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884D" w14:textId="71636DFD" w:rsidR="004B5B8C" w:rsidRDefault="004B5B8C" w:rsidP="004B5B8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es-CO"/>
        </w:rPr>
        <w:t>ANEXO No. 9</w:t>
      </w:r>
    </w:p>
    <w:p w14:paraId="0DB14611" w14:textId="77777777" w:rsidR="004B5B8C" w:rsidRDefault="004B5B8C" w:rsidP="00E2399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es-CO"/>
        </w:rPr>
      </w:pPr>
    </w:p>
    <w:p w14:paraId="66068D1F" w14:textId="39A0FEF7" w:rsidR="00D37D8C" w:rsidRPr="00D37D8C" w:rsidRDefault="00D37D8C" w:rsidP="00D37D8C">
      <w:pPr>
        <w:pStyle w:val="NormalWeb"/>
        <w:jc w:val="both"/>
        <w:rPr>
          <w:i/>
          <w:iCs/>
          <w:color w:val="767171" w:themeColor="background2" w:themeShade="80"/>
        </w:rPr>
      </w:pPr>
      <w:r w:rsidRPr="00D37D8C">
        <w:rPr>
          <w:rFonts w:ascii="ArialNarrow" w:hAnsi="ArialNarrow"/>
          <w:i/>
          <w:iCs/>
          <w:color w:val="767171" w:themeColor="background2" w:themeShade="80"/>
          <w:sz w:val="22"/>
          <w:szCs w:val="22"/>
        </w:rPr>
        <w:t>M</w:t>
      </w:r>
      <w:r w:rsidRPr="00D37D8C">
        <w:rPr>
          <w:rFonts w:ascii="ArialNarrow" w:hAnsi="ArialNarrow"/>
          <w:i/>
          <w:iCs/>
          <w:color w:val="767171" w:themeColor="background2" w:themeShade="80"/>
          <w:sz w:val="22"/>
          <w:szCs w:val="22"/>
        </w:rPr>
        <w:t>odelo de la solicitud de cotización, pre-expedición o liquidación provisional para las pólizas de cumplimiento de disposiciones legales a las compañías aseguradoras</w:t>
      </w:r>
      <w:r w:rsidRPr="00D37D8C">
        <w:rPr>
          <w:rFonts w:ascii="ArialNarrow" w:hAnsi="ArialNarrow"/>
          <w:b/>
          <w:bCs/>
          <w:i/>
          <w:iCs/>
          <w:color w:val="767171" w:themeColor="background2" w:themeShade="80"/>
          <w:sz w:val="22"/>
          <w:szCs w:val="22"/>
        </w:rPr>
        <w:t>.</w:t>
      </w:r>
      <w:r w:rsidRPr="00D37D8C">
        <w:rPr>
          <w:rFonts w:ascii="ArialNarrow" w:hAnsi="ArialNarrow"/>
          <w:i/>
          <w:iCs/>
          <w:color w:val="767171" w:themeColor="background2" w:themeShade="80"/>
          <w:sz w:val="22"/>
          <w:szCs w:val="22"/>
        </w:rPr>
        <w:t xml:space="preserve"> </w:t>
      </w:r>
    </w:p>
    <w:p w14:paraId="49E1C338" w14:textId="77777777" w:rsidR="004B5B8C" w:rsidRDefault="004B5B8C" w:rsidP="00E2399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es-CO"/>
        </w:rPr>
      </w:pPr>
    </w:p>
    <w:p w14:paraId="469A0DD7" w14:textId="77777777" w:rsidR="004B5B8C" w:rsidRDefault="004B5B8C" w:rsidP="00E2399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es-CO"/>
        </w:rPr>
      </w:pPr>
    </w:p>
    <w:p w14:paraId="702FA7FB" w14:textId="750B1E65" w:rsidR="0056039A" w:rsidRDefault="0056039A" w:rsidP="00E239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9C3349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es-CO"/>
        </w:rPr>
        <w:t xml:space="preserve">Ref 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solicitud de cotización póliza de disposiciones legales</w:t>
      </w:r>
    </w:p>
    <w:p w14:paraId="2940F542" w14:textId="3C0DB3CD" w:rsidR="009B1BC7" w:rsidRDefault="009B1BC7" w:rsidP="00E239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14:paraId="74B79C9B" w14:textId="796C12AF" w:rsidR="009B1BC7" w:rsidRDefault="009B1BC7" w:rsidP="00E239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NOMBRE DEL PARTICIPANTE:</w:t>
      </w:r>
    </w:p>
    <w:p w14:paraId="4215B218" w14:textId="555E198F" w:rsidR="009B1BC7" w:rsidRDefault="009B1BC7" w:rsidP="00E239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14:paraId="160770CC" w14:textId="6AACF522" w:rsidR="009B1BC7" w:rsidRPr="002572B1" w:rsidRDefault="009B1BC7" w:rsidP="00E2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NIT:</w:t>
      </w:r>
    </w:p>
    <w:p w14:paraId="6F4C2877" w14:textId="77777777" w:rsidR="0056039A" w:rsidRPr="002572B1" w:rsidRDefault="0056039A" w:rsidP="00E2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</w:p>
    <w:p w14:paraId="1A3D768F" w14:textId="3EF50941" w:rsidR="0056039A" w:rsidRPr="002572B1" w:rsidRDefault="0056039A" w:rsidP="00E239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Con ocasión de lo reglado en el</w:t>
      </w:r>
      <w:r w:rsidR="00763BE3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documento de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="00763BE3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Condiciones de participación en las conovcatorias audiovisuales MinTic No. 01 de 2021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, nosotros </w:t>
      </w:r>
      <w:r w:rsidR="00CD1C59"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[Nombre del participante con su número de identificación tributaria NIT] </w:t>
      </w:r>
      <w:r w:rsidR="00763BE3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="0023501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solicitamos la cotización </w:t>
      </w:r>
      <w:r w:rsidR="0014256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de una póliza de cumplimiento de disposiciones legales, toda vez que 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hemos postulado nuestro proyecto denominado</w:t>
      </w:r>
      <w:r w:rsidRPr="00257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  <w:t xml:space="preserve"> </w:t>
      </w:r>
      <w:r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[anotar el nombre del proyecto] 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con 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el cual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aspiramos a ser beneficiados 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por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un</w:t>
      </w:r>
      <w:r w:rsidR="00763BE3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a financiación 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que asciend</w:t>
      </w:r>
      <w:r w:rsidR="00763BE3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e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a la suma 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que otorga el Ministerio/Fondo Único TIC 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de </w:t>
      </w:r>
      <w:r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[valor en $</w:t>
      </w:r>
      <w:r w:rsidR="00CD1C59"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 de acuerdo a la categoria que se postule</w:t>
      </w:r>
      <w:r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]</w:t>
      </w:r>
      <w:r w:rsidR="00CD1C59"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. 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El monto de la financiación será 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desembolsado según lo establece el </w:t>
      </w:r>
      <w:r w:rsidR="00763BE3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númeral 3.3.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de</w:t>
      </w:r>
      <w:r w:rsidR="00763BE3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las Condiciones de participación en las conovcatorias audiovisuales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, con varios desembolsos, de los cuales el mayor valor 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corresponde al </w:t>
      </w:r>
      <w:r w:rsidR="00763BE3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40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%</w:t>
      </w:r>
      <w:r w:rsidR="00763BE3" w:rsidRPr="00257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  <w:t xml:space="preserve"> </w:t>
      </w:r>
      <w:r w:rsidR="00763BE3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del valor de la financiación</w:t>
      </w:r>
      <w:r w:rsidR="0002346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, y por lo tanto, el valor </w:t>
      </w:r>
      <w:r w:rsidR="00A3200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garantizado</w:t>
      </w:r>
      <w:r w:rsidR="0002346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="007E2F3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equivale a </w:t>
      </w:r>
      <w:r w:rsidR="007E2F30"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[</w:t>
      </w:r>
      <w:r w:rsidR="007E2F30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Valor en $$$</w:t>
      </w:r>
      <w:r w:rsidR="007E2F30"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]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.</w:t>
      </w:r>
    </w:p>
    <w:p w14:paraId="4BC20D24" w14:textId="6E7EEC60" w:rsidR="00CD1C59" w:rsidRPr="002572B1" w:rsidRDefault="00CD1C59" w:rsidP="00E239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14:paraId="0F206BF8" w14:textId="2FD0A3D7" w:rsidR="00CD1C59" w:rsidRPr="002572B1" w:rsidRDefault="00CD1C59" w:rsidP="00E961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s-ES_tradnl"/>
        </w:rPr>
      </w:pP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El objeto de la </w:t>
      </w:r>
      <w:r w:rsidR="009C334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póliza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será </w:t>
      </w:r>
      <w:r w:rsidR="009C3349" w:rsidRPr="002572B1">
        <w:rPr>
          <w:rFonts w:ascii="Arial Narrow" w:eastAsia="Arial Narrow" w:hAnsi="Arial Narrow" w:cs="Arial"/>
          <w:color w:val="000000" w:themeColor="text1"/>
          <w:sz w:val="24"/>
          <w:szCs w:val="24"/>
        </w:rPr>
        <w:t xml:space="preserve">Garantizar el cumplimiento de las obligaciones </w:t>
      </w:r>
      <w:r w:rsidRPr="002572B1">
        <w:rPr>
          <w:rFonts w:ascii="Arial Narrow" w:hAnsi="Arial Narrow" w:cs="Times New Roman"/>
          <w:color w:val="000000" w:themeColor="text1"/>
          <w:sz w:val="24"/>
          <w:szCs w:val="24"/>
          <w:lang w:val="es-ES_tradnl"/>
        </w:rPr>
        <w:t>derivada</w:t>
      </w:r>
      <w:r w:rsidR="009C3349" w:rsidRPr="002572B1">
        <w:rPr>
          <w:rFonts w:ascii="Arial Narrow" w:hAnsi="Arial Narrow" w:cs="Times New Roman"/>
          <w:color w:val="000000" w:themeColor="text1"/>
          <w:sz w:val="24"/>
          <w:szCs w:val="24"/>
          <w:lang w:val="es-ES_tradnl"/>
        </w:rPr>
        <w:t>s</w:t>
      </w:r>
      <w:r w:rsidRPr="002572B1">
        <w:rPr>
          <w:rFonts w:ascii="Arial Narrow" w:hAnsi="Arial Narrow" w:cs="Times New Roman"/>
          <w:color w:val="000000" w:themeColor="text1"/>
          <w:sz w:val="24"/>
          <w:szCs w:val="24"/>
          <w:lang w:val="es-ES_tradnl"/>
        </w:rPr>
        <w:t xml:space="preserve"> del acto administrativo que ordene el desembolso</w:t>
      </w:r>
      <w:r w:rsidR="009C3349" w:rsidRPr="002572B1">
        <w:rPr>
          <w:rFonts w:ascii="Arial Narrow" w:hAnsi="Arial Narrow" w:cs="Times New Roman"/>
          <w:color w:val="000000" w:themeColor="text1"/>
          <w:sz w:val="24"/>
          <w:szCs w:val="24"/>
          <w:lang w:val="es-ES_tradnl"/>
        </w:rPr>
        <w:t>.</w:t>
      </w:r>
    </w:p>
    <w:p w14:paraId="5D61A11F" w14:textId="472D3D79" w:rsidR="00CD1C59" w:rsidRPr="002572B1" w:rsidRDefault="002572B1" w:rsidP="00CD1C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s-ES_tradnl" w:eastAsia="es-CO"/>
        </w:rPr>
      </w:pP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s-ES_tradnl" w:eastAsia="es-CO"/>
        </w:rPr>
        <w:t xml:space="preserve"> </w:t>
      </w:r>
    </w:p>
    <w:p w14:paraId="3277210A" w14:textId="6B2E0657" w:rsidR="00E2399B" w:rsidRPr="002572B1" w:rsidRDefault="0056039A" w:rsidP="00E2399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es-ES_tradnl"/>
        </w:rPr>
      </w:pP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Esta garantía debe estar vigente desde el día de la </w:t>
      </w:r>
      <w:r w:rsidR="00E2399B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publicación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del acto </w:t>
      </w:r>
      <w:r w:rsidR="00E2399B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administrativo 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de asignación lo cual se espera sea el</w:t>
      </w:r>
      <w:r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 [anotar </w:t>
      </w:r>
      <w:r w:rsidR="00E2399B"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una fecha aproximada</w:t>
      </w:r>
      <w:r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]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hasta </w:t>
      </w:r>
      <w:r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[</w:t>
      </w:r>
      <w:r w:rsidR="00E2399B" w:rsidRPr="002572B1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es-ES_tradnl"/>
        </w:rPr>
        <w:t>cinco (5) meses, que en todo caso no podrá superar el 30 de noviembre de 2021</w:t>
      </w:r>
      <w:r w:rsidR="00CD1C59" w:rsidRPr="002572B1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>]</w:t>
      </w:r>
      <w:r w:rsidR="00E2399B" w:rsidRPr="002572B1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es-ES_tradnl"/>
        </w:rPr>
        <w:t>.</w:t>
      </w:r>
    </w:p>
    <w:p w14:paraId="524369AE" w14:textId="03DAF4E8" w:rsidR="0056039A" w:rsidRPr="002572B1" w:rsidRDefault="0056039A" w:rsidP="00E2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</w:p>
    <w:p w14:paraId="10187D35" w14:textId="43C842F6" w:rsidR="00266B0F" w:rsidRPr="002572B1" w:rsidRDefault="00BF086B" w:rsidP="00E239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Se</w:t>
      </w:r>
      <w:r w:rsidR="0056039A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="00266B0F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aclara que con la asignación</w:t>
      </w:r>
      <w:r w:rsidR="008775C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de la financiación</w:t>
      </w:r>
      <w:r w:rsidR="00266B0F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no se generan obligaciones diferentes a las que ya están 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establecidas</w:t>
      </w:r>
      <w:r w:rsidR="00266B0F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en </w:t>
      </w:r>
      <w:r w:rsidR="00E2399B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el documento de Condiciones de participación en las conovcatorias audiovisuales MinTic No. 01 de 2021.</w:t>
      </w:r>
    </w:p>
    <w:p w14:paraId="20FB43A9" w14:textId="77777777" w:rsidR="00E2399B" w:rsidRPr="002572B1" w:rsidRDefault="00E2399B" w:rsidP="00E239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14:paraId="7D94A451" w14:textId="3DE7B32E" w:rsidR="00266B0F" w:rsidRPr="002572B1" w:rsidRDefault="00266B0F" w:rsidP="00E239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La cotización debe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rá ser 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expedida por una 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compañía de seguros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legalmente autorizada para operar en Colombia bajo la vigilancia</w:t>
      </w:r>
      <w:r w:rsidR="00CD1C59"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y control</w:t>
      </w:r>
      <w:r w:rsidRPr="002572B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de la Superfinanciera. </w:t>
      </w:r>
    </w:p>
    <w:p w14:paraId="745FD109" w14:textId="1AE33757" w:rsidR="0056039A" w:rsidRPr="009C3349" w:rsidRDefault="0056039A" w:rsidP="00E2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</w:p>
    <w:p w14:paraId="3234500F" w14:textId="1BF02DC9" w:rsidR="00C62929" w:rsidRDefault="00C62929" w:rsidP="0056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81945CB" w14:textId="77777777" w:rsidR="00C62929" w:rsidRPr="0056039A" w:rsidRDefault="00C62929" w:rsidP="0056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592758B" w14:textId="77777777" w:rsidR="0056039A" w:rsidRDefault="0056039A"/>
    <w:sectPr w:rsidR="00560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20B060602020203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A"/>
    <w:rsid w:val="0002346F"/>
    <w:rsid w:val="0014256E"/>
    <w:rsid w:val="00235017"/>
    <w:rsid w:val="002572B1"/>
    <w:rsid w:val="00266B0F"/>
    <w:rsid w:val="004B5B8C"/>
    <w:rsid w:val="0056039A"/>
    <w:rsid w:val="00763BE3"/>
    <w:rsid w:val="007E2F30"/>
    <w:rsid w:val="008775C0"/>
    <w:rsid w:val="009B1BC7"/>
    <w:rsid w:val="009C3349"/>
    <w:rsid w:val="00A32004"/>
    <w:rsid w:val="00BF086B"/>
    <w:rsid w:val="00C62929"/>
    <w:rsid w:val="00CD1C59"/>
    <w:rsid w:val="00D37D8C"/>
    <w:rsid w:val="00E2399B"/>
    <w:rsid w:val="00E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3AFC"/>
  <w15:chartTrackingRefBased/>
  <w15:docId w15:val="{9DD507EC-85D3-474E-834E-564D69BE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Libardo Polanco Cruz</dc:creator>
  <cp:keywords/>
  <dc:description/>
  <cp:lastModifiedBy>Pilar Torres</cp:lastModifiedBy>
  <cp:revision>3</cp:revision>
  <dcterms:created xsi:type="dcterms:W3CDTF">2021-03-12T22:40:00Z</dcterms:created>
  <dcterms:modified xsi:type="dcterms:W3CDTF">2021-03-12T22:42:00Z</dcterms:modified>
</cp:coreProperties>
</file>