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0272A8" w14:textId="77777777" w:rsidR="001F260D" w:rsidRDefault="001F260D" w:rsidP="001F6AE2">
      <w:pPr>
        <w:jc w:val="both"/>
        <w:rPr>
          <w:rFonts w:ascii="Arial Narrow" w:hAnsi="Arial Narrow" w:cs="Arial"/>
          <w:sz w:val="22"/>
          <w:szCs w:val="22"/>
          <w:lang w:val="es-ES_tradnl"/>
        </w:rPr>
      </w:pPr>
    </w:p>
    <w:p w14:paraId="34F57D3C" w14:textId="77777777" w:rsidR="00C46816" w:rsidRDefault="00C46816" w:rsidP="00DB4753">
      <w:pPr>
        <w:pStyle w:val="NormalWeb"/>
        <w:spacing w:before="0" w:beforeAutospacing="0" w:after="0" w:afterAutospacing="0"/>
        <w:ind w:firstLine="708"/>
        <w:jc w:val="center"/>
        <w:rPr>
          <w:rFonts w:ascii="Arial Narrow" w:eastAsia="Batang" w:hAnsi="Arial Narrow" w:cs="Arial"/>
          <w:b/>
          <w:caps/>
          <w:sz w:val="22"/>
          <w:szCs w:val="22"/>
          <w:lang w:eastAsia="ko-KR"/>
        </w:rPr>
      </w:pPr>
    </w:p>
    <w:p w14:paraId="48D23758" w14:textId="77777777" w:rsidR="00301A6D" w:rsidRPr="00A26366" w:rsidRDefault="00301A6D" w:rsidP="00301A6D">
      <w:pPr>
        <w:pStyle w:val="NormalWeb"/>
        <w:spacing w:before="0" w:beforeAutospacing="0" w:after="0" w:afterAutospacing="0"/>
        <w:ind w:firstLine="708"/>
        <w:jc w:val="center"/>
        <w:rPr>
          <w:rFonts w:ascii="Arial Narrow" w:eastAsia="Batang" w:hAnsi="Arial Narrow" w:cs="Arial"/>
          <w:b/>
          <w:caps/>
          <w:sz w:val="22"/>
          <w:szCs w:val="22"/>
          <w:lang w:eastAsia="ko-KR"/>
        </w:rPr>
      </w:pPr>
      <w:r w:rsidRPr="00A26366">
        <w:rPr>
          <w:rFonts w:ascii="Arial Narrow" w:eastAsia="Batang" w:hAnsi="Arial Narrow" w:cs="Arial"/>
          <w:b/>
          <w:caps/>
          <w:sz w:val="22"/>
          <w:szCs w:val="22"/>
          <w:lang w:eastAsia="ko-KR"/>
        </w:rPr>
        <w:t>Proyecto de DECRETO</w:t>
      </w:r>
    </w:p>
    <w:p w14:paraId="43A20EEC" w14:textId="77777777" w:rsidR="00301A6D" w:rsidRPr="00A26366" w:rsidRDefault="00301A6D" w:rsidP="00301A6D">
      <w:pPr>
        <w:pStyle w:val="NormalWeb"/>
        <w:spacing w:before="0" w:beforeAutospacing="0" w:after="0" w:afterAutospacing="0"/>
        <w:ind w:firstLine="708"/>
        <w:jc w:val="center"/>
        <w:rPr>
          <w:rFonts w:ascii="Arial Narrow" w:eastAsia="Batang" w:hAnsi="Arial Narrow" w:cs="Arial"/>
          <w:b/>
          <w:caps/>
          <w:sz w:val="22"/>
          <w:szCs w:val="22"/>
          <w:lang w:eastAsia="ko-KR"/>
        </w:rPr>
      </w:pPr>
    </w:p>
    <w:p w14:paraId="3B23596A" w14:textId="77777777" w:rsidR="00301A6D" w:rsidRPr="00A26366" w:rsidRDefault="00301A6D" w:rsidP="00301A6D">
      <w:pPr>
        <w:pStyle w:val="NormalWeb"/>
        <w:spacing w:before="0" w:beforeAutospacing="0" w:after="0" w:afterAutospacing="0"/>
        <w:ind w:firstLine="708"/>
        <w:jc w:val="center"/>
        <w:rPr>
          <w:rFonts w:ascii="Arial Narrow" w:hAnsi="Arial Narrow" w:cs="Arial"/>
          <w:i/>
        </w:rPr>
      </w:pPr>
      <w:r w:rsidRPr="00A26366">
        <w:rPr>
          <w:rFonts w:ascii="Arial Narrow" w:eastAsia="Batang" w:hAnsi="Arial Narrow" w:cs="Arial"/>
          <w:b/>
          <w:i/>
          <w:caps/>
          <w:sz w:val="22"/>
          <w:szCs w:val="22"/>
          <w:lang w:eastAsia="ko-KR"/>
        </w:rPr>
        <w:t>“</w:t>
      </w:r>
      <w:r w:rsidRPr="00A26366">
        <w:rPr>
          <w:rFonts w:ascii="Arial Narrow" w:hAnsi="Arial Narrow" w:cs="Arial"/>
          <w:i/>
          <w:sz w:val="22"/>
          <w:szCs w:val="22"/>
        </w:rPr>
        <w:t>Por el cual se adiciona el Decreto 1078 de 2015, Decreto Reglamentario Único del Sector de Tecnologías de la Información y las Telecomunicaciones, para establecer las reglas del proceso de selección para la designación de los Comisionados de la Comisión de Regulación de Comunicaciones</w:t>
      </w:r>
      <w:r w:rsidRPr="00A26366">
        <w:rPr>
          <w:rFonts w:ascii="Arial Narrow" w:eastAsia="Batang" w:hAnsi="Arial Narrow" w:cs="Arial"/>
          <w:b/>
          <w:i/>
          <w:caps/>
          <w:sz w:val="22"/>
          <w:szCs w:val="22"/>
          <w:lang w:eastAsia="ko-KR"/>
        </w:rPr>
        <w:t>”</w:t>
      </w:r>
    </w:p>
    <w:p w14:paraId="5629FDA4" w14:textId="77777777" w:rsidR="00301A6D" w:rsidRPr="00A26366" w:rsidRDefault="00301A6D" w:rsidP="00301A6D">
      <w:pPr>
        <w:jc w:val="both"/>
        <w:rPr>
          <w:rFonts w:ascii="Arial Narrow" w:hAnsi="Arial Narrow" w:cs="Arial"/>
          <w:b/>
          <w:color w:val="000000"/>
          <w:sz w:val="22"/>
          <w:szCs w:val="22"/>
        </w:rPr>
      </w:pPr>
    </w:p>
    <w:p w14:paraId="23F45705" w14:textId="77777777" w:rsidR="00301A6D" w:rsidRPr="00A26366" w:rsidRDefault="00301A6D" w:rsidP="00301A6D">
      <w:pPr>
        <w:jc w:val="both"/>
        <w:rPr>
          <w:rFonts w:ascii="Arial Narrow" w:hAnsi="Arial Narrow" w:cs="Arial"/>
          <w:b/>
          <w:color w:val="000000"/>
          <w:sz w:val="22"/>
          <w:szCs w:val="22"/>
        </w:rPr>
      </w:pPr>
    </w:p>
    <w:p w14:paraId="6FBB1781" w14:textId="77777777" w:rsidR="00301A6D" w:rsidRPr="00A26366" w:rsidRDefault="00301A6D" w:rsidP="00301A6D">
      <w:pPr>
        <w:jc w:val="center"/>
        <w:rPr>
          <w:rFonts w:ascii="Arial Narrow" w:hAnsi="Arial Narrow" w:cs="Arial"/>
          <w:b/>
          <w:sz w:val="22"/>
          <w:szCs w:val="22"/>
        </w:rPr>
      </w:pPr>
      <w:r w:rsidRPr="00A26366">
        <w:rPr>
          <w:rFonts w:ascii="Arial Narrow" w:hAnsi="Arial Narrow" w:cs="Arial"/>
          <w:b/>
          <w:sz w:val="22"/>
          <w:szCs w:val="22"/>
        </w:rPr>
        <w:t>Bogotá D.C., agosto de 2019</w:t>
      </w:r>
    </w:p>
    <w:p w14:paraId="7781B502" w14:textId="77777777" w:rsidR="00C46816" w:rsidRPr="00A26366" w:rsidRDefault="00C46816" w:rsidP="00C46816">
      <w:pPr>
        <w:jc w:val="center"/>
        <w:rPr>
          <w:rFonts w:ascii="Arial Narrow" w:hAnsi="Arial Narrow" w:cs="Arial"/>
          <w:b/>
          <w:sz w:val="22"/>
          <w:szCs w:val="22"/>
        </w:rPr>
      </w:pPr>
    </w:p>
    <w:p w14:paraId="460A0563" w14:textId="77777777" w:rsidR="00C46816" w:rsidRPr="00A26366" w:rsidRDefault="00C46816" w:rsidP="00C46816">
      <w:pPr>
        <w:jc w:val="both"/>
        <w:rPr>
          <w:rFonts w:ascii="Arial Narrow" w:hAnsi="Arial Narrow" w:cs="Arial"/>
          <w:b/>
          <w:sz w:val="22"/>
          <w:szCs w:val="22"/>
        </w:rPr>
      </w:pPr>
    </w:p>
    <w:p w14:paraId="097D83F4" w14:textId="77777777" w:rsidR="00584CD6" w:rsidRPr="00A26366" w:rsidRDefault="00584CD6" w:rsidP="00584CD6">
      <w:pPr>
        <w:ind w:left="705" w:hanging="705"/>
        <w:rPr>
          <w:rFonts w:ascii="Arial Narrow" w:hAnsi="Arial Narrow" w:cs="Arial"/>
          <w:b/>
          <w:sz w:val="22"/>
          <w:szCs w:val="22"/>
          <w:lang w:val="es-ES_tradnl"/>
        </w:rPr>
      </w:pPr>
      <w:r w:rsidRPr="00A26366">
        <w:rPr>
          <w:rFonts w:ascii="Arial Narrow" w:hAnsi="Arial Narrow" w:cs="Arial"/>
          <w:b/>
          <w:sz w:val="22"/>
          <w:szCs w:val="22"/>
          <w:lang w:val="es-ES_tradnl"/>
        </w:rPr>
        <w:t>1.</w:t>
      </w:r>
      <w:r w:rsidRPr="00A26366">
        <w:rPr>
          <w:rFonts w:ascii="Arial Narrow" w:hAnsi="Arial Narrow" w:cs="Arial"/>
          <w:b/>
          <w:sz w:val="22"/>
          <w:szCs w:val="22"/>
          <w:lang w:val="es-ES_tradnl"/>
        </w:rPr>
        <w:tab/>
        <w:t>Antecedentes y las razones de oportunidad y conveniencia que justifican la expedición de la norma</w:t>
      </w:r>
    </w:p>
    <w:p w14:paraId="2F3BEB14" w14:textId="77777777" w:rsidR="00584CD6" w:rsidRDefault="00584CD6" w:rsidP="00584CD6">
      <w:pPr>
        <w:jc w:val="both"/>
        <w:rPr>
          <w:rFonts w:ascii="Arial Narrow" w:hAnsi="Arial Narrow" w:cs="Arial"/>
          <w:sz w:val="22"/>
          <w:szCs w:val="22"/>
          <w:lang w:val="es-ES_tradnl"/>
        </w:rPr>
      </w:pPr>
    </w:p>
    <w:p w14:paraId="28B62407" w14:textId="77777777" w:rsidR="00301A6D" w:rsidRPr="001649CA" w:rsidRDefault="00301A6D" w:rsidP="00301A6D">
      <w:pPr>
        <w:jc w:val="both"/>
        <w:rPr>
          <w:rFonts w:ascii="Arial Narrow" w:hAnsi="Arial Narrow" w:cs="Arial"/>
          <w:sz w:val="22"/>
          <w:szCs w:val="22"/>
        </w:rPr>
      </w:pPr>
      <w:r w:rsidRPr="00220261">
        <w:rPr>
          <w:rFonts w:ascii="Arial Narrow" w:hAnsi="Arial Narrow" w:cs="Arial"/>
          <w:sz w:val="22"/>
          <w:szCs w:val="22"/>
          <w:lang w:val="es-ES_tradnl"/>
        </w:rPr>
        <w:t xml:space="preserve">El </w:t>
      </w:r>
      <w:r w:rsidRPr="001649CA">
        <w:rPr>
          <w:rFonts w:ascii="Arial Narrow" w:hAnsi="Arial Narrow" w:cs="Arial"/>
          <w:sz w:val="22"/>
          <w:szCs w:val="22"/>
          <w:lang w:val="es-ES_tradnl"/>
        </w:rPr>
        <w:t xml:space="preserve">artículo 17 de la </w:t>
      </w:r>
      <w:r w:rsidRPr="001649CA">
        <w:rPr>
          <w:rFonts w:ascii="Arial Narrow" w:hAnsi="Arial Narrow" w:cs="Arial"/>
          <w:sz w:val="22"/>
          <w:szCs w:val="22"/>
        </w:rPr>
        <w:t xml:space="preserve">Ley 1978 del 25 de julio de 2019, </w:t>
      </w:r>
      <w:r w:rsidRPr="001649CA">
        <w:rPr>
          <w:rFonts w:ascii="Arial Narrow" w:hAnsi="Arial Narrow" w:cs="Arial"/>
          <w:i/>
          <w:sz w:val="22"/>
          <w:szCs w:val="22"/>
        </w:rPr>
        <w:t>“Por la cual se moderniza el Sector de las Tecnologías de la Información y las Comunicaciones - TIC, se distribuyen competencias, se crea un regulador único, y se dictan otras disposiciones”</w:t>
      </w:r>
      <w:r w:rsidRPr="001649CA">
        <w:rPr>
          <w:rFonts w:ascii="Arial Narrow" w:hAnsi="Arial Narrow" w:cs="Arial"/>
          <w:sz w:val="22"/>
          <w:szCs w:val="22"/>
        </w:rPr>
        <w:t>, que modifica el artículo 20 de la Ley 1341 de 2009, dispuso que para el cumplimiento de sus funciones y como instancias que sesionarán y decidirán los asuntos a su cargo de manera independiente entre sí, la Comisión de Regulación de Comunicaciones tendrá la siguiente composición: i) Sesión de Comisión de Contenidos de Audiovisuales y ii) Sesión de Comisión de Comunicaciones.</w:t>
      </w:r>
    </w:p>
    <w:p w14:paraId="6E90D823" w14:textId="77777777" w:rsidR="00301A6D" w:rsidRPr="001649CA" w:rsidRDefault="00301A6D" w:rsidP="00301A6D">
      <w:pPr>
        <w:jc w:val="both"/>
        <w:rPr>
          <w:rFonts w:ascii="Arial Narrow" w:hAnsi="Arial Narrow" w:cs="Arial"/>
          <w:sz w:val="22"/>
          <w:szCs w:val="22"/>
        </w:rPr>
      </w:pPr>
    </w:p>
    <w:p w14:paraId="45C0AE60" w14:textId="77777777" w:rsidR="00301A6D" w:rsidRPr="001649CA" w:rsidRDefault="00301A6D" w:rsidP="00301A6D">
      <w:pPr>
        <w:jc w:val="both"/>
        <w:rPr>
          <w:rFonts w:ascii="Arial Narrow" w:hAnsi="Arial Narrow" w:cs="Arial"/>
          <w:sz w:val="22"/>
          <w:szCs w:val="22"/>
        </w:rPr>
      </w:pPr>
      <w:r w:rsidRPr="001649CA">
        <w:rPr>
          <w:rFonts w:ascii="Arial Narrow" w:hAnsi="Arial Narrow" w:cs="Arial"/>
          <w:sz w:val="22"/>
          <w:szCs w:val="22"/>
        </w:rPr>
        <w:t xml:space="preserve">La </w:t>
      </w:r>
      <w:r>
        <w:rPr>
          <w:rFonts w:ascii="Arial Narrow" w:hAnsi="Arial Narrow" w:cs="Arial"/>
          <w:sz w:val="22"/>
          <w:szCs w:val="22"/>
        </w:rPr>
        <w:t>citada normativa</w:t>
      </w:r>
      <w:r w:rsidRPr="001649CA">
        <w:rPr>
          <w:rFonts w:ascii="Arial Narrow" w:hAnsi="Arial Narrow" w:cs="Arial"/>
          <w:sz w:val="22"/>
          <w:szCs w:val="22"/>
        </w:rPr>
        <w:t xml:space="preserve"> </w:t>
      </w:r>
      <w:r>
        <w:rPr>
          <w:rFonts w:ascii="Arial Narrow" w:hAnsi="Arial Narrow" w:cs="Arial"/>
          <w:sz w:val="22"/>
          <w:szCs w:val="22"/>
        </w:rPr>
        <w:t>dispuso</w:t>
      </w:r>
      <w:r w:rsidRPr="001649CA">
        <w:rPr>
          <w:rFonts w:ascii="Arial Narrow" w:hAnsi="Arial Narrow" w:cs="Arial"/>
          <w:sz w:val="22"/>
          <w:szCs w:val="22"/>
        </w:rPr>
        <w:t xml:space="preserve"> que la Comisión de Contenidos Audiovisuales estará integrada por tres (3) comisionados: Un comisionado elegido por los operadores públicos regionales del servicio de televisión, el cual será elegido por el mecanismo que autónomamente éstos determinen, un comisionado de la sociedad civil elegido por concurso público adelantado por una universidad pública o privada y un comisionado  del sector audiovisual elegido mediante concurso público, adelantado por una universidad pública o privada. El Ministerio de Educación Nacional seleccionará la universidad que adelantará los concursos, la cual deberá estar acreditada por la Comisión Nacional del Servicio Civil para la realización de concursos públicos, y acreditada en alta calidad conforme a la publicación anual del Sistema Nacional de Información de la Educación Superior -  SNIES. Dichos concursos deberán efectuarse en un término máximo de tres (3) meses, de acuerdo con la reglamentación que expida el Gobierno Nacional.</w:t>
      </w:r>
    </w:p>
    <w:p w14:paraId="0BEE75DD" w14:textId="77777777" w:rsidR="00301A6D" w:rsidRPr="00BD0684" w:rsidRDefault="00301A6D" w:rsidP="00301A6D">
      <w:pPr>
        <w:jc w:val="both"/>
        <w:rPr>
          <w:rFonts w:ascii="Arial" w:hAnsi="Arial" w:cs="Arial"/>
          <w:sz w:val="22"/>
          <w:szCs w:val="22"/>
        </w:rPr>
      </w:pPr>
    </w:p>
    <w:p w14:paraId="562C62B8" w14:textId="77777777" w:rsidR="00301A6D" w:rsidRPr="00591DBE" w:rsidRDefault="00301A6D" w:rsidP="00301A6D">
      <w:pPr>
        <w:jc w:val="both"/>
        <w:rPr>
          <w:rFonts w:ascii="Arial Narrow" w:hAnsi="Arial Narrow" w:cs="Arial"/>
          <w:sz w:val="22"/>
          <w:szCs w:val="22"/>
        </w:rPr>
      </w:pPr>
      <w:r w:rsidRPr="001649CA">
        <w:rPr>
          <w:rFonts w:ascii="Arial Narrow" w:hAnsi="Arial Narrow" w:cs="Arial"/>
          <w:sz w:val="22"/>
          <w:szCs w:val="22"/>
        </w:rPr>
        <w:t xml:space="preserve">Por otro lado, la ya citada ley señaló que la Sesión de Comisión de Comunicaciones se integrará por: El Ministro de Tecnologías de la Información y las Comunicaciones, que podrá delegar en el Viceministro de Conectividad y Digitalización o quien haga sus veces, un (1) Comisionado designado por el Presidente de la República, y tres (3) Comisionados elegidos a través de un proceso de selección mediante concurso público, en el que cualquier ciudadano de la sociedad civil que cumpla con los requisitos, pueda postularse. </w:t>
      </w:r>
      <w:r w:rsidRPr="00220261">
        <w:rPr>
          <w:rFonts w:ascii="Arial Narrow" w:hAnsi="Arial Narrow" w:cs="Arial"/>
          <w:sz w:val="22"/>
          <w:szCs w:val="22"/>
        </w:rPr>
        <w:t>Igualmente, la norma precitada exige reglamentar el proceso antes mencionados, a través de los cuales se evaluarán los méritos y capacidades de los aspirantes a desempeñar los cargos de Comisionados de la Comisión de Regulación de Comunicaciones en sus dos sesiones.</w:t>
      </w:r>
    </w:p>
    <w:p w14:paraId="7FD418F6" w14:textId="77777777" w:rsidR="00301A6D" w:rsidRPr="001649CA" w:rsidRDefault="00301A6D" w:rsidP="00301A6D">
      <w:pPr>
        <w:jc w:val="both"/>
        <w:rPr>
          <w:rFonts w:ascii="Arial Narrow" w:hAnsi="Arial Narrow" w:cs="Arial"/>
          <w:sz w:val="22"/>
          <w:szCs w:val="22"/>
        </w:rPr>
      </w:pPr>
    </w:p>
    <w:p w14:paraId="06CE99B2" w14:textId="77777777" w:rsidR="00301A6D" w:rsidRPr="00BD0684" w:rsidRDefault="00301A6D" w:rsidP="00301A6D">
      <w:pPr>
        <w:jc w:val="both"/>
        <w:rPr>
          <w:rFonts w:ascii="Arial" w:hAnsi="Arial" w:cs="Arial"/>
          <w:sz w:val="22"/>
          <w:szCs w:val="22"/>
        </w:rPr>
      </w:pPr>
    </w:p>
    <w:p w14:paraId="3EEAECC0" w14:textId="77777777" w:rsidR="00301A6D" w:rsidRDefault="00301A6D" w:rsidP="00301A6D">
      <w:pPr>
        <w:jc w:val="both"/>
        <w:rPr>
          <w:rFonts w:ascii="Arial Narrow" w:hAnsi="Arial Narrow" w:cs="Arial"/>
          <w:sz w:val="22"/>
          <w:szCs w:val="22"/>
        </w:rPr>
      </w:pPr>
    </w:p>
    <w:p w14:paraId="5589463C" w14:textId="77777777" w:rsidR="00301A6D" w:rsidRDefault="00301A6D" w:rsidP="00301A6D">
      <w:pPr>
        <w:jc w:val="both"/>
        <w:rPr>
          <w:rFonts w:ascii="Arial Narrow" w:hAnsi="Arial Narrow" w:cs="Arial"/>
          <w:sz w:val="22"/>
          <w:szCs w:val="22"/>
        </w:rPr>
      </w:pPr>
      <w:r>
        <w:rPr>
          <w:rFonts w:ascii="Arial Narrow" w:hAnsi="Arial Narrow"/>
          <w:sz w:val="22"/>
          <w:szCs w:val="22"/>
          <w:lang w:val="es-ES"/>
        </w:rPr>
        <w:t xml:space="preserve">Teniendo en cuenta que la Ley 1978 de 2019 fue sancionada el pasado 25 de julio de 2019, y que específicamente otorga un plazo perentorio de 3 meses desde su expedición para la posesión de los </w:t>
      </w:r>
      <w:r>
        <w:rPr>
          <w:rFonts w:ascii="Arial Narrow" w:hAnsi="Arial Narrow"/>
          <w:sz w:val="22"/>
          <w:szCs w:val="22"/>
          <w:lang w:val="es-ES"/>
        </w:rPr>
        <w:lastRenderedPageBreak/>
        <w:t>seleccionados para la Comisión de Regulación de Comunicaciones, el establecimiento de las reglas del proceso de selección adquiere una notoria relevancia a fin de precaver retrasos en las actuaciones y decisiones que le competen a dicha entidad.</w:t>
      </w:r>
    </w:p>
    <w:p w14:paraId="0E584663" w14:textId="77777777" w:rsidR="00301A6D" w:rsidRDefault="00301A6D" w:rsidP="00301A6D">
      <w:pPr>
        <w:jc w:val="both"/>
        <w:rPr>
          <w:rFonts w:ascii="Arial Narrow" w:hAnsi="Arial Narrow" w:cs="Arial"/>
          <w:sz w:val="22"/>
          <w:szCs w:val="22"/>
        </w:rPr>
      </w:pPr>
    </w:p>
    <w:p w14:paraId="6B910E97" w14:textId="77777777" w:rsidR="00301A6D" w:rsidRPr="0045350C" w:rsidRDefault="00301A6D" w:rsidP="00301A6D">
      <w:pPr>
        <w:jc w:val="both"/>
        <w:rPr>
          <w:rFonts w:ascii="Arial Narrow" w:hAnsi="Arial Narrow" w:cs="Arial"/>
          <w:sz w:val="22"/>
          <w:szCs w:val="22"/>
        </w:rPr>
      </w:pPr>
      <w:r>
        <w:rPr>
          <w:rFonts w:ascii="Arial Narrow" w:hAnsi="Arial Narrow" w:cs="Arial"/>
          <w:sz w:val="22"/>
          <w:szCs w:val="22"/>
        </w:rPr>
        <w:t xml:space="preserve">En razón de lo anterior, se hace necesario </w:t>
      </w:r>
      <w:r w:rsidRPr="0045350C">
        <w:rPr>
          <w:rFonts w:ascii="Arial Narrow" w:hAnsi="Arial Narrow" w:cs="Arial"/>
          <w:sz w:val="22"/>
          <w:szCs w:val="22"/>
        </w:rPr>
        <w:t>adiciona</w:t>
      </w:r>
      <w:r>
        <w:rPr>
          <w:rFonts w:ascii="Arial Narrow" w:hAnsi="Arial Narrow" w:cs="Arial"/>
          <w:sz w:val="22"/>
          <w:szCs w:val="22"/>
        </w:rPr>
        <w:t>r</w:t>
      </w:r>
      <w:r w:rsidRPr="0045350C">
        <w:rPr>
          <w:rFonts w:ascii="Arial Narrow" w:hAnsi="Arial Narrow" w:cs="Arial"/>
          <w:sz w:val="22"/>
          <w:szCs w:val="22"/>
        </w:rPr>
        <w:t xml:space="preserve"> el Título 3 a la Parte 2 del Libro 1 del Decreto 1078 de 2015, “Decreto Único Reglamentario del sector de Tecnologías de la Información y las Comunicaciones”</w:t>
      </w:r>
      <w:r>
        <w:rPr>
          <w:rFonts w:ascii="Arial Narrow" w:hAnsi="Arial Narrow" w:cs="Arial"/>
          <w:sz w:val="22"/>
          <w:szCs w:val="22"/>
        </w:rPr>
        <w:t>, para establecer las reglas del proceso de selección para la designación de los comisionados de la Comisión de Regulación de Comunicaciones</w:t>
      </w:r>
      <w:r w:rsidRPr="0045350C">
        <w:rPr>
          <w:rFonts w:ascii="Arial Narrow" w:hAnsi="Arial Narrow" w:cs="Arial"/>
          <w:sz w:val="22"/>
          <w:szCs w:val="22"/>
        </w:rPr>
        <w:t xml:space="preserve">. </w:t>
      </w:r>
    </w:p>
    <w:p w14:paraId="36E9B3C3" w14:textId="77777777" w:rsidR="00584CD6" w:rsidRPr="00301A6D" w:rsidRDefault="00584CD6" w:rsidP="00584CD6">
      <w:pPr>
        <w:jc w:val="both"/>
        <w:rPr>
          <w:rFonts w:ascii="Arial Narrow" w:hAnsi="Arial Narrow" w:cs="Arial"/>
          <w:sz w:val="22"/>
          <w:szCs w:val="22"/>
        </w:rPr>
      </w:pPr>
    </w:p>
    <w:p w14:paraId="3EA211E3" w14:textId="77777777" w:rsidR="00584CD6" w:rsidRPr="001E42C9" w:rsidRDefault="00584CD6" w:rsidP="00584CD6">
      <w:pPr>
        <w:jc w:val="both"/>
        <w:rPr>
          <w:rFonts w:ascii="Arial Narrow" w:hAnsi="Arial Narrow" w:cs="Arial"/>
          <w:b/>
          <w:sz w:val="22"/>
          <w:szCs w:val="22"/>
          <w:lang w:val="es-ES_tradnl"/>
        </w:rPr>
      </w:pPr>
      <w:r>
        <w:rPr>
          <w:rFonts w:ascii="Arial Narrow" w:hAnsi="Arial Narrow" w:cs="Arial"/>
          <w:b/>
          <w:sz w:val="22"/>
          <w:szCs w:val="22"/>
          <w:lang w:val="es-ES_tradnl"/>
        </w:rPr>
        <w:t>2.</w:t>
      </w:r>
      <w:r>
        <w:rPr>
          <w:rFonts w:ascii="Arial Narrow" w:hAnsi="Arial Narrow" w:cs="Arial"/>
          <w:b/>
          <w:sz w:val="22"/>
          <w:szCs w:val="22"/>
          <w:lang w:val="es-ES_tradnl"/>
        </w:rPr>
        <w:tab/>
      </w:r>
      <w:r w:rsidRPr="001E42C9">
        <w:rPr>
          <w:rFonts w:ascii="Arial Narrow" w:hAnsi="Arial Narrow" w:cs="Arial"/>
          <w:b/>
          <w:sz w:val="22"/>
          <w:szCs w:val="22"/>
          <w:lang w:val="es-ES_tradnl"/>
        </w:rPr>
        <w:t>Ámbito de aplicación</w:t>
      </w:r>
      <w:r>
        <w:rPr>
          <w:rFonts w:ascii="Arial Narrow" w:hAnsi="Arial Narrow" w:cs="Arial"/>
          <w:b/>
          <w:sz w:val="22"/>
          <w:szCs w:val="22"/>
          <w:lang w:val="es-ES_tradnl"/>
        </w:rPr>
        <w:t xml:space="preserve"> </w:t>
      </w:r>
      <w:r w:rsidRPr="001E42C9">
        <w:rPr>
          <w:rFonts w:ascii="Arial Narrow" w:hAnsi="Arial Narrow" w:cs="Arial"/>
          <w:b/>
          <w:sz w:val="22"/>
          <w:szCs w:val="22"/>
          <w:lang w:val="es-ES_tradnl"/>
        </w:rPr>
        <w:t xml:space="preserve">del </w:t>
      </w:r>
      <w:r>
        <w:rPr>
          <w:rFonts w:ascii="Arial Narrow" w:hAnsi="Arial Narrow" w:cs="Arial"/>
          <w:b/>
          <w:sz w:val="22"/>
          <w:szCs w:val="22"/>
          <w:lang w:val="es-ES_tradnl"/>
        </w:rPr>
        <w:t>acto administrativo</w:t>
      </w:r>
    </w:p>
    <w:p w14:paraId="6A950755" w14:textId="77777777" w:rsidR="00584CD6" w:rsidRPr="001E42C9" w:rsidRDefault="00584CD6" w:rsidP="00584CD6">
      <w:pPr>
        <w:jc w:val="both"/>
        <w:rPr>
          <w:rFonts w:ascii="Arial Narrow" w:hAnsi="Arial Narrow" w:cs="Arial"/>
          <w:sz w:val="22"/>
          <w:szCs w:val="22"/>
          <w:lang w:val="es-ES_tradnl"/>
        </w:rPr>
      </w:pPr>
    </w:p>
    <w:p w14:paraId="724727DC" w14:textId="77777777" w:rsidR="00301A6D" w:rsidRPr="0045350C" w:rsidRDefault="00301A6D" w:rsidP="00301A6D">
      <w:pPr>
        <w:jc w:val="both"/>
        <w:rPr>
          <w:rFonts w:ascii="Arial Narrow" w:hAnsi="Arial Narrow" w:cs="Arial"/>
          <w:sz w:val="22"/>
        </w:rPr>
      </w:pPr>
      <w:r w:rsidRPr="0045350C">
        <w:rPr>
          <w:rFonts w:ascii="Arial Narrow" w:hAnsi="Arial Narrow" w:cs="Arial"/>
          <w:sz w:val="22"/>
        </w:rPr>
        <w:t xml:space="preserve">El </w:t>
      </w:r>
      <w:r>
        <w:rPr>
          <w:rFonts w:ascii="Arial Narrow" w:hAnsi="Arial Narrow" w:cs="Arial"/>
          <w:sz w:val="22"/>
        </w:rPr>
        <w:t>proyecto de d</w:t>
      </w:r>
      <w:r w:rsidRPr="0045350C">
        <w:rPr>
          <w:rFonts w:ascii="Arial Narrow" w:hAnsi="Arial Narrow" w:cs="Arial"/>
          <w:sz w:val="22"/>
        </w:rPr>
        <w:t xml:space="preserve">ecreto aplica a las personas naturales </w:t>
      </w:r>
      <w:r>
        <w:rPr>
          <w:rFonts w:ascii="Arial Narrow" w:hAnsi="Arial Narrow" w:cs="Arial"/>
          <w:sz w:val="22"/>
        </w:rPr>
        <w:t>que</w:t>
      </w:r>
      <w:r w:rsidRPr="0045350C">
        <w:rPr>
          <w:rFonts w:ascii="Arial Narrow" w:hAnsi="Arial Narrow" w:cs="Arial"/>
          <w:sz w:val="22"/>
        </w:rPr>
        <w:t xml:space="preserve"> </w:t>
      </w:r>
      <w:r>
        <w:rPr>
          <w:rFonts w:ascii="Arial Narrow" w:hAnsi="Arial Narrow" w:cs="Arial"/>
          <w:sz w:val="22"/>
        </w:rPr>
        <w:t xml:space="preserve">estén interesadas y </w:t>
      </w:r>
      <w:r w:rsidRPr="0045350C">
        <w:rPr>
          <w:rFonts w:ascii="Arial Narrow" w:hAnsi="Arial Narrow" w:cs="Arial"/>
          <w:sz w:val="22"/>
        </w:rPr>
        <w:t xml:space="preserve">cumplan los requisitos para ser </w:t>
      </w:r>
      <w:r>
        <w:rPr>
          <w:rFonts w:ascii="Arial Narrow" w:hAnsi="Arial Narrow" w:cs="Arial"/>
          <w:sz w:val="22"/>
        </w:rPr>
        <w:t>elegidos Comisionados de</w:t>
      </w:r>
      <w:r w:rsidRPr="0045350C">
        <w:rPr>
          <w:rFonts w:ascii="Arial Narrow" w:hAnsi="Arial Narrow" w:cs="Arial"/>
          <w:sz w:val="22"/>
        </w:rPr>
        <w:t xml:space="preserve"> la Comisión de Regulación de Comunicaciones</w:t>
      </w:r>
      <w:r>
        <w:rPr>
          <w:rFonts w:ascii="Arial Narrow" w:hAnsi="Arial Narrow" w:cs="Arial"/>
          <w:sz w:val="22"/>
        </w:rPr>
        <w:t>,</w:t>
      </w:r>
      <w:r w:rsidRPr="0045350C">
        <w:rPr>
          <w:rFonts w:ascii="Arial Narrow" w:hAnsi="Arial Narrow" w:cs="Arial"/>
          <w:sz w:val="22"/>
        </w:rPr>
        <w:t xml:space="preserve"> en sus dos sesiones</w:t>
      </w:r>
      <w:r>
        <w:rPr>
          <w:rFonts w:ascii="Arial Narrow" w:hAnsi="Arial Narrow" w:cs="Arial"/>
          <w:sz w:val="22"/>
        </w:rPr>
        <w:t>, conforme a los requisitos establecidos por el artículo 20 de la Ley 1341 de 2009, modificado por el artículo 17 de la ley 1978 de 2019</w:t>
      </w:r>
      <w:r w:rsidRPr="0045350C">
        <w:rPr>
          <w:rFonts w:ascii="Arial Narrow" w:hAnsi="Arial Narrow" w:cs="Arial"/>
          <w:sz w:val="22"/>
        </w:rPr>
        <w:t xml:space="preserve">. </w:t>
      </w:r>
    </w:p>
    <w:p w14:paraId="2ED116EA" w14:textId="77777777" w:rsidR="00584CD6" w:rsidRPr="001E42C9" w:rsidRDefault="00584CD6" w:rsidP="00584CD6">
      <w:pPr>
        <w:jc w:val="both"/>
        <w:rPr>
          <w:rFonts w:ascii="Arial Narrow" w:hAnsi="Arial Narrow" w:cs="Arial"/>
          <w:sz w:val="22"/>
          <w:szCs w:val="22"/>
          <w:lang w:val="es-ES_tradnl"/>
        </w:rPr>
      </w:pPr>
    </w:p>
    <w:p w14:paraId="2668C961" w14:textId="77777777" w:rsidR="00584CD6" w:rsidRPr="001E42C9" w:rsidRDefault="00584CD6" w:rsidP="00584CD6">
      <w:pPr>
        <w:jc w:val="both"/>
        <w:rPr>
          <w:rFonts w:ascii="Arial Narrow" w:hAnsi="Arial Narrow" w:cs="Arial"/>
          <w:b/>
          <w:sz w:val="22"/>
          <w:szCs w:val="22"/>
          <w:lang w:val="es-ES_tradnl"/>
        </w:rPr>
      </w:pPr>
      <w:r>
        <w:rPr>
          <w:rFonts w:ascii="Arial Narrow" w:hAnsi="Arial Narrow" w:cs="Arial"/>
          <w:b/>
          <w:sz w:val="22"/>
          <w:szCs w:val="22"/>
          <w:lang w:val="es-ES_tradnl"/>
        </w:rPr>
        <w:t>3.</w:t>
      </w:r>
      <w:r>
        <w:rPr>
          <w:rFonts w:ascii="Arial Narrow" w:hAnsi="Arial Narrow" w:cs="Arial"/>
          <w:b/>
          <w:sz w:val="22"/>
          <w:szCs w:val="22"/>
          <w:lang w:val="es-ES_tradnl"/>
        </w:rPr>
        <w:tab/>
        <w:t>Estudio preliminar de v</w:t>
      </w:r>
      <w:r w:rsidRPr="001E42C9">
        <w:rPr>
          <w:rFonts w:ascii="Arial Narrow" w:hAnsi="Arial Narrow" w:cs="Arial"/>
          <w:b/>
          <w:sz w:val="22"/>
          <w:szCs w:val="22"/>
          <w:lang w:val="es-ES_tradnl"/>
        </w:rPr>
        <w:t>iabilidad jurídica</w:t>
      </w:r>
      <w:r>
        <w:rPr>
          <w:rFonts w:ascii="Arial Narrow" w:hAnsi="Arial Narrow" w:cs="Arial"/>
          <w:b/>
          <w:sz w:val="22"/>
          <w:szCs w:val="22"/>
          <w:lang w:val="es-ES_tradnl"/>
        </w:rPr>
        <w:t xml:space="preserve"> de la expedición de la norma</w:t>
      </w:r>
      <w:r w:rsidRPr="001E42C9">
        <w:rPr>
          <w:rFonts w:ascii="Arial Narrow" w:hAnsi="Arial Narrow" w:cs="Arial"/>
          <w:b/>
          <w:sz w:val="22"/>
          <w:szCs w:val="22"/>
          <w:lang w:val="es-ES_tradnl"/>
        </w:rPr>
        <w:t xml:space="preserve"> </w:t>
      </w:r>
    </w:p>
    <w:p w14:paraId="1D0254D3" w14:textId="77777777" w:rsidR="00584CD6" w:rsidRPr="001E42C9" w:rsidRDefault="00584CD6" w:rsidP="00584CD6">
      <w:pPr>
        <w:jc w:val="both"/>
        <w:rPr>
          <w:rFonts w:ascii="Arial Narrow" w:hAnsi="Arial Narrow" w:cs="Arial"/>
          <w:sz w:val="22"/>
          <w:szCs w:val="22"/>
          <w:lang w:val="es-ES_tradnl"/>
        </w:rPr>
      </w:pPr>
    </w:p>
    <w:p w14:paraId="7D7CDA2C" w14:textId="77777777" w:rsidR="00584CD6" w:rsidRPr="00B94214" w:rsidRDefault="00584CD6" w:rsidP="00584CD6">
      <w:pPr>
        <w:widowControl w:val="0"/>
        <w:autoSpaceDE w:val="0"/>
        <w:autoSpaceDN w:val="0"/>
        <w:adjustRightInd w:val="0"/>
        <w:ind w:left="705" w:hanging="705"/>
        <w:contextualSpacing/>
        <w:jc w:val="both"/>
        <w:rPr>
          <w:rFonts w:ascii="Arial Narrow" w:hAnsi="Arial Narrow" w:cs="Arial"/>
          <w:sz w:val="22"/>
          <w:szCs w:val="22"/>
        </w:rPr>
      </w:pPr>
      <w:r>
        <w:rPr>
          <w:rFonts w:ascii="Arial Narrow" w:hAnsi="Arial Narrow" w:cs="Arial"/>
          <w:b/>
          <w:sz w:val="22"/>
          <w:szCs w:val="22"/>
        </w:rPr>
        <w:t>3.1.</w:t>
      </w:r>
      <w:r>
        <w:rPr>
          <w:rFonts w:ascii="Arial Narrow" w:hAnsi="Arial Narrow" w:cs="Arial"/>
          <w:b/>
          <w:sz w:val="22"/>
          <w:szCs w:val="22"/>
        </w:rPr>
        <w:tab/>
      </w:r>
      <w:r w:rsidRPr="00B94214">
        <w:rPr>
          <w:rFonts w:ascii="Arial Narrow" w:hAnsi="Arial Narrow" w:cs="Arial"/>
          <w:sz w:val="22"/>
          <w:szCs w:val="22"/>
        </w:rPr>
        <w:t xml:space="preserve">Análisis expreso y detallado de las normas que otorgan competencia para la expedición del </w:t>
      </w:r>
      <w:r w:rsidRPr="00B94214">
        <w:rPr>
          <w:rFonts w:ascii="Arial Narrow" w:hAnsi="Arial Narrow" w:cs="Arial"/>
          <w:sz w:val="22"/>
          <w:szCs w:val="22"/>
          <w:lang w:val="es-ES_tradnl"/>
        </w:rPr>
        <w:t>acto administrativo:</w:t>
      </w:r>
    </w:p>
    <w:p w14:paraId="39CABAAD" w14:textId="77777777" w:rsidR="00584CD6" w:rsidRPr="001E42C9" w:rsidRDefault="00584CD6" w:rsidP="00584CD6">
      <w:pPr>
        <w:widowControl w:val="0"/>
        <w:autoSpaceDE w:val="0"/>
        <w:autoSpaceDN w:val="0"/>
        <w:adjustRightInd w:val="0"/>
        <w:contextualSpacing/>
        <w:jc w:val="both"/>
        <w:rPr>
          <w:rFonts w:ascii="Arial Narrow" w:hAnsi="Arial Narrow" w:cs="Arial"/>
          <w:b/>
          <w:sz w:val="22"/>
          <w:szCs w:val="22"/>
        </w:rPr>
      </w:pPr>
    </w:p>
    <w:p w14:paraId="31685FE2" w14:textId="77777777" w:rsidR="00301A6D" w:rsidRPr="00220261" w:rsidRDefault="00301A6D" w:rsidP="00301A6D">
      <w:pPr>
        <w:contextualSpacing/>
        <w:jc w:val="both"/>
        <w:rPr>
          <w:rFonts w:ascii="Arial Narrow" w:hAnsi="Arial Narrow" w:cs="Arial"/>
          <w:sz w:val="22"/>
          <w:szCs w:val="22"/>
        </w:rPr>
      </w:pPr>
      <w:r w:rsidRPr="00220261">
        <w:rPr>
          <w:rFonts w:ascii="Arial Narrow" w:hAnsi="Arial Narrow" w:cs="Arial"/>
          <w:sz w:val="22"/>
          <w:szCs w:val="22"/>
        </w:rPr>
        <w:t xml:space="preserve">Las normas que otorgan la competencia para la expedición del acto administrativo están contenidas en las siguientes normas: </w:t>
      </w:r>
    </w:p>
    <w:p w14:paraId="0C331D33" w14:textId="77777777" w:rsidR="00301A6D" w:rsidRPr="00220261" w:rsidRDefault="00301A6D" w:rsidP="00301A6D">
      <w:pPr>
        <w:jc w:val="both"/>
        <w:rPr>
          <w:rFonts w:ascii="Arial Narrow" w:hAnsi="Arial Narrow" w:cs="Tahoma"/>
          <w:sz w:val="22"/>
          <w:szCs w:val="22"/>
          <w:highlight w:val="yellow"/>
        </w:rPr>
      </w:pPr>
    </w:p>
    <w:p w14:paraId="1FF3D491" w14:textId="77777777" w:rsidR="00301A6D" w:rsidRPr="00220261" w:rsidRDefault="00301A6D" w:rsidP="00301A6D">
      <w:pPr>
        <w:jc w:val="both"/>
        <w:rPr>
          <w:rFonts w:ascii="Arial Narrow" w:hAnsi="Arial Narrow" w:cs="Tahoma"/>
          <w:sz w:val="22"/>
          <w:szCs w:val="22"/>
        </w:rPr>
      </w:pPr>
      <w:r w:rsidRPr="00220261">
        <w:rPr>
          <w:rFonts w:ascii="Arial Narrow" w:hAnsi="Arial Narrow" w:cs="Tahoma"/>
          <w:sz w:val="22"/>
          <w:szCs w:val="22"/>
        </w:rPr>
        <w:t xml:space="preserve">El numeral 11 del artículo 189 de la C.P, el cual prevé como facultad del Presidente de la República el ejercicio de la potestad reglamentaria, mediante la expedición de decretos, resoluciones y órdenes necesarios para la cumplida ejecución de las leyes. </w:t>
      </w:r>
    </w:p>
    <w:p w14:paraId="682E8A80" w14:textId="77777777" w:rsidR="00301A6D" w:rsidRPr="00220261" w:rsidRDefault="00301A6D" w:rsidP="00301A6D">
      <w:pPr>
        <w:spacing w:before="100" w:beforeAutospacing="1" w:line="20" w:lineRule="atLeast"/>
        <w:jc w:val="both"/>
        <w:rPr>
          <w:rFonts w:ascii="Arial Narrow" w:hAnsi="Arial Narrow" w:cs="Tahoma"/>
          <w:sz w:val="22"/>
          <w:szCs w:val="22"/>
        </w:rPr>
      </w:pPr>
      <w:r w:rsidRPr="0045350C">
        <w:rPr>
          <w:rFonts w:ascii="Arial Narrow" w:hAnsi="Arial Narrow" w:cs="Tahoma"/>
          <w:sz w:val="22"/>
          <w:szCs w:val="22"/>
          <w:lang w:val="es-MX"/>
        </w:rPr>
        <w:t>El artículo 20 de la Ley 1341 de 2009, modificado por el artículo 17 de la Ley 1978 de 2019,</w:t>
      </w:r>
      <w:r w:rsidRPr="0045350C">
        <w:rPr>
          <w:rFonts w:ascii="Arial Narrow" w:hAnsi="Arial Narrow" w:cs="Tahoma"/>
          <w:sz w:val="22"/>
          <w:szCs w:val="22"/>
        </w:rPr>
        <w:t xml:space="preserve"> determina que el concurso público para elegir a los comisionados que integraran de la Comisión de Comunicaciones se hará según la reglamentación que expida el Gobierno Nacional.</w:t>
      </w:r>
    </w:p>
    <w:p w14:paraId="5C8449CF" w14:textId="77777777" w:rsidR="00584CD6" w:rsidRPr="001E42C9" w:rsidRDefault="00584CD6" w:rsidP="00584CD6">
      <w:pPr>
        <w:contextualSpacing/>
        <w:jc w:val="both"/>
        <w:rPr>
          <w:rFonts w:ascii="Arial Narrow" w:hAnsi="Arial Narrow" w:cs="Arial"/>
          <w:sz w:val="22"/>
          <w:szCs w:val="22"/>
        </w:rPr>
      </w:pPr>
    </w:p>
    <w:p w14:paraId="5A1066F6" w14:textId="77777777" w:rsidR="00584CD6" w:rsidRPr="00B94214" w:rsidRDefault="00584CD6" w:rsidP="00584CD6">
      <w:pPr>
        <w:spacing w:line="276" w:lineRule="atLeast"/>
        <w:jc w:val="both"/>
        <w:rPr>
          <w:rFonts w:ascii="Arial Narrow" w:hAnsi="Arial Narrow" w:cs="Arial"/>
          <w:sz w:val="22"/>
          <w:szCs w:val="22"/>
        </w:rPr>
      </w:pPr>
      <w:r>
        <w:rPr>
          <w:rFonts w:ascii="Arial Narrow" w:hAnsi="Arial Narrow" w:cs="Arial"/>
          <w:b/>
          <w:sz w:val="22"/>
          <w:szCs w:val="22"/>
          <w:lang w:eastAsia="en-US"/>
        </w:rPr>
        <w:t>3.2.</w:t>
      </w:r>
      <w:r>
        <w:rPr>
          <w:rFonts w:ascii="Arial Narrow" w:hAnsi="Arial Narrow" w:cs="Arial"/>
          <w:b/>
          <w:sz w:val="22"/>
          <w:szCs w:val="22"/>
          <w:lang w:eastAsia="en-US"/>
        </w:rPr>
        <w:tab/>
      </w:r>
      <w:r w:rsidRPr="00B94214">
        <w:rPr>
          <w:rFonts w:ascii="Arial Narrow" w:hAnsi="Arial Narrow" w:cs="Arial"/>
          <w:sz w:val="22"/>
          <w:szCs w:val="22"/>
          <w:lang w:eastAsia="en-US"/>
        </w:rPr>
        <w:t xml:space="preserve">Vigencia de la ley o norma reglamentada o desarrollada con el </w:t>
      </w:r>
      <w:r w:rsidRPr="00B94214">
        <w:rPr>
          <w:rFonts w:ascii="Arial Narrow" w:hAnsi="Arial Narrow" w:cs="Arial"/>
          <w:sz w:val="22"/>
          <w:szCs w:val="22"/>
          <w:lang w:val="es-ES_tradnl"/>
        </w:rPr>
        <w:t>acto administrativo</w:t>
      </w:r>
      <w:r w:rsidRPr="00B94214">
        <w:rPr>
          <w:rFonts w:ascii="Arial Narrow" w:hAnsi="Arial Narrow" w:cs="Arial"/>
          <w:sz w:val="22"/>
          <w:szCs w:val="22"/>
          <w:lang w:eastAsia="en-US"/>
        </w:rPr>
        <w:t>:</w:t>
      </w:r>
    </w:p>
    <w:p w14:paraId="424AC043" w14:textId="77777777" w:rsidR="00584CD6" w:rsidRPr="00B94214" w:rsidRDefault="00584CD6" w:rsidP="00584CD6">
      <w:pPr>
        <w:jc w:val="both"/>
        <w:rPr>
          <w:rFonts w:ascii="Arial Narrow" w:hAnsi="Arial Narrow" w:cs="Arial"/>
          <w:sz w:val="22"/>
          <w:szCs w:val="22"/>
          <w:lang w:val="es-ES_tradnl"/>
        </w:rPr>
      </w:pPr>
    </w:p>
    <w:p w14:paraId="48BE9C76" w14:textId="77777777" w:rsidR="00584CD6" w:rsidRDefault="00301A6D" w:rsidP="00584CD6">
      <w:pPr>
        <w:jc w:val="both"/>
        <w:rPr>
          <w:rFonts w:ascii="Arial Narrow" w:hAnsi="Arial Narrow" w:cs="Arial"/>
          <w:sz w:val="22"/>
          <w:szCs w:val="22"/>
          <w:lang w:val="es-ES_tradnl"/>
        </w:rPr>
      </w:pPr>
      <w:r w:rsidRPr="001649CA">
        <w:rPr>
          <w:rFonts w:ascii="Arial Narrow" w:hAnsi="Arial Narrow" w:cs="Arial"/>
          <w:sz w:val="22"/>
          <w:szCs w:val="22"/>
          <w:lang w:val="es-ES_tradnl"/>
        </w:rPr>
        <w:t>El artículo 20 de la Ley 1341 de 2009</w:t>
      </w:r>
      <w:r>
        <w:rPr>
          <w:rFonts w:ascii="Arial Narrow" w:hAnsi="Arial Narrow" w:cs="Arial"/>
          <w:sz w:val="22"/>
          <w:szCs w:val="22"/>
          <w:lang w:val="es-ES_tradnl"/>
        </w:rPr>
        <w:t>,</w:t>
      </w:r>
      <w:r w:rsidRPr="001649CA">
        <w:rPr>
          <w:rFonts w:ascii="Arial Narrow" w:hAnsi="Arial Narrow" w:cs="Arial"/>
          <w:sz w:val="22"/>
          <w:szCs w:val="22"/>
          <w:lang w:val="es-ES_tradnl"/>
        </w:rPr>
        <w:t xml:space="preserve"> modificado por el artículo 17 de la Ley 1978 de 2019</w:t>
      </w:r>
      <w:r>
        <w:rPr>
          <w:rFonts w:ascii="Arial Narrow" w:hAnsi="Arial Narrow" w:cs="Arial"/>
          <w:sz w:val="22"/>
          <w:szCs w:val="22"/>
          <w:lang w:val="es-ES_tradnl"/>
        </w:rPr>
        <w:t>,</w:t>
      </w:r>
      <w:r w:rsidRPr="001649CA">
        <w:rPr>
          <w:rFonts w:ascii="Arial Narrow" w:hAnsi="Arial Narrow" w:cs="Arial"/>
          <w:sz w:val="22"/>
          <w:szCs w:val="22"/>
          <w:lang w:val="es-ES_tradnl"/>
        </w:rPr>
        <w:t xml:space="preserve"> </w:t>
      </w:r>
      <w:r w:rsidRPr="001649CA">
        <w:rPr>
          <w:rFonts w:ascii="Arial Narrow" w:hAnsi="Arial Narrow" w:cs="Arial"/>
          <w:sz w:val="22"/>
          <w:szCs w:val="22"/>
        </w:rPr>
        <w:t>se encuentra actualmente vigente y no ha tenido limitaciones vía jurisprudencial.</w:t>
      </w:r>
    </w:p>
    <w:p w14:paraId="538537B4" w14:textId="77777777" w:rsidR="00584CD6" w:rsidRPr="001E42C9" w:rsidRDefault="00584CD6" w:rsidP="00584CD6">
      <w:pPr>
        <w:jc w:val="both"/>
        <w:rPr>
          <w:rFonts w:ascii="Arial Narrow" w:hAnsi="Arial Narrow" w:cs="Arial"/>
          <w:sz w:val="22"/>
          <w:szCs w:val="22"/>
          <w:lang w:val="es-ES_tradnl"/>
        </w:rPr>
      </w:pPr>
    </w:p>
    <w:p w14:paraId="38B6D041" w14:textId="77777777" w:rsidR="00584CD6" w:rsidRPr="00E45C6A" w:rsidRDefault="00584CD6" w:rsidP="00584CD6">
      <w:pPr>
        <w:spacing w:after="262" w:line="271" w:lineRule="atLeast"/>
        <w:ind w:right="49"/>
        <w:jc w:val="both"/>
        <w:rPr>
          <w:rFonts w:ascii="Arial Narrow" w:hAnsi="Arial Narrow" w:cs="Arial"/>
          <w:sz w:val="22"/>
          <w:szCs w:val="22"/>
        </w:rPr>
      </w:pPr>
      <w:r>
        <w:rPr>
          <w:rFonts w:ascii="Arial Narrow" w:hAnsi="Arial Narrow" w:cs="Arial"/>
          <w:b/>
          <w:color w:val="000000"/>
          <w:sz w:val="22"/>
          <w:szCs w:val="22"/>
          <w:lang w:eastAsia="en-US"/>
        </w:rPr>
        <w:t>3.3.</w:t>
      </w:r>
      <w:r>
        <w:rPr>
          <w:rFonts w:ascii="Arial Narrow" w:hAnsi="Arial Narrow" w:cs="Arial"/>
          <w:b/>
          <w:color w:val="000000"/>
          <w:sz w:val="22"/>
          <w:szCs w:val="22"/>
          <w:lang w:eastAsia="en-US"/>
        </w:rPr>
        <w:tab/>
      </w:r>
      <w:r w:rsidRPr="00B94214">
        <w:rPr>
          <w:rFonts w:ascii="Arial Narrow" w:hAnsi="Arial Narrow" w:cs="Arial"/>
          <w:color w:val="000000"/>
          <w:sz w:val="22"/>
          <w:szCs w:val="22"/>
          <w:lang w:eastAsia="en-US"/>
        </w:rPr>
        <w:t>Disposiciones que se derogan, subrogan, modifican</w:t>
      </w:r>
      <w:r>
        <w:rPr>
          <w:rFonts w:ascii="Arial Narrow" w:hAnsi="Arial Narrow" w:cs="Arial"/>
          <w:color w:val="000000"/>
          <w:sz w:val="22"/>
          <w:szCs w:val="22"/>
          <w:lang w:eastAsia="en-US"/>
        </w:rPr>
        <w:t xml:space="preserve">, </w:t>
      </w:r>
      <w:r w:rsidRPr="00B94214">
        <w:rPr>
          <w:rFonts w:ascii="Arial Narrow" w:hAnsi="Arial Narrow" w:cs="Arial"/>
          <w:color w:val="000000"/>
          <w:sz w:val="22"/>
          <w:szCs w:val="22"/>
          <w:lang w:eastAsia="en-US"/>
        </w:rPr>
        <w:t>adicionan</w:t>
      </w:r>
      <w:r>
        <w:rPr>
          <w:rFonts w:ascii="Arial Narrow" w:hAnsi="Arial Narrow" w:cs="Arial"/>
          <w:color w:val="000000"/>
          <w:sz w:val="22"/>
          <w:szCs w:val="22"/>
          <w:lang w:eastAsia="en-US"/>
        </w:rPr>
        <w:t xml:space="preserve"> o desarrollan</w:t>
      </w:r>
      <w:r w:rsidRPr="00B94214">
        <w:rPr>
          <w:rFonts w:ascii="Arial Narrow" w:hAnsi="Arial Narrow" w:cs="Arial"/>
          <w:color w:val="000000"/>
          <w:sz w:val="22"/>
          <w:szCs w:val="22"/>
          <w:lang w:eastAsia="en-US"/>
        </w:rPr>
        <w:t xml:space="preserve"> con el </w:t>
      </w:r>
      <w:r w:rsidRPr="00B94214">
        <w:rPr>
          <w:rFonts w:ascii="Arial Narrow" w:hAnsi="Arial Narrow" w:cs="Arial"/>
          <w:sz w:val="22"/>
          <w:szCs w:val="22"/>
          <w:lang w:val="es-ES_tradnl"/>
        </w:rPr>
        <w:t>acto administrativo</w:t>
      </w:r>
      <w:r w:rsidRPr="00B94214">
        <w:rPr>
          <w:rFonts w:ascii="Arial Narrow" w:hAnsi="Arial Narrow" w:cs="Arial"/>
          <w:color w:val="000000"/>
          <w:sz w:val="22"/>
          <w:szCs w:val="22"/>
          <w:lang w:eastAsia="en-US"/>
        </w:rPr>
        <w:t>:</w:t>
      </w:r>
    </w:p>
    <w:p w14:paraId="58601B9D" w14:textId="77777777" w:rsidR="00301A6D" w:rsidRDefault="00301A6D" w:rsidP="00301A6D">
      <w:pPr>
        <w:jc w:val="both"/>
        <w:rPr>
          <w:rFonts w:ascii="Arial Narrow" w:hAnsi="Arial Narrow" w:cs="Arial"/>
          <w:sz w:val="22"/>
          <w:szCs w:val="22"/>
        </w:rPr>
      </w:pPr>
      <w:r w:rsidRPr="00AF1AEB">
        <w:rPr>
          <w:rFonts w:ascii="Arial Narrow" w:hAnsi="Arial Narrow" w:cs="Arial"/>
          <w:sz w:val="22"/>
          <w:szCs w:val="22"/>
        </w:rPr>
        <w:t>El proyecto de decreto adiciona el Título 3 a la Parte 2 del Libro 1 del Decreto 1078 de 2015, “Decreto Único Reglamentario del sector de Tecnologías de la Información y las Comunicaciones”</w:t>
      </w:r>
      <w:r>
        <w:rPr>
          <w:rFonts w:ascii="Arial Narrow" w:hAnsi="Arial Narrow" w:cs="Arial"/>
          <w:sz w:val="22"/>
          <w:szCs w:val="22"/>
        </w:rPr>
        <w:t>.</w:t>
      </w:r>
    </w:p>
    <w:p w14:paraId="7A10333E" w14:textId="77777777" w:rsidR="00584CD6" w:rsidRDefault="00584CD6" w:rsidP="00584CD6">
      <w:pPr>
        <w:jc w:val="both"/>
        <w:rPr>
          <w:rFonts w:ascii="Arial Narrow" w:hAnsi="Arial Narrow" w:cs="Arial"/>
          <w:sz w:val="22"/>
          <w:szCs w:val="22"/>
        </w:rPr>
      </w:pPr>
    </w:p>
    <w:p w14:paraId="5A8AD03A" w14:textId="77777777" w:rsidR="00584CD6" w:rsidRDefault="00584CD6" w:rsidP="00584CD6">
      <w:pPr>
        <w:jc w:val="both"/>
        <w:rPr>
          <w:rFonts w:ascii="Arial Narrow" w:hAnsi="Arial Narrow" w:cs="Arial"/>
          <w:sz w:val="22"/>
          <w:szCs w:val="22"/>
        </w:rPr>
      </w:pPr>
    </w:p>
    <w:p w14:paraId="1A6320E8" w14:textId="77777777" w:rsidR="00584CD6" w:rsidRDefault="00584CD6" w:rsidP="00584CD6">
      <w:pPr>
        <w:ind w:left="705" w:hanging="705"/>
        <w:jc w:val="both"/>
        <w:rPr>
          <w:rFonts w:ascii="Arial Narrow" w:hAnsi="Arial Narrow" w:cs="Arial"/>
          <w:sz w:val="22"/>
          <w:szCs w:val="22"/>
        </w:rPr>
      </w:pPr>
      <w:r w:rsidRPr="00B94214">
        <w:rPr>
          <w:rFonts w:ascii="Arial Narrow" w:hAnsi="Arial Narrow" w:cs="Arial"/>
          <w:b/>
          <w:sz w:val="22"/>
          <w:szCs w:val="22"/>
        </w:rPr>
        <w:t>3.4.</w:t>
      </w:r>
      <w:r>
        <w:rPr>
          <w:rFonts w:ascii="Arial Narrow" w:hAnsi="Arial Narrow" w:cs="Arial"/>
          <w:sz w:val="22"/>
          <w:szCs w:val="22"/>
        </w:rPr>
        <w:tab/>
        <w:t>Revisión y análisis de las decisiones judiciales de los órganos de cierre de cada jurisdicción que pueden tener impacto o ser relevantes para la expedición del acto:</w:t>
      </w:r>
    </w:p>
    <w:p w14:paraId="67F223F8" w14:textId="77777777" w:rsidR="00584CD6" w:rsidRPr="006C0EF2" w:rsidRDefault="00584CD6" w:rsidP="00584CD6">
      <w:pPr>
        <w:jc w:val="both"/>
        <w:rPr>
          <w:rFonts w:ascii="Arial Narrow" w:hAnsi="Arial Narrow" w:cs="Arial"/>
          <w:sz w:val="22"/>
          <w:szCs w:val="22"/>
        </w:rPr>
      </w:pPr>
    </w:p>
    <w:p w14:paraId="4F5ACA11" w14:textId="77777777" w:rsidR="00584CD6" w:rsidRPr="006C0EF2" w:rsidRDefault="00301A6D" w:rsidP="00584CD6">
      <w:pPr>
        <w:jc w:val="both"/>
        <w:rPr>
          <w:rFonts w:ascii="Arial Narrow" w:hAnsi="Arial Narrow" w:cs="Arial"/>
          <w:sz w:val="22"/>
          <w:szCs w:val="22"/>
        </w:rPr>
      </w:pPr>
      <w:r w:rsidRPr="00591DBE">
        <w:rPr>
          <w:rFonts w:ascii="Arial Narrow" w:hAnsi="Arial Narrow" w:cs="Arial"/>
          <w:sz w:val="22"/>
          <w:szCs w:val="22"/>
        </w:rPr>
        <w:t>A la fecha no hay precedentes jurisprudenciales que puedan tener impacto o ser relevantes para la expedición del acto.</w:t>
      </w:r>
    </w:p>
    <w:p w14:paraId="6906DA5F" w14:textId="77777777" w:rsidR="00584CD6" w:rsidRDefault="00584CD6" w:rsidP="00584CD6">
      <w:pPr>
        <w:ind w:left="705" w:hanging="705"/>
        <w:jc w:val="both"/>
        <w:rPr>
          <w:rFonts w:ascii="Arial Narrow" w:hAnsi="Arial Narrow" w:cs="Arial"/>
          <w:b/>
          <w:sz w:val="22"/>
          <w:szCs w:val="22"/>
        </w:rPr>
      </w:pPr>
    </w:p>
    <w:p w14:paraId="46F45371" w14:textId="77777777" w:rsidR="00584CD6" w:rsidRPr="00E45C6A" w:rsidRDefault="00584CD6" w:rsidP="00584CD6">
      <w:pPr>
        <w:ind w:left="705" w:hanging="705"/>
        <w:jc w:val="both"/>
        <w:rPr>
          <w:rFonts w:ascii="Arial Narrow" w:hAnsi="Arial Narrow" w:cs="Arial"/>
          <w:sz w:val="22"/>
          <w:szCs w:val="22"/>
        </w:rPr>
      </w:pPr>
      <w:r w:rsidRPr="00B94214">
        <w:rPr>
          <w:rFonts w:ascii="Arial Narrow" w:hAnsi="Arial Narrow" w:cs="Arial"/>
          <w:b/>
          <w:sz w:val="22"/>
          <w:szCs w:val="22"/>
        </w:rPr>
        <w:t>3.5.</w:t>
      </w:r>
      <w:r>
        <w:rPr>
          <w:rFonts w:ascii="Arial Narrow" w:hAnsi="Arial Narrow" w:cs="Arial"/>
          <w:sz w:val="22"/>
          <w:szCs w:val="22"/>
        </w:rPr>
        <w:tab/>
        <w:t>Advertencia de cualquier otra circunstancia jurídica que pueda ser relevante para la expedición del acto:</w:t>
      </w:r>
    </w:p>
    <w:p w14:paraId="2631E33B" w14:textId="77777777" w:rsidR="00584CD6" w:rsidRDefault="00584CD6" w:rsidP="00584CD6">
      <w:pPr>
        <w:jc w:val="both"/>
        <w:rPr>
          <w:rFonts w:ascii="Arial Narrow" w:hAnsi="Arial Narrow" w:cs="Arial"/>
          <w:sz w:val="22"/>
          <w:szCs w:val="22"/>
        </w:rPr>
      </w:pPr>
    </w:p>
    <w:p w14:paraId="62E7055B" w14:textId="77777777" w:rsidR="00301A6D" w:rsidRPr="006C0EF2" w:rsidRDefault="00301A6D" w:rsidP="00301A6D">
      <w:pPr>
        <w:jc w:val="both"/>
        <w:rPr>
          <w:rFonts w:ascii="Arial Narrow" w:hAnsi="Arial Narrow" w:cs="Arial"/>
          <w:sz w:val="22"/>
          <w:szCs w:val="22"/>
        </w:rPr>
      </w:pPr>
      <w:r w:rsidRPr="00591DBE">
        <w:rPr>
          <w:rFonts w:ascii="Arial Narrow" w:hAnsi="Arial Narrow" w:cs="Arial"/>
          <w:sz w:val="22"/>
          <w:szCs w:val="22"/>
        </w:rPr>
        <w:t>A la fecha no h</w:t>
      </w:r>
      <w:r>
        <w:rPr>
          <w:rFonts w:ascii="Arial Narrow" w:hAnsi="Arial Narrow" w:cs="Arial"/>
          <w:sz w:val="22"/>
          <w:szCs w:val="22"/>
        </w:rPr>
        <w:t>ay otra circunstancia jurídica que pueda</w:t>
      </w:r>
      <w:r w:rsidRPr="00591DBE">
        <w:rPr>
          <w:rFonts w:ascii="Arial Narrow" w:hAnsi="Arial Narrow" w:cs="Arial"/>
          <w:sz w:val="22"/>
          <w:szCs w:val="22"/>
        </w:rPr>
        <w:t xml:space="preserve"> ser relevantes para la expedición del acto.</w:t>
      </w:r>
    </w:p>
    <w:p w14:paraId="53C5535E" w14:textId="77777777" w:rsidR="00584CD6" w:rsidRDefault="00584CD6" w:rsidP="00584CD6">
      <w:pPr>
        <w:jc w:val="both"/>
        <w:rPr>
          <w:rFonts w:ascii="Arial Narrow" w:hAnsi="Arial Narrow" w:cs="Arial"/>
          <w:sz w:val="22"/>
          <w:szCs w:val="22"/>
        </w:rPr>
      </w:pPr>
    </w:p>
    <w:p w14:paraId="541C18C9" w14:textId="77777777" w:rsidR="00584CD6" w:rsidRPr="001E42C9" w:rsidRDefault="00584CD6" w:rsidP="00584CD6">
      <w:pPr>
        <w:jc w:val="both"/>
        <w:rPr>
          <w:rFonts w:ascii="Arial Narrow" w:hAnsi="Arial Narrow" w:cs="Arial"/>
          <w:b/>
          <w:sz w:val="22"/>
          <w:szCs w:val="22"/>
          <w:lang w:val="es-ES_tradnl"/>
        </w:rPr>
      </w:pPr>
      <w:r>
        <w:rPr>
          <w:rFonts w:ascii="Arial Narrow" w:hAnsi="Arial Narrow" w:cs="Arial"/>
          <w:b/>
          <w:sz w:val="22"/>
          <w:szCs w:val="22"/>
          <w:lang w:val="es-ES_tradnl"/>
        </w:rPr>
        <w:t>4.</w:t>
      </w:r>
      <w:r>
        <w:rPr>
          <w:rFonts w:ascii="Arial Narrow" w:hAnsi="Arial Narrow" w:cs="Arial"/>
          <w:b/>
          <w:sz w:val="22"/>
          <w:szCs w:val="22"/>
          <w:lang w:val="es-ES_tradnl"/>
        </w:rPr>
        <w:tab/>
        <w:t>Estudio preliminar sobre posible i</w:t>
      </w:r>
      <w:r w:rsidRPr="001E42C9">
        <w:rPr>
          <w:rFonts w:ascii="Arial Narrow" w:hAnsi="Arial Narrow" w:cs="Arial"/>
          <w:b/>
          <w:sz w:val="22"/>
          <w:szCs w:val="22"/>
          <w:lang w:val="es-ES_tradnl"/>
        </w:rPr>
        <w:t>mpacto económico</w:t>
      </w:r>
      <w:r>
        <w:rPr>
          <w:rFonts w:ascii="Arial Narrow" w:hAnsi="Arial Narrow" w:cs="Arial"/>
          <w:b/>
          <w:sz w:val="22"/>
          <w:szCs w:val="22"/>
          <w:lang w:val="es-ES_tradnl"/>
        </w:rPr>
        <w:t xml:space="preserve"> de la norma a expedir</w:t>
      </w:r>
    </w:p>
    <w:p w14:paraId="54EFB67A" w14:textId="77777777" w:rsidR="00584CD6" w:rsidRPr="001E42C9" w:rsidRDefault="00584CD6" w:rsidP="00584CD6">
      <w:pPr>
        <w:autoSpaceDE w:val="0"/>
        <w:autoSpaceDN w:val="0"/>
        <w:adjustRightInd w:val="0"/>
        <w:jc w:val="both"/>
        <w:rPr>
          <w:rFonts w:ascii="Arial Narrow" w:hAnsi="Arial Narrow" w:cs="Arial"/>
          <w:sz w:val="22"/>
          <w:szCs w:val="22"/>
        </w:rPr>
      </w:pPr>
    </w:p>
    <w:p w14:paraId="0B384FE6" w14:textId="77777777" w:rsidR="00301A6D" w:rsidRDefault="00301A6D" w:rsidP="00301A6D">
      <w:pPr>
        <w:autoSpaceDE w:val="0"/>
        <w:autoSpaceDN w:val="0"/>
        <w:adjustRightInd w:val="0"/>
        <w:jc w:val="both"/>
        <w:rPr>
          <w:rFonts w:ascii="Arial Narrow" w:hAnsi="Arial Narrow" w:cs="Arial"/>
          <w:sz w:val="22"/>
          <w:szCs w:val="22"/>
        </w:rPr>
      </w:pPr>
      <w:r>
        <w:rPr>
          <w:rFonts w:ascii="Arial Narrow" w:hAnsi="Arial Narrow" w:cs="Arial"/>
          <w:sz w:val="22"/>
          <w:szCs w:val="22"/>
        </w:rPr>
        <w:t>L</w:t>
      </w:r>
      <w:r w:rsidRPr="001649CA">
        <w:rPr>
          <w:rFonts w:ascii="Arial Narrow" w:hAnsi="Arial Narrow" w:cs="Arial"/>
          <w:sz w:val="22"/>
          <w:szCs w:val="22"/>
        </w:rPr>
        <w:t>a realización de los concursos de mérito para selección de los comisionados el artículo 20 de la Ley 1341 de 2009 modificado por el artículo 17 de la Ley 1</w:t>
      </w:r>
      <w:r>
        <w:rPr>
          <w:rFonts w:ascii="Arial Narrow" w:hAnsi="Arial Narrow" w:cs="Arial"/>
          <w:sz w:val="22"/>
          <w:szCs w:val="22"/>
        </w:rPr>
        <w:t>97</w:t>
      </w:r>
      <w:r w:rsidRPr="001649CA">
        <w:rPr>
          <w:rFonts w:ascii="Arial Narrow" w:hAnsi="Arial Narrow" w:cs="Arial"/>
          <w:sz w:val="22"/>
          <w:szCs w:val="22"/>
        </w:rPr>
        <w:t xml:space="preserve">8 de 2019 señala que la selección de la Universidad que adelantará el concurso estará a cargo del Ministerio de Educación Nacional. </w:t>
      </w:r>
    </w:p>
    <w:p w14:paraId="0A5DDB69" w14:textId="77777777" w:rsidR="00584CD6" w:rsidRDefault="00584CD6" w:rsidP="00584CD6">
      <w:pPr>
        <w:autoSpaceDE w:val="0"/>
        <w:autoSpaceDN w:val="0"/>
        <w:adjustRightInd w:val="0"/>
        <w:jc w:val="both"/>
        <w:rPr>
          <w:rFonts w:ascii="Arial Narrow" w:hAnsi="Arial Narrow" w:cs="Arial"/>
          <w:sz w:val="22"/>
          <w:szCs w:val="22"/>
        </w:rPr>
      </w:pPr>
    </w:p>
    <w:p w14:paraId="4DB70F1B" w14:textId="77777777" w:rsidR="00584CD6" w:rsidRDefault="00584CD6" w:rsidP="00584CD6">
      <w:pPr>
        <w:autoSpaceDE w:val="0"/>
        <w:autoSpaceDN w:val="0"/>
        <w:adjustRightInd w:val="0"/>
        <w:jc w:val="both"/>
        <w:rPr>
          <w:rFonts w:ascii="Arial Narrow" w:hAnsi="Arial Narrow" w:cs="Arial"/>
          <w:b/>
          <w:bCs/>
          <w:sz w:val="22"/>
          <w:szCs w:val="22"/>
        </w:rPr>
      </w:pPr>
      <w:r>
        <w:rPr>
          <w:rFonts w:ascii="Arial Narrow" w:hAnsi="Arial Narrow" w:cs="Arial"/>
          <w:b/>
          <w:bCs/>
          <w:sz w:val="22"/>
          <w:szCs w:val="22"/>
        </w:rPr>
        <w:t>5.</w:t>
      </w:r>
      <w:r>
        <w:rPr>
          <w:rFonts w:ascii="Arial Narrow" w:hAnsi="Arial Narrow" w:cs="Arial"/>
          <w:b/>
          <w:bCs/>
          <w:sz w:val="22"/>
          <w:szCs w:val="22"/>
        </w:rPr>
        <w:tab/>
        <w:t>Disponibilidad presupuestal</w:t>
      </w:r>
    </w:p>
    <w:p w14:paraId="02CB4EFC" w14:textId="77777777" w:rsidR="00301A6D" w:rsidRDefault="00301A6D" w:rsidP="00301A6D">
      <w:pPr>
        <w:autoSpaceDE w:val="0"/>
        <w:autoSpaceDN w:val="0"/>
        <w:adjustRightInd w:val="0"/>
        <w:jc w:val="both"/>
        <w:rPr>
          <w:rFonts w:ascii="Arial Narrow" w:hAnsi="Arial Narrow" w:cs="Arial"/>
          <w:b/>
          <w:bCs/>
          <w:sz w:val="22"/>
          <w:szCs w:val="22"/>
        </w:rPr>
      </w:pPr>
    </w:p>
    <w:p w14:paraId="4CA1DAA9" w14:textId="77777777" w:rsidR="00301A6D" w:rsidRPr="001649CA" w:rsidRDefault="00301A6D" w:rsidP="00301A6D">
      <w:pPr>
        <w:autoSpaceDE w:val="0"/>
        <w:autoSpaceDN w:val="0"/>
        <w:adjustRightInd w:val="0"/>
        <w:jc w:val="both"/>
        <w:rPr>
          <w:rFonts w:ascii="Arial Narrow" w:hAnsi="Arial Narrow" w:cs="Arial"/>
          <w:sz w:val="22"/>
          <w:szCs w:val="22"/>
        </w:rPr>
      </w:pPr>
      <w:r>
        <w:rPr>
          <w:rFonts w:ascii="Arial Narrow" w:hAnsi="Arial Narrow" w:cs="Arial"/>
          <w:sz w:val="22"/>
          <w:szCs w:val="22"/>
        </w:rPr>
        <w:t>N</w:t>
      </w:r>
      <w:r w:rsidRPr="001649CA">
        <w:rPr>
          <w:rFonts w:ascii="Arial Narrow" w:hAnsi="Arial Narrow" w:cs="Arial"/>
          <w:sz w:val="22"/>
          <w:szCs w:val="22"/>
        </w:rPr>
        <w:t xml:space="preserve">o aplica. </w:t>
      </w:r>
    </w:p>
    <w:p w14:paraId="784E5950" w14:textId="77777777" w:rsidR="00584CD6" w:rsidRDefault="00584CD6" w:rsidP="00584CD6">
      <w:pPr>
        <w:autoSpaceDE w:val="0"/>
        <w:autoSpaceDN w:val="0"/>
        <w:adjustRightInd w:val="0"/>
        <w:jc w:val="both"/>
        <w:rPr>
          <w:rFonts w:ascii="Arial Narrow" w:hAnsi="Arial Narrow" w:cs="Arial"/>
          <w:b/>
          <w:bCs/>
          <w:sz w:val="22"/>
          <w:szCs w:val="22"/>
        </w:rPr>
      </w:pPr>
    </w:p>
    <w:p w14:paraId="70C553B0" w14:textId="77777777" w:rsidR="00584CD6" w:rsidRPr="001E42C9" w:rsidRDefault="00584CD6" w:rsidP="00584CD6">
      <w:pPr>
        <w:autoSpaceDE w:val="0"/>
        <w:autoSpaceDN w:val="0"/>
        <w:adjustRightInd w:val="0"/>
        <w:ind w:left="705" w:hanging="705"/>
        <w:jc w:val="both"/>
        <w:rPr>
          <w:rFonts w:ascii="Arial Narrow" w:hAnsi="Arial Narrow" w:cs="Arial"/>
          <w:b/>
          <w:bCs/>
          <w:sz w:val="22"/>
          <w:szCs w:val="22"/>
        </w:rPr>
      </w:pPr>
      <w:r>
        <w:rPr>
          <w:rFonts w:ascii="Arial Narrow" w:hAnsi="Arial Narrow" w:cs="Arial"/>
          <w:b/>
          <w:bCs/>
          <w:sz w:val="22"/>
          <w:szCs w:val="22"/>
        </w:rPr>
        <w:t>6.</w:t>
      </w:r>
      <w:r>
        <w:rPr>
          <w:rFonts w:ascii="Arial Narrow" w:hAnsi="Arial Narrow" w:cs="Arial"/>
          <w:b/>
          <w:bCs/>
          <w:sz w:val="22"/>
          <w:szCs w:val="22"/>
        </w:rPr>
        <w:tab/>
      </w:r>
      <w:r>
        <w:rPr>
          <w:rFonts w:ascii="Arial Narrow" w:hAnsi="Arial Narrow" w:cs="Arial"/>
          <w:b/>
          <w:sz w:val="22"/>
          <w:szCs w:val="22"/>
          <w:lang w:val="es-ES_tradnl"/>
        </w:rPr>
        <w:t>Estudio preliminar sobre posible impacto</w:t>
      </w:r>
      <w:r w:rsidRPr="001E42C9">
        <w:rPr>
          <w:rFonts w:ascii="Arial Narrow" w:hAnsi="Arial Narrow" w:cs="Arial"/>
          <w:b/>
          <w:bCs/>
          <w:sz w:val="22"/>
          <w:szCs w:val="22"/>
        </w:rPr>
        <w:t xml:space="preserve"> medioambiental o sobre el patrimonio cultural de </w:t>
      </w:r>
      <w:r>
        <w:rPr>
          <w:rFonts w:ascii="Arial Narrow" w:hAnsi="Arial Narrow" w:cs="Arial"/>
          <w:b/>
          <w:bCs/>
          <w:sz w:val="22"/>
          <w:szCs w:val="22"/>
        </w:rPr>
        <w:t>la Nación</w:t>
      </w:r>
    </w:p>
    <w:p w14:paraId="5D286A11" w14:textId="77777777" w:rsidR="00584CD6" w:rsidRPr="001E42C9" w:rsidRDefault="00584CD6" w:rsidP="00584CD6">
      <w:pPr>
        <w:autoSpaceDE w:val="0"/>
        <w:autoSpaceDN w:val="0"/>
        <w:adjustRightInd w:val="0"/>
        <w:jc w:val="both"/>
        <w:rPr>
          <w:rFonts w:ascii="Arial Narrow" w:hAnsi="Arial Narrow" w:cs="Arial"/>
          <w:sz w:val="22"/>
          <w:szCs w:val="22"/>
        </w:rPr>
      </w:pPr>
    </w:p>
    <w:p w14:paraId="7279F400" w14:textId="77777777" w:rsidR="00301A6D" w:rsidRPr="001E42C9" w:rsidRDefault="00301A6D" w:rsidP="00301A6D">
      <w:pPr>
        <w:autoSpaceDE w:val="0"/>
        <w:autoSpaceDN w:val="0"/>
        <w:adjustRightInd w:val="0"/>
        <w:jc w:val="both"/>
        <w:rPr>
          <w:rFonts w:ascii="Arial Narrow" w:hAnsi="Arial Narrow" w:cs="Arial"/>
          <w:sz w:val="22"/>
          <w:szCs w:val="22"/>
        </w:rPr>
      </w:pPr>
      <w:r w:rsidRPr="009F34A9">
        <w:rPr>
          <w:rFonts w:ascii="Arial Narrow" w:hAnsi="Arial Narrow" w:cs="Arial"/>
          <w:sz w:val="22"/>
          <w:szCs w:val="22"/>
        </w:rPr>
        <w:t>La norma a expedir no genera impacto medioambiental o sobre el patrimonio cultural de la Nación.</w:t>
      </w:r>
    </w:p>
    <w:p w14:paraId="4B929E6F" w14:textId="77777777" w:rsidR="00584CD6" w:rsidRDefault="00584CD6" w:rsidP="00584CD6">
      <w:pPr>
        <w:contextualSpacing/>
        <w:jc w:val="both"/>
        <w:rPr>
          <w:rFonts w:ascii="Arial Narrow" w:hAnsi="Arial Narrow" w:cs="Arial"/>
          <w:b/>
          <w:sz w:val="22"/>
          <w:szCs w:val="22"/>
        </w:rPr>
      </w:pPr>
    </w:p>
    <w:p w14:paraId="52D4DAAB" w14:textId="77777777" w:rsidR="00C46816" w:rsidRDefault="00C46816" w:rsidP="00252479">
      <w:pPr>
        <w:jc w:val="both"/>
        <w:rPr>
          <w:rFonts w:ascii="Arial Narrow" w:hAnsi="Arial Narrow" w:cs="Arial"/>
          <w:b/>
          <w:color w:val="000000"/>
          <w:sz w:val="22"/>
          <w:szCs w:val="22"/>
        </w:rPr>
      </w:pPr>
    </w:p>
    <w:p w14:paraId="4AD5C3DD" w14:textId="77777777" w:rsidR="00301A6D" w:rsidRDefault="00301A6D" w:rsidP="00252479">
      <w:pPr>
        <w:jc w:val="both"/>
        <w:rPr>
          <w:rFonts w:ascii="Arial Narrow" w:hAnsi="Arial Narrow" w:cs="Arial"/>
          <w:b/>
          <w:color w:val="000000"/>
          <w:sz w:val="22"/>
          <w:szCs w:val="22"/>
        </w:rPr>
      </w:pPr>
    </w:p>
    <w:p w14:paraId="05C7C4CA" w14:textId="77777777" w:rsidR="00301A6D" w:rsidRDefault="00301A6D" w:rsidP="00252479">
      <w:pPr>
        <w:jc w:val="both"/>
        <w:rPr>
          <w:rFonts w:ascii="Arial Narrow" w:hAnsi="Arial Narrow" w:cs="Arial"/>
          <w:b/>
          <w:color w:val="000000"/>
          <w:sz w:val="22"/>
          <w:szCs w:val="22"/>
        </w:rPr>
      </w:pPr>
    </w:p>
    <w:p w14:paraId="5BD52224" w14:textId="77777777" w:rsidR="00301A6D" w:rsidRDefault="00301A6D" w:rsidP="00252479">
      <w:pPr>
        <w:jc w:val="both"/>
        <w:rPr>
          <w:rFonts w:ascii="Arial Narrow" w:hAnsi="Arial Narrow" w:cs="Arial"/>
          <w:b/>
          <w:color w:val="000000"/>
          <w:sz w:val="22"/>
          <w:szCs w:val="22"/>
        </w:rPr>
      </w:pPr>
    </w:p>
    <w:p w14:paraId="1A8BB817" w14:textId="77777777" w:rsidR="00946CAD" w:rsidRDefault="00946CAD" w:rsidP="00252479">
      <w:pPr>
        <w:jc w:val="both"/>
        <w:rPr>
          <w:rFonts w:ascii="Arial Narrow" w:hAnsi="Arial Narrow" w:cs="Arial"/>
          <w:b/>
          <w:color w:val="000000"/>
          <w:sz w:val="22"/>
          <w:szCs w:val="22"/>
        </w:rPr>
      </w:pPr>
    </w:p>
    <w:p w14:paraId="7D220B3D" w14:textId="77777777" w:rsidR="00301A6D" w:rsidRPr="001E42C9" w:rsidRDefault="00301A6D" w:rsidP="00301A6D">
      <w:pPr>
        <w:pStyle w:val="NormalWeb"/>
        <w:spacing w:before="0" w:beforeAutospacing="0" w:after="0" w:afterAutospacing="0"/>
        <w:jc w:val="both"/>
        <w:rPr>
          <w:rFonts w:ascii="Arial Narrow" w:hAnsi="Arial Narrow" w:cs="Arial"/>
          <w:b/>
          <w:sz w:val="22"/>
          <w:szCs w:val="22"/>
        </w:rPr>
      </w:pPr>
      <w:r>
        <w:rPr>
          <w:rFonts w:ascii="Arial Narrow" w:hAnsi="Arial Narrow" w:cs="Arial"/>
          <w:b/>
          <w:sz w:val="22"/>
          <w:szCs w:val="22"/>
        </w:rPr>
        <w:t>RICARDO ARIAS BELTRÁN</w:t>
      </w:r>
    </w:p>
    <w:p w14:paraId="1E162EE7" w14:textId="77777777" w:rsidR="00301A6D" w:rsidRPr="0045350C" w:rsidRDefault="00301A6D" w:rsidP="00301A6D">
      <w:pPr>
        <w:pStyle w:val="NormalWeb"/>
        <w:spacing w:before="0" w:beforeAutospacing="0" w:after="0" w:afterAutospacing="0"/>
        <w:jc w:val="both"/>
        <w:rPr>
          <w:rFonts w:ascii="Arial Narrow" w:hAnsi="Arial Narrow" w:cs="Arial"/>
          <w:b/>
          <w:sz w:val="22"/>
          <w:szCs w:val="22"/>
        </w:rPr>
      </w:pPr>
      <w:r w:rsidRPr="001E42C9">
        <w:rPr>
          <w:rFonts w:ascii="Arial Narrow" w:hAnsi="Arial Narrow" w:cs="Arial"/>
          <w:sz w:val="22"/>
          <w:szCs w:val="22"/>
        </w:rPr>
        <w:t>Jefe Oficina Asesora Jurídica</w:t>
      </w:r>
    </w:p>
    <w:p w14:paraId="5412249D" w14:textId="77777777" w:rsidR="00301A6D" w:rsidRPr="0045350C" w:rsidRDefault="00301A6D" w:rsidP="00301A6D">
      <w:pPr>
        <w:pStyle w:val="NormalWeb"/>
        <w:spacing w:before="0" w:beforeAutospacing="0" w:after="0" w:afterAutospacing="0"/>
        <w:ind w:left="708"/>
        <w:jc w:val="both"/>
        <w:rPr>
          <w:rFonts w:ascii="Arial Narrow" w:hAnsi="Arial Narrow" w:cs="Arial"/>
          <w:sz w:val="6"/>
          <w:szCs w:val="22"/>
        </w:rPr>
      </w:pPr>
    </w:p>
    <w:p w14:paraId="57138CED" w14:textId="77777777" w:rsidR="00A26366" w:rsidRDefault="00A26366" w:rsidP="00301A6D">
      <w:pPr>
        <w:pStyle w:val="NormalWeb"/>
        <w:spacing w:before="0" w:beforeAutospacing="0" w:after="0" w:afterAutospacing="0"/>
        <w:jc w:val="both"/>
        <w:rPr>
          <w:rFonts w:ascii="Arial Narrow" w:hAnsi="Arial Narrow" w:cs="Arial"/>
          <w:sz w:val="16"/>
          <w:szCs w:val="16"/>
        </w:rPr>
      </w:pPr>
    </w:p>
    <w:p w14:paraId="24123D89" w14:textId="77777777" w:rsidR="00A26366" w:rsidRDefault="00A26366" w:rsidP="00301A6D">
      <w:pPr>
        <w:pStyle w:val="NormalWeb"/>
        <w:spacing w:before="0" w:beforeAutospacing="0" w:after="0" w:afterAutospacing="0"/>
        <w:jc w:val="both"/>
        <w:rPr>
          <w:rFonts w:ascii="Arial Narrow" w:hAnsi="Arial Narrow" w:cs="Arial"/>
          <w:sz w:val="16"/>
          <w:szCs w:val="16"/>
        </w:rPr>
      </w:pPr>
    </w:p>
    <w:p w14:paraId="6ACF77A6" w14:textId="77777777" w:rsidR="00301A6D" w:rsidRPr="001649CA" w:rsidRDefault="00301A6D" w:rsidP="00301A6D">
      <w:pPr>
        <w:pStyle w:val="NormalWeb"/>
        <w:spacing w:before="0" w:beforeAutospacing="0" w:after="0" w:afterAutospacing="0"/>
        <w:jc w:val="both"/>
        <w:rPr>
          <w:rFonts w:ascii="Arial Narrow" w:hAnsi="Arial Narrow" w:cs="Arial"/>
          <w:sz w:val="16"/>
          <w:szCs w:val="16"/>
        </w:rPr>
      </w:pPr>
      <w:r w:rsidRPr="001649CA">
        <w:rPr>
          <w:rFonts w:ascii="Arial Narrow" w:hAnsi="Arial Narrow" w:cs="Arial"/>
          <w:sz w:val="16"/>
          <w:szCs w:val="16"/>
        </w:rPr>
        <w:t xml:space="preserve">Elaboró: </w:t>
      </w:r>
      <w:r w:rsidRPr="001649CA">
        <w:rPr>
          <w:rFonts w:ascii="Arial Narrow" w:hAnsi="Arial Narrow" w:cs="Arial"/>
          <w:sz w:val="16"/>
          <w:szCs w:val="16"/>
        </w:rPr>
        <w:tab/>
        <w:t>A</w:t>
      </w:r>
      <w:r>
        <w:rPr>
          <w:rFonts w:ascii="Arial Narrow" w:hAnsi="Arial Narrow" w:cs="Arial"/>
          <w:sz w:val="16"/>
          <w:szCs w:val="16"/>
        </w:rPr>
        <w:t>ng</w:t>
      </w:r>
      <w:bookmarkStart w:id="0" w:name="_GoBack"/>
      <w:bookmarkEnd w:id="0"/>
      <w:r>
        <w:rPr>
          <w:rFonts w:ascii="Arial Narrow" w:hAnsi="Arial Narrow" w:cs="Arial"/>
          <w:sz w:val="16"/>
          <w:szCs w:val="16"/>
        </w:rPr>
        <w:t xml:space="preserve">ella Santamaría </w:t>
      </w:r>
    </w:p>
    <w:p w14:paraId="342E1510" w14:textId="77777777" w:rsidR="00301A6D" w:rsidRPr="0045350C" w:rsidRDefault="00301A6D" w:rsidP="00301A6D">
      <w:pPr>
        <w:pStyle w:val="NormalWeb"/>
        <w:spacing w:before="0" w:beforeAutospacing="0" w:after="0" w:afterAutospacing="0"/>
        <w:jc w:val="both"/>
        <w:rPr>
          <w:rFonts w:ascii="Arial Narrow" w:hAnsi="Arial Narrow" w:cs="Arial"/>
          <w:sz w:val="16"/>
          <w:szCs w:val="16"/>
        </w:rPr>
      </w:pPr>
      <w:r w:rsidRPr="001649CA">
        <w:rPr>
          <w:rFonts w:ascii="Arial Narrow" w:hAnsi="Arial Narrow" w:cs="Arial"/>
          <w:sz w:val="16"/>
          <w:szCs w:val="16"/>
        </w:rPr>
        <w:t>Revisó:</w:t>
      </w:r>
      <w:r w:rsidRPr="001649CA">
        <w:rPr>
          <w:rFonts w:ascii="Arial Narrow" w:hAnsi="Arial Narrow" w:cs="Arial"/>
          <w:sz w:val="16"/>
          <w:szCs w:val="16"/>
        </w:rPr>
        <w:tab/>
        <w:t>L</w:t>
      </w:r>
      <w:r>
        <w:rPr>
          <w:rFonts w:ascii="Arial Narrow" w:hAnsi="Arial Narrow" w:cs="Arial"/>
          <w:sz w:val="16"/>
          <w:szCs w:val="16"/>
        </w:rPr>
        <w:t xml:space="preserve">eonardo </w:t>
      </w:r>
      <w:r w:rsidRPr="001649CA">
        <w:rPr>
          <w:rFonts w:ascii="Arial Narrow" w:hAnsi="Arial Narrow" w:cs="Arial"/>
          <w:sz w:val="16"/>
          <w:szCs w:val="16"/>
        </w:rPr>
        <w:t>M</w:t>
      </w:r>
      <w:r>
        <w:rPr>
          <w:rFonts w:ascii="Arial Narrow" w:hAnsi="Arial Narrow" w:cs="Arial"/>
          <w:sz w:val="16"/>
          <w:szCs w:val="16"/>
        </w:rPr>
        <w:t xml:space="preserve">onguí </w:t>
      </w:r>
      <w:r w:rsidRPr="001649CA">
        <w:rPr>
          <w:rFonts w:ascii="Arial Narrow" w:hAnsi="Arial Narrow" w:cs="Arial"/>
          <w:sz w:val="16"/>
          <w:szCs w:val="16"/>
        </w:rPr>
        <w:t>R</w:t>
      </w:r>
      <w:r>
        <w:rPr>
          <w:rFonts w:ascii="Arial Narrow" w:hAnsi="Arial Narrow" w:cs="Arial"/>
          <w:sz w:val="16"/>
          <w:szCs w:val="16"/>
        </w:rPr>
        <w:t>ojas</w:t>
      </w:r>
      <w:r w:rsidRPr="001E42C9">
        <w:rPr>
          <w:rFonts w:ascii="Arial Narrow" w:hAnsi="Arial Narrow" w:cs="Arial"/>
          <w:sz w:val="16"/>
          <w:szCs w:val="16"/>
        </w:rPr>
        <w:tab/>
      </w:r>
    </w:p>
    <w:p w14:paraId="66EAE718" w14:textId="77777777" w:rsidR="00946CAD" w:rsidRDefault="00946CAD" w:rsidP="00946CAD">
      <w:pPr>
        <w:pStyle w:val="NormalWeb"/>
        <w:spacing w:before="0" w:beforeAutospacing="0" w:after="0" w:afterAutospacing="0"/>
        <w:ind w:left="708"/>
        <w:jc w:val="both"/>
        <w:rPr>
          <w:rFonts w:ascii="Arial Narrow" w:hAnsi="Arial Narrow" w:cs="Arial"/>
          <w:sz w:val="22"/>
          <w:szCs w:val="22"/>
        </w:rPr>
      </w:pPr>
    </w:p>
    <w:p w14:paraId="5CB06D37" w14:textId="77777777" w:rsidR="00946CAD" w:rsidRPr="001E42C9" w:rsidRDefault="00946CAD" w:rsidP="00946CAD">
      <w:pPr>
        <w:pStyle w:val="NormalWeb"/>
        <w:spacing w:before="0" w:beforeAutospacing="0" w:after="0" w:afterAutospacing="0"/>
        <w:jc w:val="both"/>
        <w:rPr>
          <w:rFonts w:ascii="Arial Narrow" w:hAnsi="Arial Narrow" w:cs="Arial"/>
          <w:sz w:val="22"/>
          <w:szCs w:val="22"/>
        </w:rPr>
      </w:pPr>
    </w:p>
    <w:p w14:paraId="775ACD97" w14:textId="77777777" w:rsidR="00946CAD" w:rsidRPr="001E42C9" w:rsidRDefault="00946CAD" w:rsidP="00946CAD">
      <w:pPr>
        <w:pStyle w:val="NormalWeb"/>
        <w:spacing w:before="0" w:beforeAutospacing="0" w:after="0" w:afterAutospacing="0"/>
        <w:jc w:val="both"/>
        <w:rPr>
          <w:rFonts w:ascii="Arial Narrow" w:hAnsi="Arial Narrow" w:cs="Arial"/>
          <w:sz w:val="16"/>
          <w:szCs w:val="16"/>
        </w:rPr>
      </w:pPr>
    </w:p>
    <w:p w14:paraId="718E084C" w14:textId="77777777" w:rsidR="00946CAD" w:rsidRPr="001E42C9" w:rsidRDefault="00946CAD" w:rsidP="00946CAD">
      <w:pPr>
        <w:jc w:val="both"/>
        <w:rPr>
          <w:rFonts w:ascii="Arial Narrow" w:hAnsi="Arial Narrow" w:cs="Arial"/>
          <w:b/>
          <w:color w:val="000000"/>
          <w:sz w:val="22"/>
          <w:szCs w:val="22"/>
        </w:rPr>
      </w:pPr>
    </w:p>
    <w:sectPr w:rsidR="00946CAD" w:rsidRPr="001E42C9">
      <w:headerReference w:type="default" r:id="rId10"/>
      <w:footerReference w:type="default" r:id="rId1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28424D" w14:textId="77777777" w:rsidR="00180337" w:rsidRDefault="00180337" w:rsidP="001C31D5">
      <w:r>
        <w:separator/>
      </w:r>
    </w:p>
  </w:endnote>
  <w:endnote w:type="continuationSeparator" w:id="0">
    <w:p w14:paraId="3FF284FF" w14:textId="77777777" w:rsidR="00180337" w:rsidRDefault="00180337" w:rsidP="001C31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Narrow" w:hAnsi="Arial Narrow"/>
        <w:sz w:val="16"/>
        <w:szCs w:val="16"/>
      </w:rPr>
      <w:id w:val="-361285649"/>
      <w:docPartObj>
        <w:docPartGallery w:val="Page Numbers (Bottom of Page)"/>
        <w:docPartUnique/>
      </w:docPartObj>
    </w:sdtPr>
    <w:sdtEndPr/>
    <w:sdtContent>
      <w:sdt>
        <w:sdtPr>
          <w:rPr>
            <w:rFonts w:ascii="Arial Narrow" w:hAnsi="Arial Narrow"/>
            <w:sz w:val="16"/>
            <w:szCs w:val="16"/>
          </w:rPr>
          <w:id w:val="-1669238322"/>
          <w:docPartObj>
            <w:docPartGallery w:val="Page Numbers (Top of Page)"/>
            <w:docPartUnique/>
          </w:docPartObj>
        </w:sdtPr>
        <w:sdtEndPr/>
        <w:sdtContent>
          <w:p w14:paraId="23A524F7" w14:textId="77777777" w:rsidR="00CB061F" w:rsidRDefault="00CB061F" w:rsidP="00CB061F">
            <w:pPr>
              <w:pStyle w:val="Piedepgina"/>
              <w:rPr>
                <w:rFonts w:ascii="Arial Narrow" w:hAnsi="Arial Narrow"/>
                <w:sz w:val="16"/>
                <w:szCs w:val="16"/>
              </w:rPr>
            </w:pPr>
          </w:p>
          <w:p w14:paraId="1187E80F" w14:textId="77777777" w:rsidR="00CB061F" w:rsidRDefault="00CB061F" w:rsidP="00CB061F">
            <w:pPr>
              <w:pStyle w:val="Piedepgina"/>
              <w:rPr>
                <w:rFonts w:ascii="Arial Narrow" w:hAnsi="Arial Narrow"/>
                <w:bCs/>
                <w:sz w:val="16"/>
                <w:szCs w:val="16"/>
              </w:rPr>
            </w:pPr>
            <w:r>
              <w:rPr>
                <w:rFonts w:ascii="Arial Narrow" w:hAnsi="Arial Narrow"/>
                <w:sz w:val="16"/>
                <w:szCs w:val="16"/>
              </w:rPr>
              <w:tab/>
            </w:r>
            <w:r w:rsidRPr="00374DDE">
              <w:rPr>
                <w:rFonts w:ascii="Arial Narrow" w:hAnsi="Arial Narrow"/>
                <w:sz w:val="16"/>
                <w:szCs w:val="16"/>
                <w:lang w:val="es-ES"/>
              </w:rPr>
              <w:t xml:space="preserve">Página </w:t>
            </w:r>
            <w:r w:rsidRPr="00374DDE">
              <w:rPr>
                <w:rFonts w:ascii="Arial Narrow" w:hAnsi="Arial Narrow"/>
                <w:bCs/>
                <w:sz w:val="16"/>
                <w:szCs w:val="16"/>
              </w:rPr>
              <w:fldChar w:fldCharType="begin"/>
            </w:r>
            <w:r w:rsidRPr="00374DDE">
              <w:rPr>
                <w:rFonts w:ascii="Arial Narrow" w:hAnsi="Arial Narrow"/>
                <w:bCs/>
                <w:sz w:val="16"/>
                <w:szCs w:val="16"/>
              </w:rPr>
              <w:instrText>PAGE</w:instrText>
            </w:r>
            <w:r w:rsidRPr="00374DDE">
              <w:rPr>
                <w:rFonts w:ascii="Arial Narrow" w:hAnsi="Arial Narrow"/>
                <w:bCs/>
                <w:sz w:val="16"/>
                <w:szCs w:val="16"/>
              </w:rPr>
              <w:fldChar w:fldCharType="separate"/>
            </w:r>
            <w:r w:rsidR="00A26366">
              <w:rPr>
                <w:rFonts w:ascii="Arial Narrow" w:hAnsi="Arial Narrow"/>
                <w:bCs/>
                <w:noProof/>
                <w:sz w:val="16"/>
                <w:szCs w:val="16"/>
              </w:rPr>
              <w:t>1</w:t>
            </w:r>
            <w:r w:rsidRPr="00374DDE">
              <w:rPr>
                <w:rFonts w:ascii="Arial Narrow" w:hAnsi="Arial Narrow"/>
                <w:bCs/>
                <w:sz w:val="16"/>
                <w:szCs w:val="16"/>
              </w:rPr>
              <w:fldChar w:fldCharType="end"/>
            </w:r>
            <w:r w:rsidRPr="00374DDE">
              <w:rPr>
                <w:rFonts w:ascii="Arial Narrow" w:hAnsi="Arial Narrow"/>
                <w:sz w:val="16"/>
                <w:szCs w:val="16"/>
                <w:lang w:val="es-ES"/>
              </w:rPr>
              <w:t xml:space="preserve"> de </w:t>
            </w:r>
            <w:r w:rsidRPr="00374DDE">
              <w:rPr>
                <w:rFonts w:ascii="Arial Narrow" w:hAnsi="Arial Narrow"/>
                <w:bCs/>
                <w:sz w:val="16"/>
                <w:szCs w:val="16"/>
              </w:rPr>
              <w:fldChar w:fldCharType="begin"/>
            </w:r>
            <w:r w:rsidRPr="00374DDE">
              <w:rPr>
                <w:rFonts w:ascii="Arial Narrow" w:hAnsi="Arial Narrow"/>
                <w:bCs/>
                <w:sz w:val="16"/>
                <w:szCs w:val="16"/>
              </w:rPr>
              <w:instrText>NUMPAGES</w:instrText>
            </w:r>
            <w:r w:rsidRPr="00374DDE">
              <w:rPr>
                <w:rFonts w:ascii="Arial Narrow" w:hAnsi="Arial Narrow"/>
                <w:bCs/>
                <w:sz w:val="16"/>
                <w:szCs w:val="16"/>
              </w:rPr>
              <w:fldChar w:fldCharType="separate"/>
            </w:r>
            <w:r w:rsidR="00A26366">
              <w:rPr>
                <w:rFonts w:ascii="Arial Narrow" w:hAnsi="Arial Narrow"/>
                <w:bCs/>
                <w:noProof/>
                <w:sz w:val="16"/>
                <w:szCs w:val="16"/>
              </w:rPr>
              <w:t>3</w:t>
            </w:r>
            <w:r w:rsidRPr="00374DDE">
              <w:rPr>
                <w:rFonts w:ascii="Arial Narrow" w:hAnsi="Arial Narrow"/>
                <w:bCs/>
                <w:sz w:val="16"/>
                <w:szCs w:val="16"/>
              </w:rPr>
              <w:fldChar w:fldCharType="end"/>
            </w:r>
            <w:r>
              <w:rPr>
                <w:rFonts w:ascii="Arial Narrow" w:hAnsi="Arial Narrow"/>
                <w:bCs/>
                <w:sz w:val="16"/>
                <w:szCs w:val="16"/>
              </w:rPr>
              <w:tab/>
            </w:r>
            <w:r w:rsidR="00266AB4">
              <w:rPr>
                <w:rFonts w:ascii="Arial Narrow" w:hAnsi="Arial Narrow"/>
                <w:bCs/>
                <w:sz w:val="16"/>
                <w:szCs w:val="16"/>
              </w:rPr>
              <w:t>GJU</w:t>
            </w:r>
            <w:r>
              <w:rPr>
                <w:rFonts w:ascii="Arial Narrow" w:hAnsi="Arial Narrow"/>
                <w:bCs/>
                <w:sz w:val="16"/>
                <w:szCs w:val="16"/>
              </w:rPr>
              <w:t>-TIC-FM-010</w:t>
            </w:r>
          </w:p>
          <w:p w14:paraId="25DE3023" w14:textId="77777777" w:rsidR="00CB061F" w:rsidRPr="00374DDE" w:rsidRDefault="00CB061F" w:rsidP="00CB061F">
            <w:pPr>
              <w:pStyle w:val="Piedepgina"/>
              <w:rPr>
                <w:rFonts w:ascii="Arial Narrow" w:hAnsi="Arial Narrow"/>
                <w:sz w:val="16"/>
                <w:szCs w:val="16"/>
              </w:rPr>
            </w:pPr>
            <w:r>
              <w:rPr>
                <w:rFonts w:ascii="Arial Narrow" w:hAnsi="Arial Narrow"/>
                <w:bCs/>
                <w:sz w:val="16"/>
                <w:szCs w:val="16"/>
              </w:rPr>
              <w:tab/>
            </w:r>
            <w:r>
              <w:rPr>
                <w:rFonts w:ascii="Arial Narrow" w:hAnsi="Arial Narrow"/>
                <w:bCs/>
                <w:sz w:val="16"/>
                <w:szCs w:val="16"/>
              </w:rPr>
              <w:tab/>
              <w:t>V 1.0</w:t>
            </w:r>
          </w:p>
        </w:sdtContent>
      </w:sdt>
    </w:sdtContent>
  </w:sdt>
  <w:p w14:paraId="57E97A64" w14:textId="77777777" w:rsidR="00CB061F" w:rsidRDefault="00CB061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2946A2" w14:textId="77777777" w:rsidR="00180337" w:rsidRDefault="00180337" w:rsidP="001C31D5">
      <w:r>
        <w:separator/>
      </w:r>
    </w:p>
  </w:footnote>
  <w:footnote w:type="continuationSeparator" w:id="0">
    <w:p w14:paraId="1A1AE6CF" w14:textId="77777777" w:rsidR="00180337" w:rsidRDefault="00180337" w:rsidP="001C31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461" w:type="pct"/>
      <w:jc w:val="center"/>
      <w:tblBorders>
        <w:insideH w:val="single" w:sz="4" w:space="0" w:color="auto"/>
      </w:tblBorders>
      <w:tblLook w:val="01E0" w:firstRow="1" w:lastRow="1" w:firstColumn="1" w:lastColumn="1" w:noHBand="0" w:noVBand="0"/>
    </w:tblPr>
    <w:tblGrid>
      <w:gridCol w:w="10259"/>
    </w:tblGrid>
    <w:tr w:rsidR="001F260D" w:rsidRPr="00384075" w14:paraId="060BE96C" w14:textId="77777777" w:rsidTr="001F260D">
      <w:trPr>
        <w:trHeight w:val="565"/>
        <w:jc w:val="center"/>
      </w:trPr>
      <w:tc>
        <w:tcPr>
          <w:tcW w:w="9889" w:type="dxa"/>
          <w:vAlign w:val="center"/>
        </w:tcPr>
        <w:p w14:paraId="501A14C6" w14:textId="77777777" w:rsidR="001F260D" w:rsidRPr="00384075" w:rsidRDefault="001F260D" w:rsidP="00E6543A">
          <w:pPr>
            <w:pStyle w:val="Estilo2"/>
            <w:numPr>
              <w:ilvl w:val="0"/>
              <w:numId w:val="0"/>
            </w:numPr>
            <w:ind w:left="360"/>
            <w:jc w:val="right"/>
            <w:rPr>
              <w:rFonts w:ascii="Arial" w:hAnsi="Arial" w:cs="Arial"/>
              <w:sz w:val="20"/>
              <w:szCs w:val="20"/>
            </w:rPr>
          </w:pPr>
          <w:r w:rsidRPr="00384075">
            <w:rPr>
              <w:rFonts w:ascii="Arial" w:hAnsi="Arial" w:cs="Arial"/>
              <w:sz w:val="20"/>
              <w:szCs w:val="20"/>
            </w:rPr>
            <w:t xml:space="preserve"> </w:t>
          </w:r>
        </w:p>
        <w:tbl>
          <w:tblPr>
            <w:tblStyle w:val="Tablaconcuadrcula"/>
            <w:tblW w:w="10033" w:type="dxa"/>
            <w:tblLook w:val="04A0" w:firstRow="1" w:lastRow="0" w:firstColumn="1" w:lastColumn="0" w:noHBand="0" w:noVBand="1"/>
          </w:tblPr>
          <w:tblGrid>
            <w:gridCol w:w="3761"/>
            <w:gridCol w:w="4719"/>
            <w:gridCol w:w="1553"/>
          </w:tblGrid>
          <w:tr w:rsidR="00282E9D" w14:paraId="3C7BA8B5" w14:textId="77777777" w:rsidTr="00374F93">
            <w:trPr>
              <w:trHeight w:val="1275"/>
            </w:trPr>
            <w:tc>
              <w:tcPr>
                <w:tcW w:w="2183" w:type="dxa"/>
                <w:vAlign w:val="center"/>
              </w:tcPr>
              <w:p w14:paraId="139BCB58" w14:textId="77777777" w:rsidR="00282E9D" w:rsidRDefault="009C6135" w:rsidP="00282E9D">
                <w:pPr>
                  <w:pStyle w:val="Encabezado"/>
                  <w:jc w:val="center"/>
                </w:pPr>
                <w:r>
                  <w:rPr>
                    <w:noProof/>
                    <w:lang w:val="es-CO" w:eastAsia="es-CO"/>
                  </w:rPr>
                  <w:drawing>
                    <wp:anchor distT="0" distB="0" distL="114300" distR="114300" simplePos="0" relativeHeight="251658240" behindDoc="0" locked="0" layoutInCell="1" allowOverlap="1" wp14:anchorId="461EA00D" wp14:editId="1FEEEBE4">
                      <wp:simplePos x="0" y="0"/>
                      <wp:positionH relativeFrom="column">
                        <wp:posOffset>29210</wp:posOffset>
                      </wp:positionH>
                      <wp:positionV relativeFrom="paragraph">
                        <wp:posOffset>-469900</wp:posOffset>
                      </wp:positionV>
                      <wp:extent cx="2251075" cy="57785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51075" cy="5778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264" w:type="dxa"/>
                <w:vAlign w:val="center"/>
              </w:tcPr>
              <w:p w14:paraId="5AD4B985" w14:textId="77777777" w:rsidR="00282E9D" w:rsidRPr="00B924CA" w:rsidRDefault="00664D82" w:rsidP="00282E9D">
                <w:pPr>
                  <w:jc w:val="center"/>
                  <w:rPr>
                    <w:rFonts w:ascii="Arial Narrow" w:hAnsi="Arial Narrow"/>
                  </w:rPr>
                </w:pPr>
                <w:r>
                  <w:rPr>
                    <w:rFonts w:ascii="Arial Narrow" w:hAnsi="Arial Narrow"/>
                  </w:rPr>
                  <w:t>SOPORTE TÉCNICO</w:t>
                </w:r>
              </w:p>
            </w:tc>
            <w:tc>
              <w:tcPr>
                <w:tcW w:w="1586" w:type="dxa"/>
                <w:vAlign w:val="center"/>
              </w:tcPr>
              <w:p w14:paraId="2DDE1941" w14:textId="77777777" w:rsidR="00282E9D" w:rsidRDefault="00282E9D" w:rsidP="00282E9D">
                <w:pPr>
                  <w:pStyle w:val="Encabezado"/>
                  <w:jc w:val="center"/>
                </w:pPr>
                <w:r w:rsidRPr="004161E7">
                  <w:rPr>
                    <w:noProof/>
                    <w:lang w:val="es-CO" w:eastAsia="es-CO"/>
                  </w:rPr>
                  <w:drawing>
                    <wp:inline distT="0" distB="0" distL="0" distR="0" wp14:anchorId="2BDC4326" wp14:editId="3C08E0EC">
                      <wp:extent cx="791570" cy="768114"/>
                      <wp:effectExtent l="0" t="0" r="8890" b="0"/>
                      <wp:docPr id="2"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rotWithShape="1">
                              <a:blip r:embed="rId2">
                                <a:extLst>
                                  <a:ext uri="{28A0092B-C50C-407E-A947-70E740481C1C}">
                                    <a14:useLocalDpi xmlns:a14="http://schemas.microsoft.com/office/drawing/2010/main" val="0"/>
                                  </a:ext>
                                </a:extLst>
                              </a:blip>
                              <a:srcRect l="5856" t="6711" r="6302" b="5370"/>
                              <a:stretch/>
                            </pic:blipFill>
                            <pic:spPr bwMode="auto">
                              <a:xfrm>
                                <a:off x="0" y="0"/>
                                <a:ext cx="798900" cy="775227"/>
                              </a:xfrm>
                              <a:prstGeom prst="rect">
                                <a:avLst/>
                              </a:prstGeom>
                              <a:ln>
                                <a:noFill/>
                              </a:ln>
                              <a:extLst>
                                <a:ext uri="{53640926-AAD7-44D8-BBD7-CCE9431645EC}">
                                  <a14:shadowObscured xmlns:a14="http://schemas.microsoft.com/office/drawing/2010/main"/>
                                </a:ext>
                              </a:extLst>
                            </pic:spPr>
                          </pic:pic>
                        </a:graphicData>
                      </a:graphic>
                    </wp:inline>
                  </w:drawing>
                </w:r>
              </w:p>
            </w:tc>
          </w:tr>
        </w:tbl>
        <w:p w14:paraId="6F03F647" w14:textId="77777777" w:rsidR="001F260D" w:rsidRPr="00384075" w:rsidRDefault="001F260D" w:rsidP="009320D2">
          <w:pPr>
            <w:pStyle w:val="Estilo2"/>
            <w:numPr>
              <w:ilvl w:val="0"/>
              <w:numId w:val="0"/>
            </w:numPr>
            <w:ind w:left="360"/>
            <w:jc w:val="right"/>
            <w:rPr>
              <w:rFonts w:ascii="Arial" w:hAnsi="Arial" w:cs="Arial"/>
            </w:rPr>
          </w:pPr>
        </w:p>
      </w:tc>
    </w:tr>
  </w:tbl>
  <w:p w14:paraId="12068FCE" w14:textId="77777777" w:rsidR="00BD6A64" w:rsidRPr="00874DE8" w:rsidRDefault="00BD6A64" w:rsidP="00874DE8">
    <w:pPr>
      <w:pStyle w:val="Encabezado"/>
      <w:jc w:val="right"/>
      <w:rPr>
        <w:rFonts w:ascii="Arial Narrow" w:hAnsi="Arial Narrow" w:cs="Arial"/>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69E842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09B35C5"/>
    <w:multiLevelType w:val="hybridMultilevel"/>
    <w:tmpl w:val="12B2A0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4FA6765"/>
    <w:multiLevelType w:val="hybridMultilevel"/>
    <w:tmpl w:val="8534AEF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6FA3500"/>
    <w:multiLevelType w:val="hybridMultilevel"/>
    <w:tmpl w:val="E4622F2A"/>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 w15:restartNumberingAfterBreak="0">
    <w:nsid w:val="1C0D64D7"/>
    <w:multiLevelType w:val="hybridMultilevel"/>
    <w:tmpl w:val="022839B2"/>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5" w15:restartNumberingAfterBreak="0">
    <w:nsid w:val="2AFC41CC"/>
    <w:multiLevelType w:val="hybridMultilevel"/>
    <w:tmpl w:val="DA405052"/>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6" w15:restartNumberingAfterBreak="0">
    <w:nsid w:val="2B825C96"/>
    <w:multiLevelType w:val="multilevel"/>
    <w:tmpl w:val="0C0A001F"/>
    <w:styleLink w:val="Estilo1"/>
    <w:lvl w:ilvl="0">
      <w:start w:val="1"/>
      <w:numFmt w:val="decimal"/>
      <w:pStyle w:val="Estilo1CarCarCar"/>
      <w:lvlText w:val="%1."/>
      <w:lvlJc w:val="left"/>
      <w:pPr>
        <w:tabs>
          <w:tab w:val="num" w:pos="360"/>
        </w:tabs>
        <w:ind w:left="360" w:hanging="360"/>
      </w:pPr>
    </w:lvl>
    <w:lvl w:ilvl="1">
      <w:start w:val="1"/>
      <w:numFmt w:val="decimal"/>
      <w:pStyle w:val="Estilo2"/>
      <w:lvlText w:val="%1.%2."/>
      <w:lvlJc w:val="left"/>
      <w:pPr>
        <w:tabs>
          <w:tab w:val="num" w:pos="1080"/>
        </w:tabs>
        <w:ind w:left="792" w:hanging="432"/>
      </w:pPr>
    </w:lvl>
    <w:lvl w:ilvl="2">
      <w:start w:val="1"/>
      <w:numFmt w:val="decimal"/>
      <w:pStyle w:val="Estilo3"/>
      <w:lvlText w:val="%1.%2.%3."/>
      <w:lvlJc w:val="left"/>
      <w:pPr>
        <w:tabs>
          <w:tab w:val="num" w:pos="1800"/>
        </w:tabs>
        <w:ind w:left="1224" w:hanging="504"/>
      </w:pPr>
    </w:lvl>
    <w:lvl w:ilvl="3">
      <w:start w:val="1"/>
      <w:numFmt w:val="decimal"/>
      <w:pStyle w:val="Estilo4"/>
      <w:lvlText w:val="%1.%2.%3.%4."/>
      <w:lvlJc w:val="left"/>
      <w:pPr>
        <w:tabs>
          <w:tab w:val="num" w:pos="252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7" w15:restartNumberingAfterBreak="0">
    <w:nsid w:val="35C927E0"/>
    <w:multiLevelType w:val="hybridMultilevel"/>
    <w:tmpl w:val="0FA6D794"/>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380901E0"/>
    <w:multiLevelType w:val="hybridMultilevel"/>
    <w:tmpl w:val="C4A0C8E4"/>
    <w:lvl w:ilvl="0" w:tplc="0C0A000F">
      <w:start w:val="1"/>
      <w:numFmt w:val="decimal"/>
      <w:lvlText w:val="%1."/>
      <w:lvlJc w:val="left"/>
      <w:pPr>
        <w:ind w:left="720" w:hanging="360"/>
      </w:pPr>
      <w:rPr>
        <w:rFonts w:hint="default"/>
      </w:rPr>
    </w:lvl>
    <w:lvl w:ilvl="1" w:tplc="0C0A0005">
      <w:start w:val="1"/>
      <w:numFmt w:val="bullet"/>
      <w:lvlText w:val=""/>
      <w:lvlJc w:val="left"/>
      <w:pPr>
        <w:tabs>
          <w:tab w:val="num" w:pos="1440"/>
        </w:tabs>
        <w:ind w:left="1440" w:hanging="360"/>
      </w:pPr>
      <w:rPr>
        <w:rFonts w:ascii="Wingdings" w:hAnsi="Wingdings"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A255A52"/>
    <w:multiLevelType w:val="hybridMultilevel"/>
    <w:tmpl w:val="04DE38B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42933F2B"/>
    <w:multiLevelType w:val="hybridMultilevel"/>
    <w:tmpl w:val="27B48F6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80246DF"/>
    <w:multiLevelType w:val="multilevel"/>
    <w:tmpl w:val="37622B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4C5C1F3F"/>
    <w:multiLevelType w:val="hybridMultilevel"/>
    <w:tmpl w:val="D292BECA"/>
    <w:lvl w:ilvl="0" w:tplc="040A000F">
      <w:start w:val="1"/>
      <w:numFmt w:val="decimal"/>
      <w:lvlText w:val="%1."/>
      <w:lvlJc w:val="left"/>
      <w:pPr>
        <w:ind w:left="720" w:hanging="360"/>
      </w:pPr>
    </w:lvl>
    <w:lvl w:ilvl="1" w:tplc="040A0019">
      <w:start w:val="1"/>
      <w:numFmt w:val="decimal"/>
      <w:lvlText w:val="%2."/>
      <w:lvlJc w:val="left"/>
      <w:pPr>
        <w:tabs>
          <w:tab w:val="num" w:pos="1440"/>
        </w:tabs>
        <w:ind w:left="1440" w:hanging="360"/>
      </w:pPr>
    </w:lvl>
    <w:lvl w:ilvl="2" w:tplc="040A001B">
      <w:start w:val="1"/>
      <w:numFmt w:val="decimal"/>
      <w:lvlText w:val="%3."/>
      <w:lvlJc w:val="left"/>
      <w:pPr>
        <w:tabs>
          <w:tab w:val="num" w:pos="2160"/>
        </w:tabs>
        <w:ind w:left="2160" w:hanging="360"/>
      </w:pPr>
    </w:lvl>
    <w:lvl w:ilvl="3" w:tplc="040A000F">
      <w:start w:val="1"/>
      <w:numFmt w:val="decimal"/>
      <w:lvlText w:val="%4."/>
      <w:lvlJc w:val="left"/>
      <w:pPr>
        <w:tabs>
          <w:tab w:val="num" w:pos="2880"/>
        </w:tabs>
        <w:ind w:left="2880" w:hanging="360"/>
      </w:pPr>
    </w:lvl>
    <w:lvl w:ilvl="4" w:tplc="040A0019">
      <w:start w:val="1"/>
      <w:numFmt w:val="decimal"/>
      <w:lvlText w:val="%5."/>
      <w:lvlJc w:val="left"/>
      <w:pPr>
        <w:tabs>
          <w:tab w:val="num" w:pos="3600"/>
        </w:tabs>
        <w:ind w:left="3600" w:hanging="360"/>
      </w:pPr>
    </w:lvl>
    <w:lvl w:ilvl="5" w:tplc="040A001B">
      <w:start w:val="1"/>
      <w:numFmt w:val="decimal"/>
      <w:lvlText w:val="%6."/>
      <w:lvlJc w:val="left"/>
      <w:pPr>
        <w:tabs>
          <w:tab w:val="num" w:pos="4320"/>
        </w:tabs>
        <w:ind w:left="4320" w:hanging="360"/>
      </w:pPr>
    </w:lvl>
    <w:lvl w:ilvl="6" w:tplc="040A000F">
      <w:start w:val="1"/>
      <w:numFmt w:val="decimal"/>
      <w:lvlText w:val="%7."/>
      <w:lvlJc w:val="left"/>
      <w:pPr>
        <w:tabs>
          <w:tab w:val="num" w:pos="5040"/>
        </w:tabs>
        <w:ind w:left="5040" w:hanging="360"/>
      </w:pPr>
    </w:lvl>
    <w:lvl w:ilvl="7" w:tplc="040A0019">
      <w:start w:val="1"/>
      <w:numFmt w:val="decimal"/>
      <w:lvlText w:val="%8."/>
      <w:lvlJc w:val="left"/>
      <w:pPr>
        <w:tabs>
          <w:tab w:val="num" w:pos="5760"/>
        </w:tabs>
        <w:ind w:left="5760" w:hanging="360"/>
      </w:pPr>
    </w:lvl>
    <w:lvl w:ilvl="8" w:tplc="040A001B">
      <w:start w:val="1"/>
      <w:numFmt w:val="decimal"/>
      <w:lvlText w:val="%9."/>
      <w:lvlJc w:val="left"/>
      <w:pPr>
        <w:tabs>
          <w:tab w:val="num" w:pos="6480"/>
        </w:tabs>
        <w:ind w:left="6480" w:hanging="360"/>
      </w:pPr>
    </w:lvl>
  </w:abstractNum>
  <w:abstractNum w:abstractNumId="13" w15:restartNumberingAfterBreak="0">
    <w:nsid w:val="4D3407B2"/>
    <w:multiLevelType w:val="hybridMultilevel"/>
    <w:tmpl w:val="D15425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4DE16BAF"/>
    <w:multiLevelType w:val="hybridMultilevel"/>
    <w:tmpl w:val="BDF84570"/>
    <w:lvl w:ilvl="0" w:tplc="0C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5" w15:restartNumberingAfterBreak="0">
    <w:nsid w:val="5E5239F8"/>
    <w:multiLevelType w:val="hybridMultilevel"/>
    <w:tmpl w:val="0536672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606A0F74"/>
    <w:multiLevelType w:val="hybridMultilevel"/>
    <w:tmpl w:val="336E8DF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60B07BA9"/>
    <w:multiLevelType w:val="multilevel"/>
    <w:tmpl w:val="2DDEF61A"/>
    <w:lvl w:ilvl="0">
      <w:start w:val="1"/>
      <w:numFmt w:val="decimal"/>
      <w:lvlText w:val="%1."/>
      <w:lvlJc w:val="left"/>
      <w:pPr>
        <w:ind w:left="360" w:hanging="360"/>
      </w:pPr>
      <w:rPr>
        <w:rFonts w:hint="default"/>
      </w:rPr>
    </w:lvl>
    <w:lvl w:ilvl="1">
      <w:start w:val="1"/>
      <w:numFmt w:val="decimal"/>
      <w:isLgl/>
      <w:lvlText w:val="%1.%2."/>
      <w:lvlJc w:val="left"/>
      <w:pPr>
        <w:ind w:left="1080" w:hanging="360"/>
      </w:pPr>
      <w:rPr>
        <w:rFonts w:ascii="Times New Roman" w:hAnsi="Times New Roman" w:cs="Times New Roman" w:hint="default"/>
        <w:sz w:val="24"/>
        <w:szCs w:val="24"/>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18" w15:restartNumberingAfterBreak="0">
    <w:nsid w:val="63516289"/>
    <w:multiLevelType w:val="hybridMultilevel"/>
    <w:tmpl w:val="C5EEE7C0"/>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9" w15:restartNumberingAfterBreak="0">
    <w:nsid w:val="67811DB3"/>
    <w:multiLevelType w:val="multilevel"/>
    <w:tmpl w:val="0C0A001F"/>
    <w:numStyleLink w:val="Estilo1"/>
  </w:abstractNum>
  <w:abstractNum w:abstractNumId="20" w15:restartNumberingAfterBreak="0">
    <w:nsid w:val="67A86117"/>
    <w:multiLevelType w:val="multilevel"/>
    <w:tmpl w:val="E7D8E4DC"/>
    <w:lvl w:ilvl="0">
      <w:start w:val="3"/>
      <w:numFmt w:val="decimal"/>
      <w:lvlText w:val="%1"/>
      <w:lvlJc w:val="left"/>
      <w:pPr>
        <w:ind w:left="480" w:hanging="480"/>
      </w:pPr>
      <w:rPr>
        <w:rFonts w:hint="default"/>
      </w:rPr>
    </w:lvl>
    <w:lvl w:ilvl="1">
      <w:start w:val="2"/>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1" w15:restartNumberingAfterBreak="0">
    <w:nsid w:val="6B154A90"/>
    <w:multiLevelType w:val="hybridMultilevel"/>
    <w:tmpl w:val="06D8D172"/>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6B1D0E0F"/>
    <w:multiLevelType w:val="hybridMultilevel"/>
    <w:tmpl w:val="9AE02E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E673DDB"/>
    <w:multiLevelType w:val="hybridMultilevel"/>
    <w:tmpl w:val="97CCDEF6"/>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72BE3377"/>
    <w:multiLevelType w:val="hybridMultilevel"/>
    <w:tmpl w:val="509AA104"/>
    <w:lvl w:ilvl="0" w:tplc="0FA8DC20">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7C1D3D6A"/>
    <w:multiLevelType w:val="hybridMultilevel"/>
    <w:tmpl w:val="BB7E6302"/>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num>
  <w:num w:numId="3">
    <w:abstractNumId w:val="1"/>
  </w:num>
  <w:num w:numId="4">
    <w:abstractNumId w:val="21"/>
  </w:num>
  <w:num w:numId="5">
    <w:abstractNumId w:val="13"/>
  </w:num>
  <w:num w:numId="6">
    <w:abstractNumId w:val="5"/>
  </w:num>
  <w:num w:numId="7">
    <w:abstractNumId w:val="3"/>
  </w:num>
  <w:num w:numId="8">
    <w:abstractNumId w:val="7"/>
  </w:num>
  <w:num w:numId="9">
    <w:abstractNumId w:val="22"/>
  </w:num>
  <w:num w:numId="10">
    <w:abstractNumId w:val="23"/>
  </w:num>
  <w:num w:numId="11">
    <w:abstractNumId w:val="10"/>
  </w:num>
  <w:num w:numId="12">
    <w:abstractNumId w:val="8"/>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num>
  <w:num w:numId="15">
    <w:abstractNumId w:val="14"/>
  </w:num>
  <w:num w:numId="16">
    <w:abstractNumId w:val="15"/>
  </w:num>
  <w:num w:numId="17">
    <w:abstractNumId w:val="2"/>
  </w:num>
  <w:num w:numId="18">
    <w:abstractNumId w:val="4"/>
  </w:num>
  <w:num w:numId="19">
    <w:abstractNumId w:val="25"/>
  </w:num>
  <w:num w:numId="20">
    <w:abstractNumId w:val="11"/>
  </w:num>
  <w:num w:numId="21">
    <w:abstractNumId w:val="24"/>
  </w:num>
  <w:num w:numId="22">
    <w:abstractNumId w:val="19"/>
    <w:lvlOverride w:ilvl="0">
      <w:lvl w:ilvl="0">
        <w:start w:val="1"/>
        <w:numFmt w:val="decimal"/>
        <w:lvlText w:val="%1."/>
        <w:lvlJc w:val="left"/>
        <w:pPr>
          <w:tabs>
            <w:tab w:val="num" w:pos="360"/>
          </w:tabs>
          <w:ind w:left="360" w:hanging="360"/>
        </w:pPr>
      </w:lvl>
    </w:lvlOverride>
    <w:lvlOverride w:ilvl="1">
      <w:lvl w:ilvl="1">
        <w:start w:val="1"/>
        <w:numFmt w:val="decimal"/>
        <w:lvlText w:val="%1.%2."/>
        <w:lvlJc w:val="left"/>
        <w:pPr>
          <w:tabs>
            <w:tab w:val="num" w:pos="1080"/>
          </w:tabs>
          <w:ind w:left="792" w:hanging="432"/>
        </w:pPr>
      </w:lvl>
    </w:lvlOverride>
    <w:lvlOverride w:ilvl="2">
      <w:lvl w:ilvl="2">
        <w:start w:val="1"/>
        <w:numFmt w:val="decimal"/>
        <w:lvlText w:val="%1.%2.%3."/>
        <w:lvlJc w:val="left"/>
        <w:pPr>
          <w:tabs>
            <w:tab w:val="num" w:pos="1800"/>
          </w:tabs>
          <w:ind w:left="1224" w:hanging="504"/>
        </w:pPr>
      </w:lvl>
    </w:lvlOverride>
    <w:lvlOverride w:ilvl="3">
      <w:lvl w:ilvl="3">
        <w:start w:val="1"/>
        <w:numFmt w:val="decimal"/>
        <w:lvlText w:val="%1.%2.%3.%4."/>
        <w:lvlJc w:val="left"/>
        <w:pPr>
          <w:tabs>
            <w:tab w:val="num" w:pos="2160"/>
          </w:tabs>
          <w:ind w:left="1728" w:hanging="648"/>
        </w:pPr>
      </w:lvl>
    </w:lvlOverride>
    <w:lvlOverride w:ilvl="4">
      <w:lvl w:ilvl="4">
        <w:start w:val="1"/>
        <w:numFmt w:val="decimal"/>
        <w:lvlText w:val="%1.%2.%3.%4.%5."/>
        <w:lvlJc w:val="left"/>
        <w:pPr>
          <w:tabs>
            <w:tab w:val="num" w:pos="2880"/>
          </w:tabs>
          <w:ind w:left="2232" w:hanging="792"/>
        </w:pPr>
      </w:lvl>
    </w:lvlOverride>
    <w:lvlOverride w:ilvl="5">
      <w:lvl w:ilvl="5">
        <w:start w:val="1"/>
        <w:numFmt w:val="decimal"/>
        <w:lvlText w:val="%1.%2.%3.%4.%5.%6."/>
        <w:lvlJc w:val="left"/>
        <w:pPr>
          <w:tabs>
            <w:tab w:val="num" w:pos="3600"/>
          </w:tabs>
          <w:ind w:left="2736" w:hanging="936"/>
        </w:pPr>
      </w:lvl>
    </w:lvlOverride>
    <w:lvlOverride w:ilvl="6">
      <w:lvl w:ilvl="6">
        <w:start w:val="1"/>
        <w:numFmt w:val="decimal"/>
        <w:lvlText w:val="%1.%2.%3.%4.%5.%6.%7."/>
        <w:lvlJc w:val="left"/>
        <w:pPr>
          <w:tabs>
            <w:tab w:val="num" w:pos="4320"/>
          </w:tabs>
          <w:ind w:left="3240" w:hanging="1080"/>
        </w:pPr>
      </w:lvl>
    </w:lvlOverride>
    <w:lvlOverride w:ilvl="7">
      <w:lvl w:ilvl="7">
        <w:start w:val="1"/>
        <w:numFmt w:val="decimal"/>
        <w:lvlText w:val="%1.%2.%3.%4.%5.%6.%7.%8."/>
        <w:lvlJc w:val="left"/>
        <w:pPr>
          <w:tabs>
            <w:tab w:val="num" w:pos="4680"/>
          </w:tabs>
          <w:ind w:left="3744" w:hanging="1224"/>
        </w:pPr>
      </w:lvl>
    </w:lvlOverride>
    <w:lvlOverride w:ilvl="8">
      <w:lvl w:ilvl="8">
        <w:start w:val="1"/>
        <w:numFmt w:val="decimal"/>
        <w:lvlText w:val="%1.%2.%3.%4.%5.%6.%7.%8.%9."/>
        <w:lvlJc w:val="left"/>
        <w:pPr>
          <w:tabs>
            <w:tab w:val="num" w:pos="5400"/>
          </w:tabs>
          <w:ind w:left="4320" w:hanging="1440"/>
        </w:pPr>
      </w:lvl>
    </w:lvlOverride>
  </w:num>
  <w:num w:numId="23">
    <w:abstractNumId w:val="6"/>
  </w:num>
  <w:num w:numId="24">
    <w:abstractNumId w:val="17"/>
  </w:num>
  <w:num w:numId="25">
    <w:abstractNumId w:val="20"/>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0EDB"/>
    <w:rsid w:val="000120CA"/>
    <w:rsid w:val="0001689A"/>
    <w:rsid w:val="00021C86"/>
    <w:rsid w:val="00024ED9"/>
    <w:rsid w:val="000273A7"/>
    <w:rsid w:val="0003154E"/>
    <w:rsid w:val="00032BAD"/>
    <w:rsid w:val="000401A2"/>
    <w:rsid w:val="000427CC"/>
    <w:rsid w:val="0004302A"/>
    <w:rsid w:val="00046747"/>
    <w:rsid w:val="00054427"/>
    <w:rsid w:val="000608B6"/>
    <w:rsid w:val="0006775E"/>
    <w:rsid w:val="00077BE8"/>
    <w:rsid w:val="00080C96"/>
    <w:rsid w:val="0008272E"/>
    <w:rsid w:val="000875DA"/>
    <w:rsid w:val="00092248"/>
    <w:rsid w:val="000A39C2"/>
    <w:rsid w:val="000B6016"/>
    <w:rsid w:val="000B7E58"/>
    <w:rsid w:val="000C0C67"/>
    <w:rsid w:val="000C0EF5"/>
    <w:rsid w:val="000C1429"/>
    <w:rsid w:val="000C5D78"/>
    <w:rsid w:val="000D0767"/>
    <w:rsid w:val="000D0A08"/>
    <w:rsid w:val="000E1562"/>
    <w:rsid w:val="001004BB"/>
    <w:rsid w:val="001015D4"/>
    <w:rsid w:val="001117EE"/>
    <w:rsid w:val="00112DEF"/>
    <w:rsid w:val="00116683"/>
    <w:rsid w:val="00116D73"/>
    <w:rsid w:val="001248E7"/>
    <w:rsid w:val="00127B40"/>
    <w:rsid w:val="00132DB9"/>
    <w:rsid w:val="0013318A"/>
    <w:rsid w:val="00137878"/>
    <w:rsid w:val="00145A25"/>
    <w:rsid w:val="0014615D"/>
    <w:rsid w:val="00153619"/>
    <w:rsid w:val="001549E2"/>
    <w:rsid w:val="00156622"/>
    <w:rsid w:val="0015786D"/>
    <w:rsid w:val="0016385A"/>
    <w:rsid w:val="00166506"/>
    <w:rsid w:val="001735FB"/>
    <w:rsid w:val="00175AB9"/>
    <w:rsid w:val="00180337"/>
    <w:rsid w:val="001901F2"/>
    <w:rsid w:val="00194B79"/>
    <w:rsid w:val="001A20FC"/>
    <w:rsid w:val="001B18A5"/>
    <w:rsid w:val="001C31D5"/>
    <w:rsid w:val="001D14B5"/>
    <w:rsid w:val="001D63D4"/>
    <w:rsid w:val="001D6A5B"/>
    <w:rsid w:val="001D7E05"/>
    <w:rsid w:val="001E42C9"/>
    <w:rsid w:val="001E65DF"/>
    <w:rsid w:val="001F1161"/>
    <w:rsid w:val="001F260D"/>
    <w:rsid w:val="001F62F8"/>
    <w:rsid w:val="001F6AE2"/>
    <w:rsid w:val="00204A22"/>
    <w:rsid w:val="002050FD"/>
    <w:rsid w:val="00205B64"/>
    <w:rsid w:val="0021268B"/>
    <w:rsid w:val="002137A2"/>
    <w:rsid w:val="00214BE5"/>
    <w:rsid w:val="0021700F"/>
    <w:rsid w:val="002213F4"/>
    <w:rsid w:val="00233523"/>
    <w:rsid w:val="00241307"/>
    <w:rsid w:val="002414CE"/>
    <w:rsid w:val="00245AEA"/>
    <w:rsid w:val="00252479"/>
    <w:rsid w:val="00254FA4"/>
    <w:rsid w:val="0026691C"/>
    <w:rsid w:val="00266AB4"/>
    <w:rsid w:val="00272BD8"/>
    <w:rsid w:val="00272C4E"/>
    <w:rsid w:val="00277582"/>
    <w:rsid w:val="00282E9D"/>
    <w:rsid w:val="00286F9D"/>
    <w:rsid w:val="00292AC1"/>
    <w:rsid w:val="002A6A0A"/>
    <w:rsid w:val="002B1B17"/>
    <w:rsid w:val="002B7BA9"/>
    <w:rsid w:val="002C574A"/>
    <w:rsid w:val="002D0A21"/>
    <w:rsid w:val="002D11F5"/>
    <w:rsid w:val="002D434B"/>
    <w:rsid w:val="002D4F57"/>
    <w:rsid w:val="002E02E0"/>
    <w:rsid w:val="002E2C6B"/>
    <w:rsid w:val="002F0317"/>
    <w:rsid w:val="002F16F3"/>
    <w:rsid w:val="002F356D"/>
    <w:rsid w:val="002F3F00"/>
    <w:rsid w:val="002F445E"/>
    <w:rsid w:val="002F4CA2"/>
    <w:rsid w:val="003002ED"/>
    <w:rsid w:val="003011F0"/>
    <w:rsid w:val="00301A6D"/>
    <w:rsid w:val="0031247B"/>
    <w:rsid w:val="00312ED5"/>
    <w:rsid w:val="003130CD"/>
    <w:rsid w:val="0033101C"/>
    <w:rsid w:val="00332B5B"/>
    <w:rsid w:val="0033635F"/>
    <w:rsid w:val="00336A51"/>
    <w:rsid w:val="0034181D"/>
    <w:rsid w:val="003428A6"/>
    <w:rsid w:val="00350A0A"/>
    <w:rsid w:val="00350EDB"/>
    <w:rsid w:val="00351B59"/>
    <w:rsid w:val="00354B2A"/>
    <w:rsid w:val="00355222"/>
    <w:rsid w:val="00355D96"/>
    <w:rsid w:val="00357E04"/>
    <w:rsid w:val="003673D7"/>
    <w:rsid w:val="0037212B"/>
    <w:rsid w:val="00377C20"/>
    <w:rsid w:val="00383A23"/>
    <w:rsid w:val="00384419"/>
    <w:rsid w:val="00384E98"/>
    <w:rsid w:val="00394F85"/>
    <w:rsid w:val="003A119D"/>
    <w:rsid w:val="003A783B"/>
    <w:rsid w:val="003B1858"/>
    <w:rsid w:val="003B1C85"/>
    <w:rsid w:val="003B789C"/>
    <w:rsid w:val="003C1521"/>
    <w:rsid w:val="003C1C7E"/>
    <w:rsid w:val="003C2C17"/>
    <w:rsid w:val="003D1A66"/>
    <w:rsid w:val="003D45A4"/>
    <w:rsid w:val="003D50ED"/>
    <w:rsid w:val="003E79D4"/>
    <w:rsid w:val="003F264E"/>
    <w:rsid w:val="00401BA5"/>
    <w:rsid w:val="00405AB0"/>
    <w:rsid w:val="004125D5"/>
    <w:rsid w:val="004156EA"/>
    <w:rsid w:val="004168B7"/>
    <w:rsid w:val="004207CA"/>
    <w:rsid w:val="00422BC6"/>
    <w:rsid w:val="00427037"/>
    <w:rsid w:val="00427F4B"/>
    <w:rsid w:val="00430770"/>
    <w:rsid w:val="00431C52"/>
    <w:rsid w:val="004352FB"/>
    <w:rsid w:val="00440ADD"/>
    <w:rsid w:val="00452299"/>
    <w:rsid w:val="0045740E"/>
    <w:rsid w:val="00461A98"/>
    <w:rsid w:val="00466896"/>
    <w:rsid w:val="0047246C"/>
    <w:rsid w:val="0047247E"/>
    <w:rsid w:val="004821B1"/>
    <w:rsid w:val="00484BE0"/>
    <w:rsid w:val="0048716A"/>
    <w:rsid w:val="0048734C"/>
    <w:rsid w:val="00491171"/>
    <w:rsid w:val="004958F3"/>
    <w:rsid w:val="004B7188"/>
    <w:rsid w:val="004C6AD7"/>
    <w:rsid w:val="004C6F8E"/>
    <w:rsid w:val="004D058F"/>
    <w:rsid w:val="004F00EB"/>
    <w:rsid w:val="004F02E8"/>
    <w:rsid w:val="004F37DF"/>
    <w:rsid w:val="004F682A"/>
    <w:rsid w:val="004F6933"/>
    <w:rsid w:val="0050295C"/>
    <w:rsid w:val="005071A1"/>
    <w:rsid w:val="0051216F"/>
    <w:rsid w:val="00513E59"/>
    <w:rsid w:val="00522088"/>
    <w:rsid w:val="00530D64"/>
    <w:rsid w:val="00535C61"/>
    <w:rsid w:val="00541183"/>
    <w:rsid w:val="00543916"/>
    <w:rsid w:val="005451D9"/>
    <w:rsid w:val="00551441"/>
    <w:rsid w:val="00554CD6"/>
    <w:rsid w:val="00557059"/>
    <w:rsid w:val="00566B9B"/>
    <w:rsid w:val="00576987"/>
    <w:rsid w:val="00584CD6"/>
    <w:rsid w:val="00586A38"/>
    <w:rsid w:val="00586AEE"/>
    <w:rsid w:val="005907E1"/>
    <w:rsid w:val="005A0564"/>
    <w:rsid w:val="005A5AA2"/>
    <w:rsid w:val="005A7198"/>
    <w:rsid w:val="005B40B4"/>
    <w:rsid w:val="005B4E24"/>
    <w:rsid w:val="005B58E8"/>
    <w:rsid w:val="005C3D27"/>
    <w:rsid w:val="005D3812"/>
    <w:rsid w:val="005D5E92"/>
    <w:rsid w:val="005D73E9"/>
    <w:rsid w:val="005D7583"/>
    <w:rsid w:val="005E7E92"/>
    <w:rsid w:val="005F4585"/>
    <w:rsid w:val="005F664A"/>
    <w:rsid w:val="00603DAC"/>
    <w:rsid w:val="0060574A"/>
    <w:rsid w:val="00606AFC"/>
    <w:rsid w:val="00617035"/>
    <w:rsid w:val="006175D6"/>
    <w:rsid w:val="0062039D"/>
    <w:rsid w:val="00622458"/>
    <w:rsid w:val="00623B59"/>
    <w:rsid w:val="006242F0"/>
    <w:rsid w:val="0062725F"/>
    <w:rsid w:val="00636977"/>
    <w:rsid w:val="00642F9D"/>
    <w:rsid w:val="00644E72"/>
    <w:rsid w:val="006469F4"/>
    <w:rsid w:val="00651F29"/>
    <w:rsid w:val="00655062"/>
    <w:rsid w:val="00655832"/>
    <w:rsid w:val="006624C8"/>
    <w:rsid w:val="00663146"/>
    <w:rsid w:val="00664D82"/>
    <w:rsid w:val="00670708"/>
    <w:rsid w:val="0067306E"/>
    <w:rsid w:val="00675784"/>
    <w:rsid w:val="00683228"/>
    <w:rsid w:val="006837FA"/>
    <w:rsid w:val="00690391"/>
    <w:rsid w:val="0069489B"/>
    <w:rsid w:val="00697AA7"/>
    <w:rsid w:val="006A2956"/>
    <w:rsid w:val="006A5ACB"/>
    <w:rsid w:val="006A7EFA"/>
    <w:rsid w:val="006B2DE7"/>
    <w:rsid w:val="006B4EE7"/>
    <w:rsid w:val="006B74B3"/>
    <w:rsid w:val="006C0EF2"/>
    <w:rsid w:val="006D0894"/>
    <w:rsid w:val="006D134A"/>
    <w:rsid w:val="006D159D"/>
    <w:rsid w:val="006D1D8D"/>
    <w:rsid w:val="00705A02"/>
    <w:rsid w:val="00723936"/>
    <w:rsid w:val="00726CF3"/>
    <w:rsid w:val="007318F3"/>
    <w:rsid w:val="0074092B"/>
    <w:rsid w:val="00741CAA"/>
    <w:rsid w:val="00744882"/>
    <w:rsid w:val="0074671A"/>
    <w:rsid w:val="0074690B"/>
    <w:rsid w:val="00747206"/>
    <w:rsid w:val="00762043"/>
    <w:rsid w:val="00762E92"/>
    <w:rsid w:val="007650C4"/>
    <w:rsid w:val="00780350"/>
    <w:rsid w:val="007828D9"/>
    <w:rsid w:val="007833BA"/>
    <w:rsid w:val="007844D4"/>
    <w:rsid w:val="00794273"/>
    <w:rsid w:val="007A30D7"/>
    <w:rsid w:val="007A550B"/>
    <w:rsid w:val="007A6819"/>
    <w:rsid w:val="007B07D3"/>
    <w:rsid w:val="007B44E6"/>
    <w:rsid w:val="007B5737"/>
    <w:rsid w:val="007B6B07"/>
    <w:rsid w:val="007D3C2F"/>
    <w:rsid w:val="007D50F2"/>
    <w:rsid w:val="007E5F98"/>
    <w:rsid w:val="007E6370"/>
    <w:rsid w:val="007F535C"/>
    <w:rsid w:val="008014A7"/>
    <w:rsid w:val="008053BB"/>
    <w:rsid w:val="008064B1"/>
    <w:rsid w:val="00813742"/>
    <w:rsid w:val="00816419"/>
    <w:rsid w:val="00821CFA"/>
    <w:rsid w:val="008221E4"/>
    <w:rsid w:val="00833FCC"/>
    <w:rsid w:val="00841BBA"/>
    <w:rsid w:val="00846F21"/>
    <w:rsid w:val="0085318E"/>
    <w:rsid w:val="00857B6D"/>
    <w:rsid w:val="008678F9"/>
    <w:rsid w:val="00874071"/>
    <w:rsid w:val="00874DE8"/>
    <w:rsid w:val="008833CB"/>
    <w:rsid w:val="00890CC3"/>
    <w:rsid w:val="008938CD"/>
    <w:rsid w:val="008A2F81"/>
    <w:rsid w:val="008A640D"/>
    <w:rsid w:val="008B351D"/>
    <w:rsid w:val="008B47C7"/>
    <w:rsid w:val="008C63C3"/>
    <w:rsid w:val="008C7913"/>
    <w:rsid w:val="008D332C"/>
    <w:rsid w:val="008D5401"/>
    <w:rsid w:val="008E4343"/>
    <w:rsid w:val="008E4404"/>
    <w:rsid w:val="008E463A"/>
    <w:rsid w:val="008E53D8"/>
    <w:rsid w:val="008E63C7"/>
    <w:rsid w:val="008F44B3"/>
    <w:rsid w:val="008F47EC"/>
    <w:rsid w:val="009072D1"/>
    <w:rsid w:val="00907FE8"/>
    <w:rsid w:val="00912F39"/>
    <w:rsid w:val="00916E2B"/>
    <w:rsid w:val="00925707"/>
    <w:rsid w:val="0092721C"/>
    <w:rsid w:val="00927920"/>
    <w:rsid w:val="009320D2"/>
    <w:rsid w:val="00935D5B"/>
    <w:rsid w:val="00940CB0"/>
    <w:rsid w:val="00942F6C"/>
    <w:rsid w:val="00946CAD"/>
    <w:rsid w:val="00963170"/>
    <w:rsid w:val="0096517E"/>
    <w:rsid w:val="00975F46"/>
    <w:rsid w:val="00980FF9"/>
    <w:rsid w:val="009850CE"/>
    <w:rsid w:val="009853C4"/>
    <w:rsid w:val="009868AB"/>
    <w:rsid w:val="009965B8"/>
    <w:rsid w:val="009A27F7"/>
    <w:rsid w:val="009A4300"/>
    <w:rsid w:val="009A501B"/>
    <w:rsid w:val="009A7A29"/>
    <w:rsid w:val="009B1537"/>
    <w:rsid w:val="009B2738"/>
    <w:rsid w:val="009B3501"/>
    <w:rsid w:val="009B3539"/>
    <w:rsid w:val="009B4162"/>
    <w:rsid w:val="009C0D0B"/>
    <w:rsid w:val="009C121F"/>
    <w:rsid w:val="009C6135"/>
    <w:rsid w:val="009D1616"/>
    <w:rsid w:val="009D7CC2"/>
    <w:rsid w:val="009E4F5E"/>
    <w:rsid w:val="009F1799"/>
    <w:rsid w:val="009F3BCA"/>
    <w:rsid w:val="009F47D9"/>
    <w:rsid w:val="009F51E5"/>
    <w:rsid w:val="00A0412A"/>
    <w:rsid w:val="00A101E4"/>
    <w:rsid w:val="00A16CAA"/>
    <w:rsid w:val="00A231F9"/>
    <w:rsid w:val="00A26366"/>
    <w:rsid w:val="00A32DCD"/>
    <w:rsid w:val="00A3369E"/>
    <w:rsid w:val="00A37F21"/>
    <w:rsid w:val="00A54D45"/>
    <w:rsid w:val="00A56858"/>
    <w:rsid w:val="00A60FF8"/>
    <w:rsid w:val="00A61292"/>
    <w:rsid w:val="00A62280"/>
    <w:rsid w:val="00A70B13"/>
    <w:rsid w:val="00A720A4"/>
    <w:rsid w:val="00A819EC"/>
    <w:rsid w:val="00A90069"/>
    <w:rsid w:val="00A90D93"/>
    <w:rsid w:val="00A967FD"/>
    <w:rsid w:val="00AB032F"/>
    <w:rsid w:val="00AB1F9F"/>
    <w:rsid w:val="00AB6CC2"/>
    <w:rsid w:val="00AB7A93"/>
    <w:rsid w:val="00AD4282"/>
    <w:rsid w:val="00AE0B9D"/>
    <w:rsid w:val="00AE3C74"/>
    <w:rsid w:val="00AF0356"/>
    <w:rsid w:val="00AF254C"/>
    <w:rsid w:val="00AF3EB6"/>
    <w:rsid w:val="00B01E85"/>
    <w:rsid w:val="00B04D6A"/>
    <w:rsid w:val="00B11AC7"/>
    <w:rsid w:val="00B11DBD"/>
    <w:rsid w:val="00B16DC4"/>
    <w:rsid w:val="00B1763D"/>
    <w:rsid w:val="00B17B94"/>
    <w:rsid w:val="00B24F3F"/>
    <w:rsid w:val="00B26B5A"/>
    <w:rsid w:val="00B2721C"/>
    <w:rsid w:val="00B34B70"/>
    <w:rsid w:val="00B443C1"/>
    <w:rsid w:val="00B51CD1"/>
    <w:rsid w:val="00B5450E"/>
    <w:rsid w:val="00B545E6"/>
    <w:rsid w:val="00B55046"/>
    <w:rsid w:val="00B70E32"/>
    <w:rsid w:val="00B77C20"/>
    <w:rsid w:val="00B84D08"/>
    <w:rsid w:val="00B913AA"/>
    <w:rsid w:val="00B932E5"/>
    <w:rsid w:val="00B94214"/>
    <w:rsid w:val="00B949D4"/>
    <w:rsid w:val="00BA5A9E"/>
    <w:rsid w:val="00BA66AC"/>
    <w:rsid w:val="00BA7D5D"/>
    <w:rsid w:val="00BB0356"/>
    <w:rsid w:val="00BB0787"/>
    <w:rsid w:val="00BB383E"/>
    <w:rsid w:val="00BB4F34"/>
    <w:rsid w:val="00BB5C0C"/>
    <w:rsid w:val="00BC725D"/>
    <w:rsid w:val="00BD0233"/>
    <w:rsid w:val="00BD3D67"/>
    <w:rsid w:val="00BD6A64"/>
    <w:rsid w:val="00BE3B65"/>
    <w:rsid w:val="00BF4F29"/>
    <w:rsid w:val="00BF59C1"/>
    <w:rsid w:val="00BF6057"/>
    <w:rsid w:val="00C00287"/>
    <w:rsid w:val="00C01927"/>
    <w:rsid w:val="00C02FCB"/>
    <w:rsid w:val="00C03D15"/>
    <w:rsid w:val="00C14381"/>
    <w:rsid w:val="00C14F9E"/>
    <w:rsid w:val="00C17ED7"/>
    <w:rsid w:val="00C20B2F"/>
    <w:rsid w:val="00C20EDC"/>
    <w:rsid w:val="00C223DF"/>
    <w:rsid w:val="00C318B9"/>
    <w:rsid w:val="00C334F8"/>
    <w:rsid w:val="00C4025B"/>
    <w:rsid w:val="00C450E3"/>
    <w:rsid w:val="00C46816"/>
    <w:rsid w:val="00C52CE6"/>
    <w:rsid w:val="00C62A4B"/>
    <w:rsid w:val="00C645AB"/>
    <w:rsid w:val="00C649DD"/>
    <w:rsid w:val="00C729A9"/>
    <w:rsid w:val="00C75BB1"/>
    <w:rsid w:val="00C75DE1"/>
    <w:rsid w:val="00C77EB2"/>
    <w:rsid w:val="00C968B3"/>
    <w:rsid w:val="00CA57AF"/>
    <w:rsid w:val="00CA5E3A"/>
    <w:rsid w:val="00CB061F"/>
    <w:rsid w:val="00CB7256"/>
    <w:rsid w:val="00CD2E3D"/>
    <w:rsid w:val="00CD663A"/>
    <w:rsid w:val="00CD772D"/>
    <w:rsid w:val="00CE33B5"/>
    <w:rsid w:val="00CF0E14"/>
    <w:rsid w:val="00CF1CF3"/>
    <w:rsid w:val="00CF1D1E"/>
    <w:rsid w:val="00CF4000"/>
    <w:rsid w:val="00CF470D"/>
    <w:rsid w:val="00CF5F3F"/>
    <w:rsid w:val="00CF73F0"/>
    <w:rsid w:val="00CF7CFB"/>
    <w:rsid w:val="00D05FD8"/>
    <w:rsid w:val="00D126AA"/>
    <w:rsid w:val="00D303F7"/>
    <w:rsid w:val="00D50118"/>
    <w:rsid w:val="00D50BF3"/>
    <w:rsid w:val="00D66F58"/>
    <w:rsid w:val="00D70557"/>
    <w:rsid w:val="00D72684"/>
    <w:rsid w:val="00D73110"/>
    <w:rsid w:val="00D738CA"/>
    <w:rsid w:val="00D76A5B"/>
    <w:rsid w:val="00D77190"/>
    <w:rsid w:val="00D96C20"/>
    <w:rsid w:val="00DA715A"/>
    <w:rsid w:val="00DB075A"/>
    <w:rsid w:val="00DB4753"/>
    <w:rsid w:val="00DB6670"/>
    <w:rsid w:val="00DB6763"/>
    <w:rsid w:val="00DC1908"/>
    <w:rsid w:val="00DD7D74"/>
    <w:rsid w:val="00DE0D32"/>
    <w:rsid w:val="00DE1443"/>
    <w:rsid w:val="00DE43C7"/>
    <w:rsid w:val="00DF3786"/>
    <w:rsid w:val="00DF71DB"/>
    <w:rsid w:val="00DF7381"/>
    <w:rsid w:val="00E04916"/>
    <w:rsid w:val="00E20879"/>
    <w:rsid w:val="00E21E32"/>
    <w:rsid w:val="00E22E09"/>
    <w:rsid w:val="00E2419B"/>
    <w:rsid w:val="00E30D7F"/>
    <w:rsid w:val="00E41D10"/>
    <w:rsid w:val="00E44BD0"/>
    <w:rsid w:val="00E45C6A"/>
    <w:rsid w:val="00E5688A"/>
    <w:rsid w:val="00E6090B"/>
    <w:rsid w:val="00E6543A"/>
    <w:rsid w:val="00E8220A"/>
    <w:rsid w:val="00E87813"/>
    <w:rsid w:val="00E973F3"/>
    <w:rsid w:val="00EA32DE"/>
    <w:rsid w:val="00EA3D50"/>
    <w:rsid w:val="00EA6778"/>
    <w:rsid w:val="00EB2796"/>
    <w:rsid w:val="00EB526F"/>
    <w:rsid w:val="00EB6858"/>
    <w:rsid w:val="00EC15FA"/>
    <w:rsid w:val="00EC6EE7"/>
    <w:rsid w:val="00EC7B84"/>
    <w:rsid w:val="00ED6B6A"/>
    <w:rsid w:val="00EE0A2E"/>
    <w:rsid w:val="00EE1352"/>
    <w:rsid w:val="00EE355E"/>
    <w:rsid w:val="00EE4EDC"/>
    <w:rsid w:val="00EE6A9A"/>
    <w:rsid w:val="00EF0699"/>
    <w:rsid w:val="00EF0842"/>
    <w:rsid w:val="00EF41F9"/>
    <w:rsid w:val="00F07FAC"/>
    <w:rsid w:val="00F12154"/>
    <w:rsid w:val="00F156B0"/>
    <w:rsid w:val="00F20557"/>
    <w:rsid w:val="00F3466D"/>
    <w:rsid w:val="00F41800"/>
    <w:rsid w:val="00F516DB"/>
    <w:rsid w:val="00F55C14"/>
    <w:rsid w:val="00F57DA2"/>
    <w:rsid w:val="00F64435"/>
    <w:rsid w:val="00F81894"/>
    <w:rsid w:val="00F82506"/>
    <w:rsid w:val="00F95E1F"/>
    <w:rsid w:val="00FA4A5A"/>
    <w:rsid w:val="00FA5940"/>
    <w:rsid w:val="00FB5C9E"/>
    <w:rsid w:val="00FC14F9"/>
    <w:rsid w:val="00FC4ECF"/>
    <w:rsid w:val="00FC67C4"/>
    <w:rsid w:val="00FE478F"/>
    <w:rsid w:val="00FE74B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1E9CDF0"/>
  <w15:docId w15:val="{A236D690-4F07-45BB-B09E-205184849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350EDB"/>
    <w:rPr>
      <w:rFonts w:ascii="Times New Roman" w:hAnsi="Times New Roman"/>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unhideWhenUsed/>
    <w:rsid w:val="00350EDB"/>
    <w:rPr>
      <w:color w:val="0000FF"/>
      <w:u w:val="single"/>
    </w:rPr>
  </w:style>
  <w:style w:type="paragraph" w:customStyle="1" w:styleId="Listavistosa-nfasis11">
    <w:name w:val="Lista vistosa - Énfasis 11"/>
    <w:basedOn w:val="Normal"/>
    <w:uiPriority w:val="34"/>
    <w:qFormat/>
    <w:rsid w:val="00350EDB"/>
    <w:pPr>
      <w:ind w:left="720"/>
    </w:pPr>
    <w:rPr>
      <w:rFonts w:ascii="Calibri" w:hAnsi="Calibri" w:cs="Calibri"/>
      <w:sz w:val="22"/>
      <w:szCs w:val="22"/>
    </w:rPr>
  </w:style>
  <w:style w:type="paragraph" w:styleId="Textonotapie">
    <w:name w:val="footnote text"/>
    <w:basedOn w:val="Normal"/>
    <w:link w:val="TextonotapieCar"/>
    <w:rsid w:val="001C31D5"/>
    <w:rPr>
      <w:rFonts w:eastAsia="Times New Roman"/>
      <w:sz w:val="20"/>
      <w:szCs w:val="20"/>
      <w:lang w:val="x-none" w:eastAsia="es-ES"/>
    </w:rPr>
  </w:style>
  <w:style w:type="character" w:customStyle="1" w:styleId="TextonotapieCar">
    <w:name w:val="Texto nota pie Car"/>
    <w:link w:val="Textonotapie"/>
    <w:rsid w:val="001C31D5"/>
    <w:rPr>
      <w:rFonts w:ascii="Times New Roman" w:eastAsia="Times New Roman" w:hAnsi="Times New Roman" w:cs="Times New Roman"/>
      <w:sz w:val="20"/>
      <w:szCs w:val="20"/>
      <w:lang w:eastAsia="es-ES"/>
    </w:rPr>
  </w:style>
  <w:style w:type="character" w:styleId="Refdenotaalpie">
    <w:name w:val="footnote reference"/>
    <w:rsid w:val="001C31D5"/>
    <w:rPr>
      <w:vertAlign w:val="superscript"/>
    </w:rPr>
  </w:style>
  <w:style w:type="paragraph" w:customStyle="1" w:styleId="Default">
    <w:name w:val="Default"/>
    <w:rsid w:val="00CF1D1E"/>
    <w:pPr>
      <w:autoSpaceDE w:val="0"/>
      <w:autoSpaceDN w:val="0"/>
      <w:adjustRightInd w:val="0"/>
    </w:pPr>
    <w:rPr>
      <w:rFonts w:ascii="Arial" w:hAnsi="Arial" w:cs="Arial"/>
      <w:color w:val="000000"/>
      <w:sz w:val="24"/>
      <w:szCs w:val="24"/>
      <w:lang w:eastAsia="en-US"/>
    </w:rPr>
  </w:style>
  <w:style w:type="paragraph" w:styleId="Textodeglobo">
    <w:name w:val="Balloon Text"/>
    <w:basedOn w:val="Normal"/>
    <w:link w:val="TextodegloboCar"/>
    <w:uiPriority w:val="99"/>
    <w:semiHidden/>
    <w:unhideWhenUsed/>
    <w:rsid w:val="00B01E85"/>
    <w:rPr>
      <w:rFonts w:ascii="Tahoma" w:hAnsi="Tahoma"/>
      <w:sz w:val="16"/>
      <w:szCs w:val="16"/>
      <w:lang w:val="x-none"/>
    </w:rPr>
  </w:style>
  <w:style w:type="character" w:customStyle="1" w:styleId="TextodegloboCar">
    <w:name w:val="Texto de globo Car"/>
    <w:link w:val="Textodeglobo"/>
    <w:uiPriority w:val="99"/>
    <w:semiHidden/>
    <w:rsid w:val="00B01E85"/>
    <w:rPr>
      <w:rFonts w:ascii="Tahoma" w:hAnsi="Tahoma" w:cs="Tahoma"/>
      <w:sz w:val="16"/>
      <w:szCs w:val="16"/>
      <w:lang w:eastAsia="es-CO"/>
    </w:rPr>
  </w:style>
  <w:style w:type="character" w:styleId="Refdecomentario">
    <w:name w:val="annotation reference"/>
    <w:uiPriority w:val="99"/>
    <w:semiHidden/>
    <w:unhideWhenUsed/>
    <w:rsid w:val="002F4CA2"/>
    <w:rPr>
      <w:sz w:val="16"/>
      <w:szCs w:val="16"/>
    </w:rPr>
  </w:style>
  <w:style w:type="paragraph" w:styleId="Textocomentario">
    <w:name w:val="annotation text"/>
    <w:basedOn w:val="Normal"/>
    <w:link w:val="TextocomentarioCar"/>
    <w:uiPriority w:val="99"/>
    <w:semiHidden/>
    <w:unhideWhenUsed/>
    <w:rsid w:val="002F4CA2"/>
    <w:rPr>
      <w:sz w:val="20"/>
      <w:szCs w:val="20"/>
      <w:lang w:val="x-none"/>
    </w:rPr>
  </w:style>
  <w:style w:type="character" w:customStyle="1" w:styleId="TextocomentarioCar">
    <w:name w:val="Texto comentario Car"/>
    <w:link w:val="Textocomentario"/>
    <w:uiPriority w:val="99"/>
    <w:semiHidden/>
    <w:rsid w:val="002F4CA2"/>
    <w:rPr>
      <w:rFonts w:ascii="Times New Roman" w:hAnsi="Times New Roman" w:cs="Times New Roman"/>
      <w:sz w:val="20"/>
      <w:szCs w:val="20"/>
      <w:lang w:eastAsia="es-CO"/>
    </w:rPr>
  </w:style>
  <w:style w:type="paragraph" w:styleId="Asuntodelcomentario">
    <w:name w:val="annotation subject"/>
    <w:basedOn w:val="Textocomentario"/>
    <w:next w:val="Textocomentario"/>
    <w:link w:val="AsuntodelcomentarioCar"/>
    <w:uiPriority w:val="99"/>
    <w:semiHidden/>
    <w:unhideWhenUsed/>
    <w:rsid w:val="002F4CA2"/>
    <w:rPr>
      <w:b/>
      <w:bCs/>
    </w:rPr>
  </w:style>
  <w:style w:type="character" w:customStyle="1" w:styleId="AsuntodelcomentarioCar">
    <w:name w:val="Asunto del comentario Car"/>
    <w:link w:val="Asuntodelcomentario"/>
    <w:uiPriority w:val="99"/>
    <w:semiHidden/>
    <w:rsid w:val="002F4CA2"/>
    <w:rPr>
      <w:rFonts w:ascii="Times New Roman" w:hAnsi="Times New Roman" w:cs="Times New Roman"/>
      <w:b/>
      <w:bCs/>
      <w:sz w:val="20"/>
      <w:szCs w:val="20"/>
      <w:lang w:eastAsia="es-CO"/>
    </w:rPr>
  </w:style>
  <w:style w:type="paragraph" w:styleId="Encabezado">
    <w:name w:val="header"/>
    <w:basedOn w:val="Normal"/>
    <w:link w:val="EncabezadoCar"/>
    <w:uiPriority w:val="99"/>
    <w:rsid w:val="00890CC3"/>
    <w:pPr>
      <w:tabs>
        <w:tab w:val="center" w:pos="4252"/>
        <w:tab w:val="right" w:pos="8504"/>
      </w:tabs>
    </w:pPr>
    <w:rPr>
      <w:rFonts w:eastAsia="Times New Roman"/>
      <w:lang w:val="x-none" w:eastAsia="es-ES"/>
    </w:rPr>
  </w:style>
  <w:style w:type="character" w:customStyle="1" w:styleId="EncabezadoCar">
    <w:name w:val="Encabezado Car"/>
    <w:link w:val="Encabezado"/>
    <w:uiPriority w:val="99"/>
    <w:rsid w:val="00890CC3"/>
    <w:rPr>
      <w:rFonts w:ascii="Times New Roman" w:eastAsia="Times New Roman" w:hAnsi="Times New Roman" w:cs="Times New Roman"/>
      <w:sz w:val="24"/>
      <w:szCs w:val="24"/>
      <w:lang w:eastAsia="es-ES"/>
    </w:rPr>
  </w:style>
  <w:style w:type="paragraph" w:styleId="Textoindependiente3">
    <w:name w:val="Body Text 3"/>
    <w:basedOn w:val="Normal"/>
    <w:link w:val="Textoindependiente3Car"/>
    <w:rsid w:val="000C1429"/>
    <w:pPr>
      <w:pBdr>
        <w:top w:val="single" w:sz="4" w:space="1" w:color="auto"/>
        <w:left w:val="single" w:sz="4" w:space="4" w:color="auto"/>
        <w:bottom w:val="single" w:sz="4" w:space="9" w:color="auto"/>
        <w:right w:val="single" w:sz="4" w:space="4" w:color="auto"/>
      </w:pBdr>
      <w:tabs>
        <w:tab w:val="left" w:pos="0"/>
      </w:tabs>
      <w:spacing w:after="240"/>
      <w:jc w:val="both"/>
    </w:pPr>
    <w:rPr>
      <w:rFonts w:ascii="Arial Narrow" w:eastAsia="Times New Roman" w:hAnsi="Arial Narrow"/>
      <w:sz w:val="20"/>
      <w:szCs w:val="20"/>
      <w:u w:color="000080"/>
      <w:lang w:val="es-ES" w:eastAsia="es-ES"/>
    </w:rPr>
  </w:style>
  <w:style w:type="character" w:customStyle="1" w:styleId="Textoindependiente3Car">
    <w:name w:val="Texto independiente 3 Car"/>
    <w:link w:val="Textoindependiente3"/>
    <w:rsid w:val="000C1429"/>
    <w:rPr>
      <w:rFonts w:ascii="Arial Narrow" w:eastAsia="Times New Roman" w:hAnsi="Arial Narrow" w:cs="Times New Roman"/>
      <w:u w:color="000080"/>
      <w:lang w:val="es-ES" w:eastAsia="es-ES"/>
    </w:rPr>
  </w:style>
  <w:style w:type="numbering" w:customStyle="1" w:styleId="Estilo1">
    <w:name w:val="Estilo1"/>
    <w:basedOn w:val="Sinlista"/>
    <w:rsid w:val="00683228"/>
    <w:pPr>
      <w:numPr>
        <w:numId w:val="23"/>
      </w:numPr>
    </w:pPr>
  </w:style>
  <w:style w:type="paragraph" w:customStyle="1" w:styleId="Estilo1CarCarCar">
    <w:name w:val="Estilo 1 Car Car Car"/>
    <w:basedOn w:val="Normal"/>
    <w:rsid w:val="00683228"/>
    <w:pPr>
      <w:numPr>
        <w:numId w:val="23"/>
      </w:numPr>
      <w:jc w:val="both"/>
    </w:pPr>
    <w:rPr>
      <w:rFonts w:ascii="Verdana" w:eastAsia="Times New Roman" w:hAnsi="Verdana"/>
      <w:b/>
      <w:lang w:val="x-none" w:eastAsia="es-ES"/>
    </w:rPr>
  </w:style>
  <w:style w:type="paragraph" w:customStyle="1" w:styleId="Estilo2">
    <w:name w:val="Estilo2"/>
    <w:basedOn w:val="Normal"/>
    <w:rsid w:val="00683228"/>
    <w:pPr>
      <w:numPr>
        <w:ilvl w:val="1"/>
        <w:numId w:val="23"/>
      </w:numPr>
    </w:pPr>
    <w:rPr>
      <w:rFonts w:ascii="Verdana" w:eastAsia="Times New Roman" w:hAnsi="Verdana"/>
      <w:lang w:val="es-ES" w:eastAsia="es-ES"/>
    </w:rPr>
  </w:style>
  <w:style w:type="paragraph" w:customStyle="1" w:styleId="Estilo3">
    <w:name w:val="Estilo3"/>
    <w:basedOn w:val="Normal"/>
    <w:rsid w:val="00683228"/>
    <w:pPr>
      <w:numPr>
        <w:ilvl w:val="2"/>
        <w:numId w:val="23"/>
      </w:numPr>
    </w:pPr>
    <w:rPr>
      <w:rFonts w:ascii="Verdana" w:eastAsia="Times New Roman" w:hAnsi="Verdana"/>
      <w:lang w:val="es-ES" w:eastAsia="es-ES"/>
    </w:rPr>
  </w:style>
  <w:style w:type="paragraph" w:customStyle="1" w:styleId="Estilo4">
    <w:name w:val="Estilo4"/>
    <w:basedOn w:val="Continuarlista"/>
    <w:rsid w:val="00683228"/>
    <w:pPr>
      <w:numPr>
        <w:ilvl w:val="3"/>
        <w:numId w:val="23"/>
      </w:numPr>
      <w:tabs>
        <w:tab w:val="clear" w:pos="2520"/>
        <w:tab w:val="num" w:pos="1080"/>
        <w:tab w:val="num" w:pos="2880"/>
      </w:tabs>
      <w:spacing w:after="0"/>
      <w:ind w:left="1080" w:hanging="1080"/>
      <w:contextualSpacing w:val="0"/>
      <w:jc w:val="both"/>
    </w:pPr>
    <w:rPr>
      <w:rFonts w:ascii="Verdana" w:eastAsia="Times New Roman" w:hAnsi="Verdana"/>
      <w:sz w:val="22"/>
      <w:szCs w:val="22"/>
      <w:lang w:eastAsia="es-ES"/>
    </w:rPr>
  </w:style>
  <w:style w:type="paragraph" w:styleId="Continuarlista">
    <w:name w:val="List Continue"/>
    <w:basedOn w:val="Normal"/>
    <w:uiPriority w:val="99"/>
    <w:semiHidden/>
    <w:unhideWhenUsed/>
    <w:rsid w:val="00683228"/>
    <w:pPr>
      <w:spacing w:after="120"/>
      <w:ind w:left="283"/>
      <w:contextualSpacing/>
    </w:pPr>
  </w:style>
  <w:style w:type="paragraph" w:styleId="Piedepgina">
    <w:name w:val="footer"/>
    <w:basedOn w:val="Normal"/>
    <w:link w:val="PiedepginaCar"/>
    <w:uiPriority w:val="99"/>
    <w:unhideWhenUsed/>
    <w:rsid w:val="00BD6A64"/>
    <w:pPr>
      <w:tabs>
        <w:tab w:val="center" w:pos="4419"/>
        <w:tab w:val="right" w:pos="8838"/>
      </w:tabs>
    </w:pPr>
  </w:style>
  <w:style w:type="character" w:customStyle="1" w:styleId="PiedepginaCar">
    <w:name w:val="Pie de página Car"/>
    <w:link w:val="Piedepgina"/>
    <w:uiPriority w:val="99"/>
    <w:rsid w:val="00BD6A64"/>
    <w:rPr>
      <w:rFonts w:ascii="Times New Roman" w:hAnsi="Times New Roman"/>
      <w:sz w:val="24"/>
      <w:szCs w:val="24"/>
    </w:rPr>
  </w:style>
  <w:style w:type="paragraph" w:styleId="NormalWeb">
    <w:name w:val="Normal (Web)"/>
    <w:basedOn w:val="Normal"/>
    <w:uiPriority w:val="99"/>
    <w:rsid w:val="008E463A"/>
    <w:pPr>
      <w:spacing w:before="100" w:beforeAutospacing="1" w:after="100" w:afterAutospacing="1"/>
    </w:pPr>
    <w:rPr>
      <w:rFonts w:eastAsia="Times New Roman"/>
      <w:lang w:val="es-ES" w:eastAsia="es-ES"/>
    </w:rPr>
  </w:style>
  <w:style w:type="paragraph" w:styleId="Prrafodelista">
    <w:name w:val="List Paragraph"/>
    <w:basedOn w:val="Normal"/>
    <w:uiPriority w:val="34"/>
    <w:qFormat/>
    <w:rsid w:val="00E45C6A"/>
    <w:pPr>
      <w:ind w:left="720"/>
      <w:contextualSpacing/>
    </w:pPr>
  </w:style>
  <w:style w:type="table" w:styleId="Tablaconcuadrcula">
    <w:name w:val="Table Grid"/>
    <w:basedOn w:val="Tablanormal"/>
    <w:uiPriority w:val="59"/>
    <w:rsid w:val="00282E9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4239764">
      <w:bodyDiv w:val="1"/>
      <w:marLeft w:val="0"/>
      <w:marRight w:val="0"/>
      <w:marTop w:val="0"/>
      <w:marBottom w:val="0"/>
      <w:divBdr>
        <w:top w:val="none" w:sz="0" w:space="0" w:color="auto"/>
        <w:left w:val="none" w:sz="0" w:space="0" w:color="auto"/>
        <w:bottom w:val="none" w:sz="0" w:space="0" w:color="auto"/>
        <w:right w:val="none" w:sz="0" w:space="0" w:color="auto"/>
      </w:divBdr>
    </w:div>
    <w:div w:id="368143695">
      <w:bodyDiv w:val="1"/>
      <w:marLeft w:val="0"/>
      <w:marRight w:val="0"/>
      <w:marTop w:val="0"/>
      <w:marBottom w:val="0"/>
      <w:divBdr>
        <w:top w:val="none" w:sz="0" w:space="0" w:color="auto"/>
        <w:left w:val="none" w:sz="0" w:space="0" w:color="auto"/>
        <w:bottom w:val="none" w:sz="0" w:space="0" w:color="auto"/>
        <w:right w:val="none" w:sz="0" w:space="0" w:color="auto"/>
      </w:divBdr>
    </w:div>
    <w:div w:id="398678362">
      <w:bodyDiv w:val="1"/>
      <w:marLeft w:val="0"/>
      <w:marRight w:val="0"/>
      <w:marTop w:val="0"/>
      <w:marBottom w:val="0"/>
      <w:divBdr>
        <w:top w:val="none" w:sz="0" w:space="0" w:color="auto"/>
        <w:left w:val="none" w:sz="0" w:space="0" w:color="auto"/>
        <w:bottom w:val="none" w:sz="0" w:space="0" w:color="auto"/>
        <w:right w:val="none" w:sz="0" w:space="0" w:color="auto"/>
      </w:divBdr>
    </w:div>
    <w:div w:id="508062494">
      <w:bodyDiv w:val="1"/>
      <w:marLeft w:val="0"/>
      <w:marRight w:val="0"/>
      <w:marTop w:val="0"/>
      <w:marBottom w:val="0"/>
      <w:divBdr>
        <w:top w:val="none" w:sz="0" w:space="0" w:color="auto"/>
        <w:left w:val="none" w:sz="0" w:space="0" w:color="auto"/>
        <w:bottom w:val="none" w:sz="0" w:space="0" w:color="auto"/>
        <w:right w:val="none" w:sz="0" w:space="0" w:color="auto"/>
      </w:divBdr>
    </w:div>
    <w:div w:id="544222503">
      <w:bodyDiv w:val="1"/>
      <w:marLeft w:val="0"/>
      <w:marRight w:val="0"/>
      <w:marTop w:val="0"/>
      <w:marBottom w:val="0"/>
      <w:divBdr>
        <w:top w:val="none" w:sz="0" w:space="0" w:color="auto"/>
        <w:left w:val="none" w:sz="0" w:space="0" w:color="auto"/>
        <w:bottom w:val="none" w:sz="0" w:space="0" w:color="auto"/>
        <w:right w:val="none" w:sz="0" w:space="0" w:color="auto"/>
      </w:divBdr>
    </w:div>
    <w:div w:id="664237944">
      <w:bodyDiv w:val="1"/>
      <w:marLeft w:val="0"/>
      <w:marRight w:val="0"/>
      <w:marTop w:val="0"/>
      <w:marBottom w:val="0"/>
      <w:divBdr>
        <w:top w:val="none" w:sz="0" w:space="0" w:color="auto"/>
        <w:left w:val="none" w:sz="0" w:space="0" w:color="auto"/>
        <w:bottom w:val="none" w:sz="0" w:space="0" w:color="auto"/>
        <w:right w:val="none" w:sz="0" w:space="0" w:color="auto"/>
      </w:divBdr>
    </w:div>
    <w:div w:id="881751963">
      <w:bodyDiv w:val="1"/>
      <w:marLeft w:val="0"/>
      <w:marRight w:val="0"/>
      <w:marTop w:val="0"/>
      <w:marBottom w:val="0"/>
      <w:divBdr>
        <w:top w:val="none" w:sz="0" w:space="0" w:color="auto"/>
        <w:left w:val="none" w:sz="0" w:space="0" w:color="auto"/>
        <w:bottom w:val="none" w:sz="0" w:space="0" w:color="auto"/>
        <w:right w:val="none" w:sz="0" w:space="0" w:color="auto"/>
      </w:divBdr>
    </w:div>
    <w:div w:id="1539196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C10345BC612724BA228726BDCE23F12" ma:contentTypeVersion="9" ma:contentTypeDescription="Crear nuevo documento." ma:contentTypeScope="" ma:versionID="a1c24156a747762ba86e2beb014196c4">
  <xsd:schema xmlns:xsd="http://www.w3.org/2001/XMLSchema" xmlns:xs="http://www.w3.org/2001/XMLSchema" xmlns:p="http://schemas.microsoft.com/office/2006/metadata/properties" xmlns:ns3="d0ec89a7-108e-4acf-8019-c8cbe8f3e403" xmlns:ns4="dbecbb65-40fe-4f12-be53-881436d74bc6" targetNamespace="http://schemas.microsoft.com/office/2006/metadata/properties" ma:root="true" ma:fieldsID="6dd07fe6326a85d005176e3ea615df40" ns3:_="" ns4:_="">
    <xsd:import namespace="d0ec89a7-108e-4acf-8019-c8cbe8f3e403"/>
    <xsd:import namespace="dbecbb65-40fe-4f12-be53-881436d74bc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EventHashCode" minOccurs="0"/>
                <xsd:element ref="ns4: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ec89a7-108e-4acf-8019-c8cbe8f3e403"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element name="SharingHintHash" ma:index="10" nillable="true" ma:displayName="Hash de la sugerencia para compartir"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becbb65-40fe-4f12-be53-881436d74bc6"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42493C6-0D31-4A04-970C-6C64ED03CC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ec89a7-108e-4acf-8019-c8cbe8f3e403"/>
    <ds:schemaRef ds:uri="dbecbb65-40fe-4f12-be53-881436d74b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AB23BA0-1338-46B5-8F15-AAF0242555E7}">
  <ds:schemaRefs>
    <ds:schemaRef ds:uri="http://schemas.microsoft.com/sharepoint/v3/contenttype/forms"/>
  </ds:schemaRefs>
</ds:datastoreItem>
</file>

<file path=customXml/itemProps3.xml><?xml version="1.0" encoding="utf-8"?>
<ds:datastoreItem xmlns:ds="http://schemas.openxmlformats.org/officeDocument/2006/customXml" ds:itemID="{06B3F121-315C-4CF4-9EE0-5423123CB8D8}">
  <ds:schemaRefs>
    <ds:schemaRef ds:uri="http://schemas.openxmlformats.org/package/2006/metadata/core-properties"/>
    <ds:schemaRef ds:uri="http://purl.org/dc/elements/1.1/"/>
    <ds:schemaRef ds:uri="http://purl.org/dc/terms/"/>
    <ds:schemaRef ds:uri="http://schemas.microsoft.com/office/2006/metadata/properties"/>
    <ds:schemaRef ds:uri="http://schemas.microsoft.com/office/2006/documentManagement/types"/>
    <ds:schemaRef ds:uri="http://schemas.microsoft.com/office/infopath/2007/PartnerControls"/>
    <ds:schemaRef ds:uri="d0ec89a7-108e-4acf-8019-c8cbe8f3e403"/>
    <ds:schemaRef ds:uri="dbecbb65-40fe-4f12-be53-881436d74bc6"/>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1032</Words>
  <Characters>5681</Characters>
  <Application>Microsoft Office Word</Application>
  <DocSecurity>4</DocSecurity>
  <Lines>47</Lines>
  <Paragraphs>13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6700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Angela Janeth Cortes Hernandez</dc:creator>
  <cp:lastModifiedBy>Luis Leonardo Mongui Rojas</cp:lastModifiedBy>
  <cp:revision>2</cp:revision>
  <cp:lastPrinted>2015-12-03T17:27:00Z</cp:lastPrinted>
  <dcterms:created xsi:type="dcterms:W3CDTF">2019-08-01T20:43:00Z</dcterms:created>
  <dcterms:modified xsi:type="dcterms:W3CDTF">2019-08-01T20:43:00Z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0x0101006C10345BC612724BA228726BDCE23F12</vt:lpwstr>
  </property>
</Properties>
</file>