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BAA5F" w14:textId="77777777" w:rsidR="001F260D" w:rsidRDefault="001F260D" w:rsidP="001F6AE2">
      <w:pPr>
        <w:jc w:val="both"/>
        <w:rPr>
          <w:rFonts w:ascii="Arial Narrow" w:hAnsi="Arial Narrow" w:cs="Arial"/>
          <w:sz w:val="22"/>
          <w:szCs w:val="22"/>
          <w:lang w:val="es-ES_tradnl"/>
        </w:rPr>
      </w:pPr>
    </w:p>
    <w:p w14:paraId="6DD3DBA5" w14:textId="77777777" w:rsidR="00C46816" w:rsidRDefault="00C46816"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p>
    <w:p w14:paraId="739E40AD" w14:textId="78729FD6" w:rsidR="00916E2B" w:rsidRPr="00B77E64" w:rsidRDefault="00DB4753" w:rsidP="00DB4753">
      <w:pPr>
        <w:pStyle w:val="NormalWeb"/>
        <w:spacing w:before="0" w:beforeAutospacing="0" w:after="0" w:afterAutospacing="0"/>
        <w:ind w:firstLine="708"/>
        <w:jc w:val="center"/>
        <w:rPr>
          <w:rFonts w:ascii="Arial Narrow" w:eastAsia="Batang" w:hAnsi="Arial Narrow" w:cs="Arial"/>
          <w:b/>
          <w:caps/>
          <w:lang w:eastAsia="ko-KR"/>
        </w:rPr>
      </w:pPr>
      <w:r w:rsidRPr="00B77E64">
        <w:rPr>
          <w:rFonts w:ascii="Arial Narrow" w:eastAsia="Batang" w:hAnsi="Arial Narrow" w:cs="Arial"/>
          <w:b/>
          <w:caps/>
          <w:lang w:eastAsia="ko-KR"/>
        </w:rPr>
        <w:t xml:space="preserve">Proyecto de </w:t>
      </w:r>
      <w:r w:rsidR="00581B59" w:rsidRPr="00B77E64">
        <w:rPr>
          <w:rFonts w:ascii="Arial Narrow" w:eastAsia="Batang" w:hAnsi="Arial Narrow" w:cs="Arial"/>
          <w:b/>
          <w:caps/>
          <w:lang w:eastAsia="ko-KR"/>
        </w:rPr>
        <w:t>RESOLUCI</w:t>
      </w:r>
      <w:r w:rsidRPr="00B77E64">
        <w:rPr>
          <w:rFonts w:ascii="Arial Narrow" w:eastAsia="Batang" w:hAnsi="Arial Narrow" w:cs="Arial"/>
          <w:b/>
          <w:caps/>
          <w:lang w:eastAsia="ko-KR"/>
        </w:rPr>
        <w:t>ÓN</w:t>
      </w:r>
    </w:p>
    <w:p w14:paraId="192410E1" w14:textId="77777777" w:rsidR="00C46816" w:rsidRPr="00B77E64" w:rsidRDefault="00C46816" w:rsidP="00DB4753">
      <w:pPr>
        <w:pStyle w:val="NormalWeb"/>
        <w:spacing w:before="0" w:beforeAutospacing="0" w:after="0" w:afterAutospacing="0"/>
        <w:ind w:firstLine="708"/>
        <w:jc w:val="center"/>
        <w:rPr>
          <w:rFonts w:ascii="Arial Narrow" w:eastAsia="Batang" w:hAnsi="Arial Narrow" w:cs="Arial"/>
          <w:b/>
          <w:caps/>
          <w:lang w:eastAsia="ko-KR"/>
        </w:rPr>
      </w:pPr>
    </w:p>
    <w:p w14:paraId="3CB31E90" w14:textId="4B16BBF3" w:rsidR="0036060F" w:rsidRPr="00B77E64" w:rsidRDefault="00E77F12" w:rsidP="00D15A3C">
      <w:pPr>
        <w:jc w:val="center"/>
        <w:rPr>
          <w:rFonts w:ascii="Arial Narrow" w:hAnsi="Arial Narrow"/>
        </w:rPr>
      </w:pPr>
      <w:r w:rsidRPr="00B77E64">
        <w:rPr>
          <w:rFonts w:ascii="Arial Narrow" w:hAnsi="Arial Narrow"/>
        </w:rPr>
        <w:t>“</w:t>
      </w:r>
      <w:r w:rsidR="002F6EE4" w:rsidRPr="00AD7F69">
        <w:rPr>
          <w:rFonts w:ascii="Arial Narrow" w:hAnsi="Arial Narrow"/>
          <w:sz w:val="23"/>
          <w:szCs w:val="23"/>
        </w:rPr>
        <w:t xml:space="preserve">Por la cual se modifican los artículos 9 de la Resolución </w:t>
      </w:r>
      <w:r w:rsidR="00D15A3C">
        <w:rPr>
          <w:rFonts w:ascii="Arial Narrow" w:hAnsi="Arial Narrow"/>
          <w:sz w:val="23"/>
          <w:szCs w:val="23"/>
        </w:rPr>
        <w:t xml:space="preserve">ANTV </w:t>
      </w:r>
      <w:r w:rsidR="002F6EE4" w:rsidRPr="00AD7F69">
        <w:rPr>
          <w:rFonts w:ascii="Arial Narrow" w:hAnsi="Arial Narrow"/>
          <w:sz w:val="23"/>
          <w:szCs w:val="23"/>
        </w:rPr>
        <w:t>1813 de 2017 y 17 de la Resolución</w:t>
      </w:r>
      <w:r w:rsidR="00D15A3C">
        <w:rPr>
          <w:rFonts w:ascii="Arial Narrow" w:hAnsi="Arial Narrow"/>
          <w:sz w:val="23"/>
          <w:szCs w:val="23"/>
        </w:rPr>
        <w:t xml:space="preserve"> ANTV</w:t>
      </w:r>
      <w:r w:rsidR="002F6EE4" w:rsidRPr="00AD7F69">
        <w:rPr>
          <w:rFonts w:ascii="Arial Narrow" w:hAnsi="Arial Narrow"/>
          <w:sz w:val="23"/>
          <w:szCs w:val="23"/>
        </w:rPr>
        <w:t xml:space="preserve"> 650 de 2018 y se dictan otras disposiciones</w:t>
      </w:r>
      <w:r w:rsidR="00AF7505" w:rsidRPr="00B77E64">
        <w:rPr>
          <w:rFonts w:ascii="Arial Narrow" w:hAnsi="Arial Narrow"/>
        </w:rPr>
        <w:t>”</w:t>
      </w:r>
    </w:p>
    <w:p w14:paraId="2EC8DE10" w14:textId="77777777" w:rsidR="008E463A" w:rsidRPr="00B77E64" w:rsidRDefault="008E463A" w:rsidP="00252479">
      <w:pPr>
        <w:jc w:val="both"/>
        <w:rPr>
          <w:rFonts w:ascii="Arial Narrow" w:hAnsi="Arial Narrow" w:cs="Arial"/>
          <w:b/>
          <w:color w:val="000000"/>
        </w:rPr>
      </w:pPr>
    </w:p>
    <w:p w14:paraId="6AFBE281" w14:textId="77777777" w:rsidR="00C46816" w:rsidRPr="00B77E64" w:rsidRDefault="00C46816" w:rsidP="00252479">
      <w:pPr>
        <w:jc w:val="both"/>
        <w:rPr>
          <w:rFonts w:ascii="Arial Narrow" w:hAnsi="Arial Narrow" w:cs="Arial"/>
          <w:b/>
          <w:color w:val="000000"/>
        </w:rPr>
      </w:pPr>
    </w:p>
    <w:p w14:paraId="5C2D4EC5" w14:textId="4AF1618D" w:rsidR="00C46816" w:rsidRPr="00B77E64" w:rsidRDefault="00C46816" w:rsidP="00C46816">
      <w:pPr>
        <w:jc w:val="center"/>
        <w:rPr>
          <w:rFonts w:ascii="Arial Narrow" w:hAnsi="Arial Narrow" w:cs="Arial"/>
          <w:b/>
        </w:rPr>
      </w:pPr>
      <w:r w:rsidRPr="00B77E64">
        <w:rPr>
          <w:rFonts w:ascii="Arial Narrow" w:hAnsi="Arial Narrow" w:cs="Arial"/>
          <w:b/>
        </w:rPr>
        <w:t xml:space="preserve">Bogotá D.C., </w:t>
      </w:r>
      <w:r w:rsidR="002F6EE4">
        <w:rPr>
          <w:rFonts w:ascii="Arial Narrow" w:hAnsi="Arial Narrow" w:cs="Arial"/>
          <w:b/>
        </w:rPr>
        <w:t>noviembre</w:t>
      </w:r>
      <w:r w:rsidRPr="00B77E64">
        <w:rPr>
          <w:rFonts w:ascii="Arial Narrow" w:hAnsi="Arial Narrow" w:cs="Arial"/>
          <w:b/>
        </w:rPr>
        <w:t xml:space="preserve"> de</w:t>
      </w:r>
      <w:r w:rsidR="00E77F12" w:rsidRPr="00B77E64">
        <w:rPr>
          <w:rFonts w:ascii="Arial Narrow" w:hAnsi="Arial Narrow" w:cs="Arial"/>
          <w:b/>
        </w:rPr>
        <w:t xml:space="preserve"> 2019</w:t>
      </w:r>
      <w:r w:rsidR="004271EC" w:rsidRPr="00B77E64">
        <w:rPr>
          <w:rFonts w:ascii="Arial Narrow" w:hAnsi="Arial Narrow" w:cs="Arial"/>
          <w:b/>
        </w:rPr>
        <w:t>,</w:t>
      </w:r>
    </w:p>
    <w:p w14:paraId="5133C896" w14:textId="77777777" w:rsidR="00C46816" w:rsidRPr="00B77E64" w:rsidRDefault="00C46816" w:rsidP="00C46816">
      <w:pPr>
        <w:jc w:val="center"/>
        <w:rPr>
          <w:rFonts w:ascii="Arial Narrow" w:hAnsi="Arial Narrow" w:cs="Arial"/>
          <w:b/>
        </w:rPr>
      </w:pPr>
    </w:p>
    <w:p w14:paraId="4AA30758" w14:textId="77777777" w:rsidR="00C46816" w:rsidRPr="00B77E64" w:rsidRDefault="00C46816" w:rsidP="00C46816">
      <w:pPr>
        <w:jc w:val="center"/>
        <w:rPr>
          <w:rFonts w:ascii="Arial Narrow" w:hAnsi="Arial Narrow" w:cs="Arial"/>
          <w:b/>
        </w:rPr>
      </w:pPr>
    </w:p>
    <w:p w14:paraId="7B5F9F10" w14:textId="1E40E13D" w:rsidR="00584CD6" w:rsidRPr="00B77E64" w:rsidRDefault="00584CD6" w:rsidP="00BB4D4A">
      <w:pPr>
        <w:ind w:left="705" w:hanging="705"/>
        <w:jc w:val="both"/>
        <w:rPr>
          <w:rFonts w:ascii="Arial Narrow" w:hAnsi="Arial Narrow" w:cs="Arial"/>
          <w:b/>
          <w:lang w:val="es-ES_tradnl"/>
        </w:rPr>
      </w:pPr>
      <w:r w:rsidRPr="00B77E64">
        <w:rPr>
          <w:rFonts w:ascii="Arial Narrow" w:hAnsi="Arial Narrow" w:cs="Arial"/>
          <w:b/>
          <w:lang w:val="es-ES_tradnl"/>
        </w:rPr>
        <w:t>1.</w:t>
      </w:r>
      <w:r w:rsidRPr="00B77E64">
        <w:rPr>
          <w:rFonts w:ascii="Arial Narrow" w:hAnsi="Arial Narrow" w:cs="Arial"/>
          <w:b/>
          <w:lang w:val="es-ES_tradnl"/>
        </w:rPr>
        <w:tab/>
        <w:t>Antecedentes y las razones de oportunidad y conveniencia que justifican la expedición de la norma</w:t>
      </w:r>
    </w:p>
    <w:p w14:paraId="3A0DA066" w14:textId="77777777" w:rsidR="005C0DD5" w:rsidRPr="00B77E64" w:rsidRDefault="005C0DD5" w:rsidP="00584CD6">
      <w:pPr>
        <w:ind w:left="705" w:hanging="705"/>
        <w:rPr>
          <w:rFonts w:ascii="Arial Narrow" w:hAnsi="Arial Narrow" w:cs="Arial"/>
          <w:b/>
          <w:lang w:val="es-ES_tradnl"/>
        </w:rPr>
      </w:pPr>
    </w:p>
    <w:p w14:paraId="630379BF" w14:textId="6D4DCFF0" w:rsidR="00342693" w:rsidRPr="00B77E64" w:rsidRDefault="00D644E7" w:rsidP="00B859D9">
      <w:pPr>
        <w:jc w:val="both"/>
        <w:rPr>
          <w:rFonts w:ascii="Arial Narrow" w:hAnsi="Arial Narrow" w:cs="Arial"/>
          <w:color w:val="000000"/>
          <w:lang w:val="es-ES_tradnl"/>
        </w:rPr>
      </w:pPr>
      <w:r w:rsidRPr="00B77E64">
        <w:rPr>
          <w:rFonts w:ascii="Arial Narrow" w:hAnsi="Arial Narrow" w:cs="Arial"/>
          <w:color w:val="000000"/>
          <w:lang w:val="es-ES_tradnl"/>
        </w:rPr>
        <w:t>A</w:t>
      </w:r>
      <w:r w:rsidR="00B859D9" w:rsidRPr="00B77E64">
        <w:rPr>
          <w:rFonts w:ascii="Arial Narrow" w:hAnsi="Arial Narrow" w:cs="Arial"/>
          <w:color w:val="000000"/>
          <w:lang w:val="es-ES_tradnl"/>
        </w:rPr>
        <w:t xml:space="preserve">l Estado Colombiano, </w:t>
      </w:r>
      <w:r w:rsidRPr="00B77E64">
        <w:rPr>
          <w:rFonts w:ascii="Arial Narrow" w:hAnsi="Arial Narrow" w:cs="Arial"/>
          <w:color w:val="000000"/>
          <w:lang w:val="es-ES_tradnl"/>
        </w:rPr>
        <w:t xml:space="preserve">le corresponde </w:t>
      </w:r>
      <w:r w:rsidR="00510790" w:rsidRPr="00B77E64">
        <w:rPr>
          <w:rFonts w:ascii="Arial Narrow" w:hAnsi="Arial Narrow" w:cs="Arial"/>
          <w:color w:val="000000"/>
          <w:lang w:val="es-ES_tradnl"/>
        </w:rPr>
        <w:t>de conformidad con lo establecido en el artículo 33</w:t>
      </w:r>
      <w:r w:rsidR="004510C8" w:rsidRPr="00B77E64">
        <w:rPr>
          <w:rFonts w:ascii="Arial Narrow" w:hAnsi="Arial Narrow" w:cs="Arial"/>
          <w:color w:val="000000"/>
          <w:lang w:val="es-ES_tradnl"/>
        </w:rPr>
        <w:t>4</w:t>
      </w:r>
      <w:r w:rsidR="00510790" w:rsidRPr="00B77E64">
        <w:rPr>
          <w:rFonts w:ascii="Arial Narrow" w:hAnsi="Arial Narrow" w:cs="Arial"/>
          <w:color w:val="000000"/>
          <w:lang w:val="es-ES_tradnl"/>
        </w:rPr>
        <w:t xml:space="preserve"> de la Constitución Política, intervenir</w:t>
      </w:r>
      <w:r w:rsidR="00614DDE" w:rsidRPr="00B77E64">
        <w:rPr>
          <w:rFonts w:ascii="Arial Narrow" w:hAnsi="Arial Narrow" w:cs="Arial"/>
          <w:color w:val="000000"/>
          <w:lang w:val="es-ES_tradnl"/>
        </w:rPr>
        <w:t xml:space="preserve"> por mandato de la Ley, en los servicios públicos y privados</w:t>
      </w:r>
      <w:r w:rsidR="00D67EF3" w:rsidRPr="00B77E64">
        <w:rPr>
          <w:rFonts w:ascii="Arial Narrow" w:hAnsi="Arial Narrow" w:cs="Arial"/>
          <w:color w:val="000000"/>
          <w:lang w:val="es-ES_tradnl"/>
        </w:rPr>
        <w:t xml:space="preserve"> </w:t>
      </w:r>
      <w:r w:rsidR="00E14F48" w:rsidRPr="00B77E64">
        <w:rPr>
          <w:rFonts w:ascii="Arial Narrow" w:hAnsi="Arial Narrow" w:cs="Arial"/>
          <w:color w:val="000000"/>
          <w:lang w:val="es-ES_tradnl"/>
        </w:rPr>
        <w:t xml:space="preserve">para racionalizar la economía con el fin de conseguir el mejoramiento de la calidad de vida de los habitantes, </w:t>
      </w:r>
      <w:r w:rsidR="005A7711" w:rsidRPr="00B77E64">
        <w:rPr>
          <w:rFonts w:ascii="Arial Narrow" w:hAnsi="Arial Narrow" w:cs="Arial"/>
          <w:color w:val="000000"/>
          <w:lang w:val="es-ES_tradnl"/>
        </w:rPr>
        <w:t>la distribución equitativa</w:t>
      </w:r>
      <w:r w:rsidR="0051735F" w:rsidRPr="00B77E64">
        <w:rPr>
          <w:rFonts w:ascii="Arial Narrow" w:hAnsi="Arial Narrow" w:cs="Arial"/>
          <w:color w:val="000000"/>
          <w:lang w:val="es-ES_tradnl"/>
        </w:rPr>
        <w:t xml:space="preserve"> de las oportunidades y los beneficios del desarrollo. </w:t>
      </w:r>
    </w:p>
    <w:p w14:paraId="5D2F2B83" w14:textId="75A52E35" w:rsidR="00FA0FCA" w:rsidRPr="00B77E64" w:rsidRDefault="00FA0FCA" w:rsidP="00B859D9">
      <w:pPr>
        <w:jc w:val="both"/>
        <w:rPr>
          <w:rFonts w:ascii="Arial Narrow" w:hAnsi="Arial Narrow" w:cs="Arial"/>
          <w:color w:val="000000"/>
          <w:lang w:val="es-ES_tradnl"/>
        </w:rPr>
      </w:pPr>
    </w:p>
    <w:p w14:paraId="5CEA9D7D" w14:textId="67A1E975" w:rsidR="00FA0FCA" w:rsidRPr="00B77E64" w:rsidRDefault="00FA0FCA" w:rsidP="00B859D9">
      <w:pPr>
        <w:jc w:val="both"/>
        <w:rPr>
          <w:rFonts w:ascii="Arial Narrow" w:hAnsi="Arial Narrow" w:cs="Arial"/>
          <w:color w:val="000000"/>
          <w:lang w:val="es-ES_tradnl"/>
        </w:rPr>
      </w:pPr>
      <w:r w:rsidRPr="00B77E64">
        <w:rPr>
          <w:rFonts w:ascii="Arial Narrow" w:hAnsi="Arial Narrow" w:cs="Arial"/>
          <w:color w:val="000000"/>
          <w:lang w:val="es-ES_tradnl"/>
        </w:rPr>
        <w:t xml:space="preserve">De igual forma, </w:t>
      </w:r>
      <w:r w:rsidR="002803A5" w:rsidRPr="00B77E64">
        <w:rPr>
          <w:rFonts w:ascii="Arial Narrow" w:hAnsi="Arial Narrow" w:cs="Arial"/>
          <w:color w:val="000000"/>
          <w:lang w:val="es-ES_tradnl"/>
        </w:rPr>
        <w:t xml:space="preserve">los servicios públicos son inherentes a la finalidad social del Estado, al cual corresponde </w:t>
      </w:r>
      <w:r w:rsidR="00BE370F" w:rsidRPr="00B77E64">
        <w:rPr>
          <w:rFonts w:ascii="Arial Narrow" w:hAnsi="Arial Narrow" w:cs="Arial"/>
          <w:color w:val="000000"/>
          <w:lang w:val="es-ES_tradnl"/>
        </w:rPr>
        <w:t xml:space="preserve">asegurar su prestación eficiente a todos los habitantes del territorio nacional y ejercer las actividades de regulación, control y vigilancia, </w:t>
      </w:r>
      <w:r w:rsidR="002D4A7C" w:rsidRPr="00B77E64">
        <w:rPr>
          <w:rFonts w:ascii="Arial Narrow" w:hAnsi="Arial Narrow" w:cs="Arial"/>
          <w:color w:val="000000"/>
          <w:lang w:val="es-ES_tradnl"/>
        </w:rPr>
        <w:t>según lo previsto en el artículo 365</w:t>
      </w:r>
      <w:r w:rsidR="00BE370F" w:rsidRPr="00B77E64">
        <w:rPr>
          <w:rFonts w:ascii="Arial Narrow" w:hAnsi="Arial Narrow" w:cs="Arial"/>
          <w:color w:val="000000"/>
          <w:lang w:val="es-ES_tradnl"/>
        </w:rPr>
        <w:t xml:space="preserve"> de la Constitución Política. </w:t>
      </w:r>
    </w:p>
    <w:p w14:paraId="49862B75" w14:textId="3B3E0E4E" w:rsidR="00421AD4" w:rsidRPr="00B77E64" w:rsidRDefault="00421AD4" w:rsidP="00B859D9">
      <w:pPr>
        <w:jc w:val="both"/>
        <w:rPr>
          <w:rFonts w:ascii="Arial Narrow" w:hAnsi="Arial Narrow" w:cs="Arial"/>
          <w:color w:val="000000"/>
          <w:lang w:val="es-ES_tradnl"/>
        </w:rPr>
      </w:pPr>
    </w:p>
    <w:p w14:paraId="239B99CB" w14:textId="03CC3105" w:rsidR="001F1860" w:rsidRPr="00B77E64" w:rsidRDefault="00C03630" w:rsidP="00B859D9">
      <w:pPr>
        <w:jc w:val="both"/>
        <w:rPr>
          <w:rFonts w:ascii="Arial Narrow" w:hAnsi="Arial Narrow" w:cs="Arial"/>
          <w:color w:val="000000"/>
          <w:lang w:val="es-ES_tradnl"/>
        </w:rPr>
      </w:pPr>
      <w:r w:rsidRPr="00B77E64">
        <w:rPr>
          <w:rFonts w:ascii="Arial Narrow" w:hAnsi="Arial Narrow" w:cs="Arial"/>
          <w:color w:val="000000"/>
          <w:lang w:val="es-ES_tradnl"/>
        </w:rPr>
        <w:t>E</w:t>
      </w:r>
      <w:r w:rsidR="00D472F7" w:rsidRPr="00B77E64">
        <w:rPr>
          <w:rFonts w:ascii="Arial Narrow" w:hAnsi="Arial Narrow" w:cs="Arial"/>
          <w:color w:val="000000"/>
          <w:lang w:val="es-ES_tradnl"/>
        </w:rPr>
        <w:t xml:space="preserve">n armonía con el artículo 77 de la Constitución Nacional, que </w:t>
      </w:r>
      <w:r w:rsidR="00832CB3" w:rsidRPr="00B77E64">
        <w:rPr>
          <w:rFonts w:ascii="Arial Narrow" w:hAnsi="Arial Narrow" w:cs="Arial"/>
          <w:color w:val="000000"/>
          <w:lang w:val="es-ES_tradnl"/>
        </w:rPr>
        <w:t xml:space="preserve">dispone que el </w:t>
      </w:r>
      <w:r w:rsidR="004B4969" w:rsidRPr="00B77E64">
        <w:rPr>
          <w:rFonts w:ascii="Arial Narrow" w:hAnsi="Arial Narrow" w:cs="Arial"/>
          <w:color w:val="000000"/>
          <w:lang w:val="es-ES_tradnl"/>
        </w:rPr>
        <w:t>“</w:t>
      </w:r>
      <w:r w:rsidR="00832CB3" w:rsidRPr="00B77E64">
        <w:rPr>
          <w:rFonts w:ascii="Arial Narrow" w:hAnsi="Arial Narrow" w:cs="Arial"/>
          <w:color w:val="000000"/>
          <w:lang w:val="es-ES_tradnl"/>
        </w:rPr>
        <w:t>Congreso de la Repúblic</w:t>
      </w:r>
      <w:r w:rsidR="004B4969" w:rsidRPr="00B77E64">
        <w:rPr>
          <w:rFonts w:ascii="Arial Narrow" w:hAnsi="Arial Narrow" w:cs="Arial"/>
          <w:color w:val="000000"/>
          <w:lang w:val="es-ES_tradnl"/>
        </w:rPr>
        <w:t>a</w:t>
      </w:r>
      <w:r w:rsidR="00832CB3" w:rsidRPr="00B77E64">
        <w:rPr>
          <w:rFonts w:ascii="Arial Narrow" w:hAnsi="Arial Narrow" w:cs="Arial"/>
          <w:color w:val="000000"/>
          <w:lang w:val="es-ES_tradnl"/>
        </w:rPr>
        <w:t xml:space="preserve"> expedirá la </w:t>
      </w:r>
      <w:r w:rsidR="004B4969" w:rsidRPr="00B77E64">
        <w:rPr>
          <w:rFonts w:ascii="Arial Narrow" w:hAnsi="Arial Narrow" w:cs="Arial"/>
          <w:color w:val="000000"/>
          <w:lang w:val="es-ES_tradnl"/>
        </w:rPr>
        <w:t>l</w:t>
      </w:r>
      <w:r w:rsidR="00832CB3" w:rsidRPr="00B77E64">
        <w:rPr>
          <w:rFonts w:ascii="Arial Narrow" w:hAnsi="Arial Narrow" w:cs="Arial"/>
          <w:color w:val="000000"/>
          <w:lang w:val="es-ES_tradnl"/>
        </w:rPr>
        <w:t xml:space="preserve">ey que fijará la política en </w:t>
      </w:r>
      <w:r w:rsidR="004B4969" w:rsidRPr="00B77E64">
        <w:rPr>
          <w:rFonts w:ascii="Arial Narrow" w:hAnsi="Arial Narrow" w:cs="Arial"/>
          <w:color w:val="000000"/>
          <w:lang w:val="es-ES_tradnl"/>
        </w:rPr>
        <w:t xml:space="preserve">materia de televisión”, </w:t>
      </w:r>
      <w:r w:rsidR="006F1E3D" w:rsidRPr="00B77E64">
        <w:rPr>
          <w:rFonts w:ascii="Arial Narrow" w:hAnsi="Arial Narrow" w:cs="Arial"/>
          <w:color w:val="000000"/>
          <w:lang w:val="es-ES_tradnl"/>
        </w:rPr>
        <w:t>la Ley 182 de 1995</w:t>
      </w:r>
      <w:r w:rsidRPr="00B77E64">
        <w:rPr>
          <w:rFonts w:ascii="Arial Narrow" w:hAnsi="Arial Narrow" w:cs="Arial"/>
          <w:color w:val="000000"/>
          <w:lang w:val="es-ES_tradnl"/>
        </w:rPr>
        <w:t xml:space="preserve"> en su artículo 1 </w:t>
      </w:r>
      <w:r w:rsidR="006F1E3D" w:rsidRPr="00B77E64">
        <w:rPr>
          <w:rFonts w:ascii="Arial Narrow" w:hAnsi="Arial Narrow" w:cs="Arial"/>
          <w:color w:val="000000"/>
          <w:lang w:val="es-ES_tradnl"/>
        </w:rPr>
        <w:t>defin</w:t>
      </w:r>
      <w:r w:rsidR="004B4969" w:rsidRPr="00B77E64">
        <w:rPr>
          <w:rFonts w:ascii="Arial Narrow" w:hAnsi="Arial Narrow" w:cs="Arial"/>
          <w:color w:val="000000"/>
          <w:lang w:val="es-ES_tradnl"/>
        </w:rPr>
        <w:t>ió</w:t>
      </w:r>
      <w:r w:rsidR="006F1E3D" w:rsidRPr="00B77E64">
        <w:rPr>
          <w:rFonts w:ascii="Arial Narrow" w:hAnsi="Arial Narrow" w:cs="Arial"/>
          <w:color w:val="000000"/>
          <w:lang w:val="es-ES_tradnl"/>
        </w:rPr>
        <w:t xml:space="preserve"> la televisión como “</w:t>
      </w:r>
      <w:r w:rsidR="001F1860" w:rsidRPr="00B77E64">
        <w:rPr>
          <w:rFonts w:ascii="Arial Narrow" w:hAnsi="Arial Narrow" w:cs="Arial"/>
          <w:color w:val="000000"/>
          <w:lang w:val="es-ES_tradnl"/>
        </w:rPr>
        <w:t>(…) un servicio público sujeto a la titularidad, reserva, control y regulación del Estado, cuya prestación corresponderá</w:t>
      </w:r>
      <w:r w:rsidR="00357B00" w:rsidRPr="00B77E64">
        <w:rPr>
          <w:rFonts w:ascii="Arial Narrow" w:hAnsi="Arial Narrow" w:cs="Arial"/>
          <w:color w:val="000000"/>
          <w:lang w:val="es-ES_tradnl"/>
        </w:rPr>
        <w:t xml:space="preserve">, mediante concesión, </w:t>
      </w:r>
      <w:r w:rsidR="00972FA4" w:rsidRPr="00B77E64">
        <w:rPr>
          <w:rFonts w:ascii="Arial Narrow" w:hAnsi="Arial Narrow" w:cs="Arial"/>
          <w:color w:val="000000"/>
          <w:lang w:val="es-ES_tradnl"/>
        </w:rPr>
        <w:t xml:space="preserve">a las entidades </w:t>
      </w:r>
      <w:r w:rsidR="00E71A20" w:rsidRPr="00B77E64">
        <w:rPr>
          <w:rFonts w:ascii="Arial Narrow" w:hAnsi="Arial Narrow" w:cs="Arial"/>
          <w:color w:val="000000"/>
          <w:lang w:val="es-ES_tradnl"/>
        </w:rPr>
        <w:t xml:space="preserve">públicas a </w:t>
      </w:r>
      <w:r w:rsidR="004B6CA6" w:rsidRPr="00B77E64">
        <w:rPr>
          <w:rFonts w:ascii="Arial Narrow" w:hAnsi="Arial Narrow" w:cs="Arial"/>
          <w:color w:val="000000"/>
          <w:lang w:val="es-ES_tradnl"/>
        </w:rPr>
        <w:t>que se refiere esta Ley, a los particulares y comunidades organizadas</w:t>
      </w:r>
      <w:r w:rsidR="007E399C" w:rsidRPr="00B77E64">
        <w:rPr>
          <w:rFonts w:ascii="Arial Narrow" w:hAnsi="Arial Narrow" w:cs="Arial"/>
          <w:color w:val="000000"/>
          <w:lang w:val="es-ES_tradnl"/>
        </w:rPr>
        <w:t>, en los términos del artículo 365 de la Constitución Política.”</w:t>
      </w:r>
    </w:p>
    <w:p w14:paraId="69723935" w14:textId="1EA02549" w:rsidR="00B917A0" w:rsidRPr="00B77E64" w:rsidRDefault="00B917A0" w:rsidP="00B859D9">
      <w:pPr>
        <w:jc w:val="both"/>
        <w:rPr>
          <w:rFonts w:ascii="Arial Narrow" w:hAnsi="Arial Narrow" w:cs="Arial"/>
          <w:color w:val="000000"/>
          <w:lang w:val="es-ES_tradnl"/>
        </w:rPr>
      </w:pPr>
    </w:p>
    <w:p w14:paraId="0FCF948E" w14:textId="5C9DC3E7" w:rsidR="001F1860" w:rsidRPr="00B77E64" w:rsidRDefault="00B917A0" w:rsidP="00B859D9">
      <w:pPr>
        <w:jc w:val="both"/>
        <w:rPr>
          <w:rFonts w:ascii="Arial Narrow" w:hAnsi="Arial Narrow" w:cs="Arial"/>
          <w:color w:val="000000"/>
          <w:lang w:val="es-ES_tradnl"/>
        </w:rPr>
      </w:pPr>
      <w:r w:rsidRPr="00B77E64">
        <w:rPr>
          <w:rFonts w:ascii="Arial Narrow" w:hAnsi="Arial Narrow" w:cs="Arial"/>
          <w:color w:val="000000"/>
          <w:lang w:val="es-ES_tradnl"/>
        </w:rPr>
        <w:t xml:space="preserve">A su turno la Ley 1507 de 2012, </w:t>
      </w:r>
      <w:r w:rsidR="00573E15" w:rsidRPr="00B77E64">
        <w:rPr>
          <w:rFonts w:ascii="Arial Narrow" w:hAnsi="Arial Narrow" w:cs="Arial"/>
          <w:color w:val="000000"/>
          <w:lang w:val="es-ES_tradnl"/>
        </w:rPr>
        <w:t>creó la Autoridad Nacional de Televisión</w:t>
      </w:r>
      <w:r w:rsidR="00472D3C" w:rsidRPr="00B77E64">
        <w:rPr>
          <w:rFonts w:ascii="Arial Narrow" w:hAnsi="Arial Narrow" w:cs="Arial"/>
          <w:color w:val="000000"/>
          <w:lang w:val="es-ES_tradnl"/>
        </w:rPr>
        <w:t xml:space="preserve"> </w:t>
      </w:r>
      <w:r w:rsidR="00924420" w:rsidRPr="00B77E64">
        <w:rPr>
          <w:rFonts w:ascii="Arial Narrow" w:hAnsi="Arial Narrow" w:cs="Arial"/>
          <w:color w:val="000000"/>
          <w:lang w:val="es-ES_tradnl"/>
        </w:rPr>
        <w:t xml:space="preserve">– ANTV </w:t>
      </w:r>
      <w:r w:rsidR="00472D3C" w:rsidRPr="00B77E64">
        <w:rPr>
          <w:rFonts w:ascii="Arial Narrow" w:hAnsi="Arial Narrow" w:cs="Arial"/>
          <w:color w:val="000000"/>
          <w:lang w:val="es-ES_tradnl"/>
        </w:rPr>
        <w:t xml:space="preserve">y le asignó la función de </w:t>
      </w:r>
      <w:r w:rsidR="00DC6DFD" w:rsidRPr="00B77E64">
        <w:rPr>
          <w:rFonts w:ascii="Arial Narrow" w:hAnsi="Arial Narrow" w:cs="Arial"/>
          <w:color w:val="000000"/>
          <w:lang w:val="es-ES_tradnl"/>
        </w:rPr>
        <w:t xml:space="preserve">adjudicar las concesiones y licencias </w:t>
      </w:r>
      <w:r w:rsidR="00515A85" w:rsidRPr="00B77E64">
        <w:rPr>
          <w:rFonts w:ascii="Arial Narrow" w:hAnsi="Arial Narrow" w:cs="Arial"/>
          <w:color w:val="000000"/>
          <w:lang w:val="es-ES_tradnl"/>
        </w:rPr>
        <w:t xml:space="preserve">para la </w:t>
      </w:r>
      <w:r w:rsidR="009E53EA" w:rsidRPr="00B77E64">
        <w:rPr>
          <w:rFonts w:ascii="Arial Narrow" w:hAnsi="Arial Narrow" w:cs="Arial"/>
          <w:color w:val="000000"/>
          <w:lang w:val="es-ES_tradnl"/>
        </w:rPr>
        <w:t>explotación del servicio público de televisión en cualquiera de su</w:t>
      </w:r>
      <w:r w:rsidR="00C64F9E" w:rsidRPr="00B77E64">
        <w:rPr>
          <w:rFonts w:ascii="Arial Narrow" w:hAnsi="Arial Narrow" w:cs="Arial"/>
          <w:color w:val="000000"/>
          <w:lang w:val="es-ES_tradnl"/>
        </w:rPr>
        <w:t>s modalidades, así como la fijación de l</w:t>
      </w:r>
      <w:r w:rsidR="000706B7" w:rsidRPr="00B77E64">
        <w:rPr>
          <w:rFonts w:ascii="Arial Narrow" w:hAnsi="Arial Narrow" w:cs="Arial"/>
          <w:color w:val="000000"/>
          <w:lang w:val="es-ES_tradnl"/>
        </w:rPr>
        <w:t xml:space="preserve">as contraprestaciones y compensación </w:t>
      </w:r>
      <w:r w:rsidR="003C1E4C" w:rsidRPr="00B77E64">
        <w:rPr>
          <w:rFonts w:ascii="Arial Narrow" w:hAnsi="Arial Narrow" w:cs="Arial"/>
          <w:color w:val="000000"/>
          <w:lang w:val="es-ES_tradnl"/>
        </w:rPr>
        <w:t xml:space="preserve">que deben cancelar los operadores </w:t>
      </w:r>
      <w:r w:rsidR="00924420" w:rsidRPr="00B77E64">
        <w:rPr>
          <w:rFonts w:ascii="Arial Narrow" w:hAnsi="Arial Narrow" w:cs="Arial"/>
          <w:color w:val="000000"/>
          <w:lang w:val="es-ES_tradnl"/>
        </w:rPr>
        <w:t xml:space="preserve">del servicio de televisión por suscripción y televisión comunitaria por la prestación del servicio. </w:t>
      </w:r>
    </w:p>
    <w:p w14:paraId="736D06D7" w14:textId="77777777" w:rsidR="00573E15" w:rsidRPr="00B77E64" w:rsidRDefault="00573E15" w:rsidP="00B859D9">
      <w:pPr>
        <w:jc w:val="both"/>
        <w:rPr>
          <w:rFonts w:ascii="Arial Narrow" w:hAnsi="Arial Narrow" w:cs="Arial"/>
          <w:color w:val="000000"/>
          <w:lang w:val="es-ES_tradnl"/>
        </w:rPr>
      </w:pPr>
    </w:p>
    <w:p w14:paraId="11E9AB41" w14:textId="59E9A6BA" w:rsidR="00924420" w:rsidRPr="00B77E64" w:rsidRDefault="00B859D9" w:rsidP="00B859D9">
      <w:pPr>
        <w:jc w:val="both"/>
        <w:rPr>
          <w:rFonts w:ascii="Arial Narrow" w:hAnsi="Arial Narrow" w:cs="Arial"/>
          <w:color w:val="000000"/>
          <w:lang w:val="es-ES_tradnl"/>
        </w:rPr>
      </w:pPr>
      <w:r w:rsidRPr="00B77E64">
        <w:rPr>
          <w:rFonts w:ascii="Arial Narrow" w:hAnsi="Arial Narrow" w:cs="Arial"/>
        </w:rPr>
        <w:t xml:space="preserve">Al amparo de dicho marco normativo </w:t>
      </w:r>
      <w:r w:rsidR="00924420" w:rsidRPr="00B77E64">
        <w:rPr>
          <w:rFonts w:ascii="Arial Narrow" w:hAnsi="Arial Narrow" w:cs="Arial"/>
          <w:color w:val="000000"/>
          <w:lang w:val="es-ES_tradnl"/>
        </w:rPr>
        <w:t>la Autoridad Nacional de Televisión – ANTV,</w:t>
      </w:r>
      <w:r w:rsidR="00B2254A" w:rsidRPr="00B77E64">
        <w:rPr>
          <w:rFonts w:ascii="Arial Narrow" w:hAnsi="Arial Narrow" w:cs="Arial"/>
          <w:color w:val="000000"/>
          <w:lang w:val="es-ES_tradnl"/>
        </w:rPr>
        <w:t xml:space="preserve"> </w:t>
      </w:r>
      <w:r w:rsidR="00284134" w:rsidRPr="00B77E64">
        <w:rPr>
          <w:rFonts w:ascii="Arial Narrow" w:hAnsi="Arial Narrow" w:cs="Arial"/>
          <w:color w:val="000000"/>
          <w:lang w:val="es-ES_tradnl"/>
        </w:rPr>
        <w:t xml:space="preserve">expidió la </w:t>
      </w:r>
      <w:r w:rsidR="00581B59" w:rsidRPr="00B77E64">
        <w:rPr>
          <w:rFonts w:ascii="Arial Narrow" w:hAnsi="Arial Narrow" w:cs="Arial"/>
          <w:color w:val="000000"/>
          <w:lang w:val="es-ES_tradnl"/>
        </w:rPr>
        <w:t>Resoluci</w:t>
      </w:r>
      <w:r w:rsidR="00284134" w:rsidRPr="00B77E64">
        <w:rPr>
          <w:rFonts w:ascii="Arial Narrow" w:hAnsi="Arial Narrow" w:cs="Arial"/>
          <w:color w:val="000000"/>
          <w:lang w:val="es-ES_tradnl"/>
        </w:rPr>
        <w:t xml:space="preserve">ón 1813 de 2017 </w:t>
      </w:r>
      <w:r w:rsidR="0066243D" w:rsidRPr="00B77E64">
        <w:rPr>
          <w:rFonts w:ascii="Arial Narrow" w:hAnsi="Arial Narrow" w:cs="Arial"/>
          <w:color w:val="000000"/>
          <w:lang w:val="es-ES_tradnl"/>
        </w:rPr>
        <w:t>“Por</w:t>
      </w:r>
      <w:r w:rsidR="00B2254A" w:rsidRPr="00B77E64">
        <w:rPr>
          <w:rFonts w:ascii="Arial Narrow" w:hAnsi="Arial Narrow" w:cs="Arial"/>
          <w:color w:val="000000"/>
          <w:lang w:val="es-ES_tradnl"/>
        </w:rPr>
        <w:t xml:space="preserve"> medio de la cual se fijan las contraprestaciones para el servicio de televisión por suscripción y se dictan otras disposiciones” y la </w:t>
      </w:r>
      <w:r w:rsidR="00581B59" w:rsidRPr="00B77E64">
        <w:rPr>
          <w:rFonts w:ascii="Arial Narrow" w:hAnsi="Arial Narrow" w:cs="Arial"/>
          <w:color w:val="000000"/>
          <w:lang w:val="es-ES_tradnl"/>
        </w:rPr>
        <w:t>Resoluci</w:t>
      </w:r>
      <w:r w:rsidR="00CE6D5E" w:rsidRPr="00B77E64">
        <w:rPr>
          <w:rFonts w:ascii="Arial Narrow" w:hAnsi="Arial Narrow" w:cs="Arial"/>
          <w:color w:val="000000"/>
          <w:lang w:val="es-ES_tradnl"/>
        </w:rPr>
        <w:t xml:space="preserve">ón 650 de 2018 “Por la cual se Reglamenta el Servicio de Televisión Comunitaria”, </w:t>
      </w:r>
      <w:r w:rsidR="0066243D" w:rsidRPr="00B77E64">
        <w:rPr>
          <w:rFonts w:ascii="Arial Narrow" w:hAnsi="Arial Narrow" w:cs="Arial"/>
          <w:color w:val="000000"/>
          <w:lang w:val="es-ES_tradnl"/>
        </w:rPr>
        <w:t xml:space="preserve"> las cuales establecieron</w:t>
      </w:r>
      <w:r w:rsidR="00EA0280" w:rsidRPr="00B77E64">
        <w:rPr>
          <w:rFonts w:ascii="Arial Narrow" w:hAnsi="Arial Narrow" w:cs="Arial"/>
          <w:color w:val="000000"/>
          <w:lang w:val="es-ES_tradnl"/>
        </w:rPr>
        <w:t xml:space="preserve"> que</w:t>
      </w:r>
      <w:r w:rsidR="0066243D" w:rsidRPr="00B77E64">
        <w:rPr>
          <w:rFonts w:ascii="Arial Narrow" w:hAnsi="Arial Narrow" w:cs="Arial"/>
          <w:color w:val="000000"/>
          <w:lang w:val="es-ES_tradnl"/>
        </w:rPr>
        <w:t xml:space="preserve"> la </w:t>
      </w:r>
      <w:r w:rsidR="00EF7AFA" w:rsidRPr="00B77E64">
        <w:rPr>
          <w:rFonts w:ascii="Arial Narrow" w:hAnsi="Arial Narrow" w:cs="Arial"/>
          <w:color w:val="000000"/>
          <w:lang w:val="es-ES_tradnl"/>
        </w:rPr>
        <w:t>autoliquidación</w:t>
      </w:r>
      <w:r w:rsidR="006C2079" w:rsidRPr="00B77E64">
        <w:rPr>
          <w:rFonts w:ascii="Arial Narrow" w:hAnsi="Arial Narrow" w:cs="Arial"/>
          <w:color w:val="000000"/>
          <w:lang w:val="es-ES_tradnl"/>
        </w:rPr>
        <w:t xml:space="preserve"> y </w:t>
      </w:r>
      <w:r w:rsidR="006C2079" w:rsidRPr="00B77E64">
        <w:rPr>
          <w:rFonts w:ascii="Arial Narrow" w:hAnsi="Arial Narrow" w:cs="Arial"/>
          <w:color w:val="000000"/>
          <w:lang w:val="es-ES_tradnl"/>
        </w:rPr>
        <w:lastRenderedPageBreak/>
        <w:t xml:space="preserve">pago de las contraprestaciones </w:t>
      </w:r>
      <w:r w:rsidR="003D2C89" w:rsidRPr="00B77E64">
        <w:rPr>
          <w:rFonts w:ascii="Arial Narrow" w:hAnsi="Arial Narrow" w:cs="Arial"/>
          <w:color w:val="000000"/>
          <w:lang w:val="es-ES_tradnl"/>
        </w:rPr>
        <w:t>a cargo de los operadores del servicio de televisión por suscripción y la compensación a cargo de los operadores de televisión comunitaria</w:t>
      </w:r>
      <w:r w:rsidR="006F5449" w:rsidRPr="00B77E64">
        <w:rPr>
          <w:rFonts w:ascii="Arial Narrow" w:hAnsi="Arial Narrow" w:cs="Arial"/>
          <w:color w:val="000000"/>
          <w:lang w:val="es-ES_tradnl"/>
        </w:rPr>
        <w:t xml:space="preserve"> </w:t>
      </w:r>
      <w:r w:rsidR="00EA0280" w:rsidRPr="00B77E64">
        <w:rPr>
          <w:rFonts w:ascii="Arial Narrow" w:hAnsi="Arial Narrow" w:cs="Arial"/>
          <w:color w:val="000000"/>
          <w:lang w:val="es-ES_tradnl"/>
        </w:rPr>
        <w:t xml:space="preserve">se realiza </w:t>
      </w:r>
      <w:r w:rsidR="009B75D9">
        <w:rPr>
          <w:rFonts w:ascii="Arial Narrow" w:hAnsi="Arial Narrow" w:cs="Arial"/>
          <w:color w:val="000000"/>
          <w:lang w:val="es-ES_tradnl"/>
        </w:rPr>
        <w:t>mensualmente</w:t>
      </w:r>
      <w:r w:rsidR="00527B80">
        <w:rPr>
          <w:rFonts w:ascii="Arial Narrow" w:hAnsi="Arial Narrow" w:cs="Arial"/>
          <w:color w:val="000000"/>
          <w:lang w:val="es-ES_tradnl"/>
        </w:rPr>
        <w:t xml:space="preserve">. </w:t>
      </w:r>
    </w:p>
    <w:p w14:paraId="559E14DB" w14:textId="77777777" w:rsidR="00B2254A" w:rsidRPr="00B77E64" w:rsidRDefault="00B2254A" w:rsidP="00B859D9">
      <w:pPr>
        <w:jc w:val="both"/>
        <w:rPr>
          <w:rFonts w:ascii="Arial Narrow" w:hAnsi="Arial Narrow" w:cs="Arial"/>
        </w:rPr>
      </w:pPr>
    </w:p>
    <w:p w14:paraId="2D1A6D03" w14:textId="039FFE6A" w:rsidR="00C552FD" w:rsidRDefault="00294597" w:rsidP="00B859D9">
      <w:pPr>
        <w:jc w:val="both"/>
        <w:rPr>
          <w:rFonts w:ascii="Arial Narrow" w:hAnsi="Arial Narrow" w:cs="Arial"/>
        </w:rPr>
      </w:pPr>
      <w:r>
        <w:rPr>
          <w:rFonts w:ascii="Arial Narrow" w:hAnsi="Arial Narrow" w:cs="Arial"/>
        </w:rPr>
        <w:t xml:space="preserve">El </w:t>
      </w:r>
      <w:r w:rsidR="004E03B3">
        <w:rPr>
          <w:rFonts w:ascii="Arial Narrow" w:hAnsi="Arial Narrow" w:cs="Arial"/>
        </w:rPr>
        <w:t xml:space="preserve">pasado </w:t>
      </w:r>
      <w:r>
        <w:rPr>
          <w:rFonts w:ascii="Arial Narrow" w:hAnsi="Arial Narrow" w:cs="Arial"/>
        </w:rPr>
        <w:t>25 de julio de 2019</w:t>
      </w:r>
      <w:r w:rsidR="00287612">
        <w:rPr>
          <w:rFonts w:ascii="Arial Narrow" w:hAnsi="Arial Narrow" w:cs="Arial"/>
        </w:rPr>
        <w:t xml:space="preserve"> entró en vigencia </w:t>
      </w:r>
      <w:r w:rsidR="00B03906" w:rsidRPr="00B77E64">
        <w:rPr>
          <w:rFonts w:ascii="Arial Narrow" w:hAnsi="Arial Narrow" w:cs="Arial"/>
        </w:rPr>
        <w:t xml:space="preserve">la Ley 1978 de 2019, </w:t>
      </w:r>
      <w:r w:rsidR="00C71B8B" w:rsidRPr="00702AFB">
        <w:rPr>
          <w:rFonts w:ascii="Arial Narrow" w:hAnsi="Arial Narrow"/>
          <w:szCs w:val="23"/>
        </w:rPr>
        <w:t>“</w:t>
      </w:r>
      <w:r w:rsidR="00C71B8B" w:rsidRPr="00702AFB">
        <w:rPr>
          <w:rFonts w:ascii="Arial Narrow" w:hAnsi="Arial Narrow" w:cs="Arial"/>
          <w:szCs w:val="23"/>
        </w:rPr>
        <w:t>Por la cual se moderniza el sector de las Tecnologías de la Información y las Comunicaciones (TIC), se distribuyen competencias, se crea un regulador único y se dictan otras disposiciones”</w:t>
      </w:r>
      <w:r w:rsidR="00E651FB">
        <w:rPr>
          <w:rFonts w:ascii="Arial Narrow" w:hAnsi="Arial Narrow" w:cs="Arial"/>
          <w:szCs w:val="23"/>
        </w:rPr>
        <w:t>,</w:t>
      </w:r>
      <w:r w:rsidR="00287612">
        <w:rPr>
          <w:rFonts w:ascii="Arial Narrow" w:hAnsi="Arial Narrow" w:cs="Arial"/>
          <w:szCs w:val="23"/>
        </w:rPr>
        <w:t xml:space="preserve"> la cual</w:t>
      </w:r>
      <w:r w:rsidR="00E651FB">
        <w:rPr>
          <w:rFonts w:ascii="Arial Narrow" w:hAnsi="Arial Narrow" w:cs="Arial"/>
          <w:szCs w:val="23"/>
        </w:rPr>
        <w:t xml:space="preserve"> ordenó la supresión de la </w:t>
      </w:r>
      <w:r w:rsidR="009A068D" w:rsidRPr="00B77E64">
        <w:rPr>
          <w:rFonts w:ascii="Arial Narrow" w:hAnsi="Arial Narrow" w:cs="Arial"/>
        </w:rPr>
        <w:t>Autoridad</w:t>
      </w:r>
      <w:r w:rsidR="009A068D" w:rsidRPr="00B77E64">
        <w:rPr>
          <w:rFonts w:ascii="Arial Narrow" w:hAnsi="Arial Narrow" w:cs="Arial"/>
          <w:color w:val="000000"/>
          <w:lang w:val="es-ES_tradnl"/>
        </w:rPr>
        <w:t xml:space="preserve"> Nacional de Televisión – ANTV</w:t>
      </w:r>
      <w:r w:rsidR="009A068D">
        <w:rPr>
          <w:rFonts w:ascii="Arial Narrow" w:hAnsi="Arial Narrow" w:cs="Arial"/>
        </w:rPr>
        <w:t>,</w:t>
      </w:r>
      <w:r w:rsidR="00115202">
        <w:rPr>
          <w:rFonts w:ascii="Arial Narrow" w:hAnsi="Arial Narrow" w:cs="Arial"/>
        </w:rPr>
        <w:t xml:space="preserve"> </w:t>
      </w:r>
      <w:r w:rsidR="009A068D">
        <w:rPr>
          <w:rFonts w:ascii="Arial Narrow" w:hAnsi="Arial Narrow" w:cs="Arial"/>
        </w:rPr>
        <w:t>distribuyó las funciones de la ANTV entre las autoridades del sector TIC</w:t>
      </w:r>
      <w:r w:rsidR="00115202">
        <w:rPr>
          <w:rFonts w:ascii="Arial Narrow" w:hAnsi="Arial Narrow" w:cs="Arial"/>
        </w:rPr>
        <w:t xml:space="preserve"> </w:t>
      </w:r>
      <w:r w:rsidR="000F7335">
        <w:rPr>
          <w:rFonts w:ascii="Arial Narrow" w:hAnsi="Arial Narrow" w:cs="Arial"/>
        </w:rPr>
        <w:t xml:space="preserve">e incluyó en la provisión de redes y servicios de telecomunicaciones la provisión de redes y servicios de televisión. </w:t>
      </w:r>
    </w:p>
    <w:p w14:paraId="69BDC26C" w14:textId="2FD88F83" w:rsidR="008F3FA3" w:rsidRDefault="008F3FA3" w:rsidP="00B859D9">
      <w:pPr>
        <w:jc w:val="both"/>
        <w:rPr>
          <w:rFonts w:ascii="Arial Narrow" w:hAnsi="Arial Narrow" w:cs="Arial"/>
        </w:rPr>
      </w:pPr>
    </w:p>
    <w:p w14:paraId="24F94EFD" w14:textId="3C1D9721" w:rsidR="00F01C40" w:rsidRPr="00AD7F69" w:rsidRDefault="008F3FA3" w:rsidP="005279EB">
      <w:pPr>
        <w:shd w:val="clear" w:color="auto" w:fill="FFFFFF" w:themeFill="background1"/>
        <w:jc w:val="both"/>
        <w:rPr>
          <w:rFonts w:ascii="Arial Narrow" w:hAnsi="Arial Narrow"/>
          <w:color w:val="000000"/>
          <w:sz w:val="23"/>
          <w:szCs w:val="23"/>
          <w:shd w:val="clear" w:color="auto" w:fill="FFFFFF"/>
        </w:rPr>
      </w:pPr>
      <w:r w:rsidRPr="00F01C40">
        <w:rPr>
          <w:rFonts w:ascii="Arial Narrow" w:hAnsi="Arial Narrow" w:cs="Arial"/>
        </w:rPr>
        <w:t xml:space="preserve">De igual forma la precitada Ley 1978 de 2019, </w:t>
      </w:r>
      <w:r w:rsidR="00861E85" w:rsidRPr="00F01C40">
        <w:rPr>
          <w:rFonts w:ascii="Arial Narrow" w:hAnsi="Arial Narrow" w:cs="Arial"/>
        </w:rPr>
        <w:t xml:space="preserve">en el artículo 32 </w:t>
      </w:r>
      <w:r w:rsidR="00AB07D6" w:rsidRPr="00F01C40">
        <w:rPr>
          <w:rFonts w:ascii="Arial Narrow" w:hAnsi="Arial Narrow" w:cs="Arial"/>
        </w:rPr>
        <w:t xml:space="preserve">dispuso que los operadores </w:t>
      </w:r>
      <w:r w:rsidR="00F01C40" w:rsidRPr="00F01C40">
        <w:rPr>
          <w:rFonts w:ascii="Arial Narrow" w:hAnsi="Arial Narrow"/>
        </w:rPr>
        <w:t xml:space="preserve">del servicio de televisión por suscripción y del servicio de televisión comunitaria establecidos a la fecha de </w:t>
      </w:r>
      <w:proofErr w:type="gramStart"/>
      <w:r w:rsidR="00F01C40" w:rsidRPr="00F01C40">
        <w:rPr>
          <w:rFonts w:ascii="Arial Narrow" w:hAnsi="Arial Narrow"/>
        </w:rPr>
        <w:t>entrada en vigencia</w:t>
      </w:r>
      <w:proofErr w:type="gramEnd"/>
      <w:r w:rsidR="00F01C40" w:rsidRPr="00F01C40">
        <w:rPr>
          <w:rFonts w:ascii="Arial Narrow" w:hAnsi="Arial Narrow"/>
        </w:rPr>
        <w:t xml:space="preserve"> de la misma Ley les serán aplicables las reglas de transición previstas en el artículo 68 de la Ley 1341 de 2009.</w:t>
      </w:r>
      <w:r w:rsidR="004711B2">
        <w:rPr>
          <w:rFonts w:ascii="Arial Narrow" w:hAnsi="Arial Narrow"/>
        </w:rPr>
        <w:t xml:space="preserve"> Lo cual implica que</w:t>
      </w:r>
      <w:r w:rsidR="00A76018">
        <w:rPr>
          <w:rFonts w:ascii="Arial Narrow" w:hAnsi="Arial Narrow"/>
        </w:rPr>
        <w:t xml:space="preserve"> los citados operadores que </w:t>
      </w:r>
      <w:bookmarkStart w:id="0" w:name="_Hlk23931437"/>
      <w:r w:rsidR="00F01C40" w:rsidRPr="00F01C40">
        <w:rPr>
          <w:rFonts w:ascii="Arial Narrow" w:hAnsi="Arial Narrow"/>
          <w:bCs/>
          <w:color w:val="000000"/>
          <w:shd w:val="clear" w:color="auto" w:fill="FFFFFF"/>
        </w:rPr>
        <w:t>decidan no acogerse al régimen de habilitación general</w:t>
      </w:r>
      <w:bookmarkEnd w:id="0"/>
      <w:r w:rsidR="00F01C40" w:rsidRPr="00F01C40">
        <w:rPr>
          <w:rFonts w:ascii="Arial Narrow" w:hAnsi="Arial Narrow"/>
          <w:bCs/>
          <w:color w:val="000000"/>
          <w:shd w:val="clear" w:color="auto" w:fill="FFFFFF"/>
        </w:rPr>
        <w:t> de que trata el artículo 10 de la Ley 1341 de 2009,</w:t>
      </w:r>
      <w:r w:rsidR="00F01C40" w:rsidRPr="00F01C40">
        <w:rPr>
          <w:rFonts w:ascii="Arial Narrow" w:hAnsi="Arial Narrow"/>
          <w:color w:val="000000"/>
          <w:shd w:val="clear" w:color="auto" w:fill="FFFFFF"/>
        </w:rPr>
        <w:t xml:space="preserve"> deberán seguir presentando las autoliquidaciones por concepto de las contraprestaciones y compensación derivadas de la prestación del servicio de televisión por suscripción y comunitaria, conforme lo disponen las resoluciones 1813 de 2017</w:t>
      </w:r>
      <w:r w:rsidR="00F01C40" w:rsidRPr="00AD7F69">
        <w:rPr>
          <w:rFonts w:ascii="Arial Narrow" w:hAnsi="Arial Narrow"/>
          <w:color w:val="000000"/>
          <w:sz w:val="23"/>
          <w:szCs w:val="23"/>
          <w:shd w:val="clear" w:color="auto" w:fill="FFFFFF"/>
        </w:rPr>
        <w:t xml:space="preserve"> </w:t>
      </w:r>
      <w:r w:rsidR="00F01C40" w:rsidRPr="00F01C40">
        <w:rPr>
          <w:rFonts w:ascii="Arial Narrow" w:hAnsi="Arial Narrow"/>
          <w:color w:val="000000"/>
          <w:szCs w:val="23"/>
          <w:shd w:val="clear" w:color="auto" w:fill="FFFFFF"/>
        </w:rPr>
        <w:t>y 650 de 2018, respectivamente</w:t>
      </w:r>
      <w:r w:rsidR="005279EB">
        <w:rPr>
          <w:rFonts w:ascii="Arial Narrow" w:hAnsi="Arial Narrow"/>
          <w:color w:val="000000"/>
          <w:szCs w:val="23"/>
          <w:shd w:val="clear" w:color="auto" w:fill="FFFFFF"/>
        </w:rPr>
        <w:t xml:space="preserve">. </w:t>
      </w:r>
    </w:p>
    <w:p w14:paraId="22066C1C" w14:textId="5E6B0797" w:rsidR="008F3FA3" w:rsidRDefault="008F3FA3" w:rsidP="00B859D9">
      <w:pPr>
        <w:jc w:val="both"/>
        <w:rPr>
          <w:rFonts w:ascii="Arial Narrow" w:hAnsi="Arial Narrow" w:cs="Arial"/>
        </w:rPr>
      </w:pPr>
    </w:p>
    <w:p w14:paraId="4071E2E7" w14:textId="196684FD" w:rsidR="00CC2E79" w:rsidRPr="00CC2E79" w:rsidRDefault="00170133" w:rsidP="00CC2E79">
      <w:pPr>
        <w:shd w:val="clear" w:color="auto" w:fill="FFFFFF" w:themeFill="background1"/>
        <w:jc w:val="both"/>
        <w:rPr>
          <w:rFonts w:ascii="Arial Narrow" w:hAnsi="Arial Narrow"/>
          <w:szCs w:val="23"/>
          <w:lang w:val="es-ES"/>
        </w:rPr>
      </w:pPr>
      <w:r>
        <w:rPr>
          <w:rFonts w:ascii="Arial Narrow" w:hAnsi="Arial Narrow"/>
          <w:szCs w:val="23"/>
          <w:lang w:val="es-ES"/>
        </w:rPr>
        <w:t xml:space="preserve">Por otra parte, </w:t>
      </w:r>
      <w:r w:rsidR="00CC2E79" w:rsidRPr="00CC2E79">
        <w:rPr>
          <w:rFonts w:ascii="Arial Narrow" w:hAnsi="Arial Narrow"/>
          <w:szCs w:val="23"/>
          <w:lang w:val="es-ES"/>
        </w:rPr>
        <w:t xml:space="preserve">el Ministerio de Tecnologías de la Información y las Comunicaciones expidió la Resolución 290 de 2010, y estableció en el artículo 8 (modificado por el artículo 4° de la Resolución 2877 de 2011) la oportunidad para presentar la autoliquidación y/o pago de la contraprestación periódica por la provisión de redes y/o servicios de telecomunicaciones, la cual debe realizarse de manera trimestral dentro del mes siguiente al vencimiento de cada trimestre. </w:t>
      </w:r>
    </w:p>
    <w:p w14:paraId="6C1A7CC6" w14:textId="77777777" w:rsidR="00CC2E79" w:rsidRPr="00CC2E79" w:rsidRDefault="00CC2E79" w:rsidP="00CC2E79">
      <w:pPr>
        <w:shd w:val="clear" w:color="auto" w:fill="FFFFFF" w:themeFill="background1"/>
        <w:jc w:val="both"/>
        <w:rPr>
          <w:rFonts w:ascii="Arial Narrow" w:hAnsi="Arial Narrow"/>
          <w:szCs w:val="23"/>
          <w:lang w:val="es-ES"/>
        </w:rPr>
      </w:pPr>
    </w:p>
    <w:p w14:paraId="4F31B55C" w14:textId="00988CD8" w:rsidR="00CC2E79" w:rsidRPr="00CC2E79" w:rsidRDefault="00801565" w:rsidP="00CC2E79">
      <w:pPr>
        <w:shd w:val="clear" w:color="auto" w:fill="FFFFFF" w:themeFill="background1"/>
        <w:jc w:val="both"/>
        <w:rPr>
          <w:rFonts w:ascii="Arial Narrow" w:hAnsi="Arial Narrow"/>
          <w:color w:val="000000"/>
          <w:szCs w:val="23"/>
          <w:shd w:val="clear" w:color="auto" w:fill="FFFFFF"/>
        </w:rPr>
      </w:pPr>
      <w:r>
        <w:rPr>
          <w:rFonts w:ascii="Arial Narrow" w:hAnsi="Arial Narrow"/>
          <w:color w:val="000000"/>
          <w:szCs w:val="23"/>
          <w:shd w:val="clear" w:color="auto" w:fill="FFFFFF"/>
        </w:rPr>
        <w:t xml:space="preserve">En la mencionada </w:t>
      </w:r>
      <w:r w:rsidR="00CC2E79" w:rsidRPr="00CC2E79">
        <w:rPr>
          <w:rFonts w:ascii="Arial Narrow" w:hAnsi="Arial Narrow"/>
          <w:color w:val="000000"/>
          <w:szCs w:val="23"/>
          <w:shd w:val="clear" w:color="auto" w:fill="FFFFFF"/>
        </w:rPr>
        <w:t xml:space="preserve">Resolución 290 de 2010, </w:t>
      </w:r>
      <w:r>
        <w:rPr>
          <w:rFonts w:ascii="Arial Narrow" w:hAnsi="Arial Narrow"/>
          <w:color w:val="000000"/>
          <w:szCs w:val="23"/>
          <w:shd w:val="clear" w:color="auto" w:fill="FFFFFF"/>
        </w:rPr>
        <w:t xml:space="preserve">se </w:t>
      </w:r>
      <w:r w:rsidR="00CC2E79" w:rsidRPr="00CC2E79">
        <w:rPr>
          <w:rFonts w:ascii="Arial Narrow" w:hAnsi="Arial Narrow"/>
          <w:color w:val="000000"/>
          <w:szCs w:val="23"/>
          <w:shd w:val="clear" w:color="auto" w:fill="FFFFFF"/>
        </w:rPr>
        <w:t>estableció en el artículo 9 que todas las cifras contenidas en las autoliquidaciones y actos liquidatorios debe</w:t>
      </w:r>
      <w:r>
        <w:rPr>
          <w:rFonts w:ascii="Arial Narrow" w:hAnsi="Arial Narrow"/>
          <w:color w:val="000000"/>
          <w:szCs w:val="23"/>
          <w:shd w:val="clear" w:color="auto" w:fill="FFFFFF"/>
        </w:rPr>
        <w:t>n</w:t>
      </w:r>
      <w:r w:rsidR="00CC2E79" w:rsidRPr="00CC2E79">
        <w:rPr>
          <w:rFonts w:ascii="Arial Narrow" w:hAnsi="Arial Narrow"/>
          <w:color w:val="000000"/>
          <w:szCs w:val="23"/>
          <w:shd w:val="clear" w:color="auto" w:fill="FFFFFF"/>
        </w:rPr>
        <w:t xml:space="preserve"> aproximarse al múltiplo de mil (1.000) más cercano y en el artículo 10 que los pagos por concepto de contraprestaciones se imputarán, en su orden, al pago de sanciones, de intereses y de capital. Cuando un mismo proveedor tenga obligaciones por concepto de sanciones, intereses y/o </w:t>
      </w:r>
      <w:proofErr w:type="gramStart"/>
      <w:r w:rsidR="00CC2E79" w:rsidRPr="00CC2E79">
        <w:rPr>
          <w:rFonts w:ascii="Arial Narrow" w:hAnsi="Arial Narrow"/>
          <w:color w:val="000000"/>
          <w:szCs w:val="23"/>
          <w:shd w:val="clear" w:color="auto" w:fill="FFFFFF"/>
        </w:rPr>
        <w:t>capital correspondientes</w:t>
      </w:r>
      <w:proofErr w:type="gramEnd"/>
      <w:r w:rsidR="00CC2E79" w:rsidRPr="00CC2E79">
        <w:rPr>
          <w:rFonts w:ascii="Arial Narrow" w:hAnsi="Arial Narrow"/>
          <w:color w:val="000000"/>
          <w:szCs w:val="23"/>
          <w:shd w:val="clear" w:color="auto" w:fill="FFFFFF"/>
        </w:rPr>
        <w:t xml:space="preserve"> a varios periodos, los pagos que realicen se imputarán a las obligaciones más antiguas, en el mismo orden referido.</w:t>
      </w:r>
    </w:p>
    <w:p w14:paraId="78F77F4F" w14:textId="167ED390" w:rsidR="00160222" w:rsidRDefault="00160222" w:rsidP="00B859D9">
      <w:pPr>
        <w:jc w:val="both"/>
        <w:rPr>
          <w:rFonts w:ascii="Arial Narrow" w:hAnsi="Arial Narrow" w:cs="Arial"/>
        </w:rPr>
      </w:pPr>
    </w:p>
    <w:p w14:paraId="2B71FCC4" w14:textId="232D3C67" w:rsidR="0098069D" w:rsidRPr="004C68FF" w:rsidRDefault="00D1728A" w:rsidP="00B859D9">
      <w:pPr>
        <w:jc w:val="both"/>
        <w:rPr>
          <w:rFonts w:ascii="Arial Narrow" w:hAnsi="Arial Narrow" w:cs="Arial"/>
        </w:rPr>
      </w:pPr>
      <w:r>
        <w:rPr>
          <w:rFonts w:ascii="Arial Narrow" w:hAnsi="Arial Narrow" w:cs="Arial"/>
        </w:rPr>
        <w:t>Aunado a lo anterior,</w:t>
      </w:r>
      <w:r w:rsidR="00637281">
        <w:rPr>
          <w:rFonts w:ascii="Arial Narrow" w:hAnsi="Arial Narrow" w:cs="Arial"/>
        </w:rPr>
        <w:t xml:space="preserve"> </w:t>
      </w:r>
      <w:r w:rsidR="00637281">
        <w:rPr>
          <w:rFonts w:ascii="Arial Narrow" w:hAnsi="Arial Narrow"/>
        </w:rPr>
        <w:t>es preciso referir</w:t>
      </w:r>
      <w:r>
        <w:rPr>
          <w:rFonts w:ascii="Arial Narrow" w:hAnsi="Arial Narrow" w:cs="Arial"/>
        </w:rPr>
        <w:t xml:space="preserve"> </w:t>
      </w:r>
      <w:r w:rsidR="0087349D">
        <w:rPr>
          <w:rFonts w:ascii="Arial Narrow" w:hAnsi="Arial Narrow" w:cs="Arial"/>
        </w:rPr>
        <w:t xml:space="preserve">que </w:t>
      </w:r>
      <w:r>
        <w:rPr>
          <w:rFonts w:ascii="Arial Narrow" w:hAnsi="Arial Narrow" w:cs="Arial"/>
        </w:rPr>
        <w:t>e</w:t>
      </w:r>
      <w:r w:rsidR="00E97E3B">
        <w:rPr>
          <w:rFonts w:ascii="Arial Narrow" w:hAnsi="Arial Narrow" w:cs="Arial"/>
        </w:rPr>
        <w:t>l Ministerio de Tecnologías de la Información y las Comunicaciones</w:t>
      </w:r>
      <w:r w:rsidR="0087349D">
        <w:rPr>
          <w:rFonts w:ascii="Arial Narrow" w:hAnsi="Arial Narrow" w:cs="Arial"/>
        </w:rPr>
        <w:t xml:space="preserve">, conforme lo dispone el </w:t>
      </w:r>
      <w:r w:rsidR="002F09E7">
        <w:rPr>
          <w:rFonts w:ascii="Arial Narrow" w:hAnsi="Arial Narrow" w:cs="Arial"/>
        </w:rPr>
        <w:t>numeral 8 del artículo 18 de la Ley 1341 de 2009, tiene como función</w:t>
      </w:r>
      <w:r w:rsidR="0087349D">
        <w:rPr>
          <w:rFonts w:ascii="Arial Narrow" w:hAnsi="Arial Narrow" w:cs="Arial"/>
        </w:rPr>
        <w:t xml:space="preserve"> administrar el régimen de contraprestaciones y</w:t>
      </w:r>
      <w:r w:rsidR="00FA3C5A">
        <w:rPr>
          <w:rFonts w:ascii="Arial Narrow" w:hAnsi="Arial Narrow" w:cs="Arial"/>
        </w:rPr>
        <w:t xml:space="preserve"> </w:t>
      </w:r>
      <w:r w:rsidR="00146BB4" w:rsidRPr="00B77E64">
        <w:rPr>
          <w:rFonts w:ascii="Arial Narrow" w:hAnsi="Arial Narrow"/>
        </w:rPr>
        <w:t xml:space="preserve">otras actuaciones administrativas que comporten el pago de derechos, </w:t>
      </w:r>
      <w:r w:rsidR="007E35B0">
        <w:rPr>
          <w:rFonts w:ascii="Arial Narrow" w:hAnsi="Arial Narrow"/>
        </w:rPr>
        <w:t>a cargo de los proveedores de redes y servicios de teleco</w:t>
      </w:r>
      <w:r w:rsidR="00C325CE">
        <w:rPr>
          <w:rFonts w:ascii="Arial Narrow" w:hAnsi="Arial Narrow"/>
        </w:rPr>
        <w:t xml:space="preserve">municaciones y titulares de recursos escasos, </w:t>
      </w:r>
      <w:r w:rsidR="00146BB4" w:rsidRPr="00B77E64">
        <w:rPr>
          <w:rFonts w:ascii="Arial Narrow" w:hAnsi="Arial Narrow"/>
        </w:rPr>
        <w:t xml:space="preserve">mediante el desarrollo de las operaciones de liquidación, cobro y recaudo, de conformidad con la legislación vigente. </w:t>
      </w:r>
    </w:p>
    <w:p w14:paraId="54385226" w14:textId="0FB46D8D" w:rsidR="0023343B" w:rsidRPr="00B77E64" w:rsidRDefault="0023343B" w:rsidP="00B859D9">
      <w:pPr>
        <w:jc w:val="both"/>
        <w:rPr>
          <w:rFonts w:ascii="Arial Narrow" w:hAnsi="Arial Narrow"/>
        </w:rPr>
      </w:pPr>
    </w:p>
    <w:p w14:paraId="688A2D5A" w14:textId="1054090C" w:rsidR="003B5F27" w:rsidRPr="00B77E64" w:rsidRDefault="003B5F27" w:rsidP="00B859D9">
      <w:pPr>
        <w:jc w:val="both"/>
        <w:rPr>
          <w:rFonts w:ascii="Arial Narrow" w:hAnsi="Arial Narrow"/>
        </w:rPr>
      </w:pPr>
    </w:p>
    <w:p w14:paraId="4B0C4EE0" w14:textId="77777777" w:rsidR="005E2BA7" w:rsidRDefault="005E2BA7" w:rsidP="003B5F27">
      <w:pPr>
        <w:jc w:val="both"/>
        <w:rPr>
          <w:rFonts w:ascii="Arial Narrow" w:hAnsi="Arial Narrow"/>
        </w:rPr>
      </w:pPr>
    </w:p>
    <w:p w14:paraId="51A69671" w14:textId="2FAAFF19" w:rsidR="00BA527D" w:rsidRPr="00AD7F69" w:rsidRDefault="00FF2BE9" w:rsidP="00BA527D">
      <w:pPr>
        <w:shd w:val="clear" w:color="auto" w:fill="FFFFFF" w:themeFill="background1"/>
        <w:jc w:val="both"/>
        <w:rPr>
          <w:rFonts w:ascii="Arial Narrow" w:hAnsi="Arial Narrow"/>
          <w:sz w:val="23"/>
          <w:szCs w:val="23"/>
        </w:rPr>
      </w:pPr>
      <w:r w:rsidRPr="00BA527D">
        <w:rPr>
          <w:rFonts w:ascii="Arial Narrow" w:hAnsi="Arial Narrow"/>
        </w:rPr>
        <w:lastRenderedPageBreak/>
        <w:t xml:space="preserve">Por otro lado, </w:t>
      </w:r>
      <w:r w:rsidR="00637281" w:rsidRPr="00BA527D">
        <w:rPr>
          <w:rFonts w:ascii="Arial Narrow" w:hAnsi="Arial Narrow" w:cs="Arial"/>
        </w:rPr>
        <w:t xml:space="preserve">cabe resaltar </w:t>
      </w:r>
      <w:r w:rsidR="00637281" w:rsidRPr="00BA527D">
        <w:rPr>
          <w:rFonts w:ascii="Arial Narrow" w:hAnsi="Arial Narrow"/>
        </w:rPr>
        <w:t xml:space="preserve">que la Ley 1978 de 2019 en </w:t>
      </w:r>
      <w:r w:rsidR="001116FC" w:rsidRPr="00BA527D">
        <w:rPr>
          <w:rFonts w:ascii="Arial Narrow" w:hAnsi="Arial Narrow"/>
        </w:rPr>
        <w:t>el</w:t>
      </w:r>
      <w:r w:rsidR="00637281" w:rsidRPr="00BA527D">
        <w:rPr>
          <w:rFonts w:ascii="Arial Narrow" w:hAnsi="Arial Narrow"/>
        </w:rPr>
        <w:t xml:space="preserve"> artículo 1</w:t>
      </w:r>
      <w:r w:rsidR="001116FC" w:rsidRPr="00BA527D">
        <w:rPr>
          <w:rFonts w:ascii="Arial Narrow" w:hAnsi="Arial Narrow"/>
        </w:rPr>
        <w:t xml:space="preserve"> dispone que su objeto es</w:t>
      </w:r>
      <w:r w:rsidR="009129C7">
        <w:rPr>
          <w:rFonts w:ascii="Arial Narrow" w:hAnsi="Arial Narrow"/>
        </w:rPr>
        <w:t>,</w:t>
      </w:r>
      <w:r w:rsidR="001116FC" w:rsidRPr="00BA527D">
        <w:rPr>
          <w:rFonts w:ascii="Arial Narrow" w:hAnsi="Arial Narrow"/>
        </w:rPr>
        <w:t xml:space="preserve"> </w:t>
      </w:r>
      <w:r w:rsidR="00BA527D" w:rsidRPr="009129C7">
        <w:rPr>
          <w:rStyle w:val="Textoennegrita"/>
          <w:rFonts w:ascii="Arial Narrow" w:hAnsi="Arial Narrow"/>
          <w:b w:val="0"/>
        </w:rPr>
        <w:t xml:space="preserve">entre otros, </w:t>
      </w:r>
      <w:r w:rsidR="00BA527D" w:rsidRPr="00BA527D">
        <w:rPr>
          <w:rFonts w:ascii="Arial Narrow" w:hAnsi="Arial Narrow"/>
          <w:i/>
        </w:rPr>
        <w:t>aumentar la eficiencia en el pago de las contraprestaciones y cargas económicas de los agentes del sector de Tecnologías de la Información y las Comunicaciones (TIC)</w:t>
      </w:r>
      <w:r w:rsidR="006E6FA9">
        <w:rPr>
          <w:rFonts w:ascii="Arial Narrow" w:hAnsi="Arial Narrow"/>
        </w:rPr>
        <w:t xml:space="preserve">, el cual </w:t>
      </w:r>
      <w:r w:rsidR="00BA527D" w:rsidRPr="00BA527D">
        <w:rPr>
          <w:rFonts w:ascii="Arial Narrow" w:hAnsi="Arial Narrow"/>
        </w:rPr>
        <w:t xml:space="preserve">es armónico con los principios de </w:t>
      </w:r>
      <w:r w:rsidR="00BA527D" w:rsidRPr="00BA527D">
        <w:rPr>
          <w:rFonts w:ascii="Arial Narrow" w:hAnsi="Arial Narrow" w:cs="Arial"/>
          <w:iCs/>
        </w:rPr>
        <w:t>igualdad, moralidad, eficacia, economía y celeridad, que, entre otros, rigen la función administrativa, de acuerdo con los artículos 209 de la Constitución Política y 3 de la Ley 1437 de 2011</w:t>
      </w:r>
      <w:r w:rsidR="00BA527D" w:rsidRPr="00BA527D">
        <w:rPr>
          <w:rFonts w:ascii="Arial Narrow" w:hAnsi="Arial Narrow"/>
        </w:rPr>
        <w:t>, “</w:t>
      </w:r>
      <w:r w:rsidR="00BA527D" w:rsidRPr="00BA527D">
        <w:rPr>
          <w:rFonts w:ascii="Arial Narrow" w:hAnsi="Arial Narrow"/>
          <w:bCs/>
        </w:rPr>
        <w:t>por la cual se expide el Código de Procedimiento Administrativo y de lo Contencioso Administrativo</w:t>
      </w:r>
      <w:r w:rsidR="00BA527D" w:rsidRPr="00AD7F69">
        <w:rPr>
          <w:rFonts w:ascii="Arial Narrow" w:hAnsi="Arial Narrow"/>
          <w:sz w:val="23"/>
          <w:szCs w:val="23"/>
        </w:rPr>
        <w:t>”.</w:t>
      </w:r>
    </w:p>
    <w:p w14:paraId="3B3C5BC2" w14:textId="0D8AA5A5" w:rsidR="005E2BA7" w:rsidRDefault="005E2BA7" w:rsidP="003B5F27">
      <w:pPr>
        <w:jc w:val="both"/>
        <w:rPr>
          <w:rFonts w:ascii="Arial Narrow" w:hAnsi="Arial Narrow"/>
        </w:rPr>
      </w:pPr>
    </w:p>
    <w:p w14:paraId="1FCCAD14" w14:textId="1227A57F" w:rsidR="00EC70D9" w:rsidRDefault="00B859D9" w:rsidP="00B859D9">
      <w:pPr>
        <w:jc w:val="both"/>
        <w:rPr>
          <w:rFonts w:ascii="Arial Narrow" w:hAnsi="Arial Narrow"/>
        </w:rPr>
      </w:pPr>
      <w:r w:rsidRPr="00854978">
        <w:rPr>
          <w:rStyle w:val="iaj"/>
          <w:rFonts w:ascii="Arial Narrow" w:hAnsi="Arial Narrow" w:cs="Arial"/>
          <w:iCs/>
        </w:rPr>
        <w:t xml:space="preserve">En </w:t>
      </w:r>
      <w:r w:rsidR="00EC70D9" w:rsidRPr="00854978">
        <w:rPr>
          <w:rStyle w:val="iaj"/>
          <w:rFonts w:ascii="Arial Narrow" w:hAnsi="Arial Narrow" w:cs="Arial"/>
          <w:iCs/>
        </w:rPr>
        <w:t xml:space="preserve">consideración a los </w:t>
      </w:r>
      <w:r w:rsidR="00036C35" w:rsidRPr="00854978">
        <w:rPr>
          <w:rStyle w:val="iaj"/>
          <w:rFonts w:ascii="Arial Narrow" w:hAnsi="Arial Narrow" w:cs="Arial"/>
          <w:iCs/>
        </w:rPr>
        <w:t>antecedentes</w:t>
      </w:r>
      <w:r w:rsidRPr="00854978">
        <w:rPr>
          <w:rStyle w:val="iaj"/>
          <w:rFonts w:ascii="Arial Narrow" w:hAnsi="Arial Narrow" w:cs="Arial"/>
          <w:iCs/>
        </w:rPr>
        <w:t xml:space="preserve"> expuestos, </w:t>
      </w:r>
      <w:r w:rsidR="00BB4D4A" w:rsidRPr="00854978">
        <w:rPr>
          <w:rStyle w:val="iaj"/>
          <w:rFonts w:ascii="Arial Narrow" w:hAnsi="Arial Narrow" w:cs="Arial"/>
          <w:iCs/>
        </w:rPr>
        <w:t xml:space="preserve">a </w:t>
      </w:r>
      <w:proofErr w:type="gramStart"/>
      <w:r w:rsidR="00E2049B" w:rsidRPr="00854978">
        <w:rPr>
          <w:rStyle w:val="iaj"/>
          <w:rFonts w:ascii="Arial Narrow" w:hAnsi="Arial Narrow" w:cs="Arial"/>
          <w:iCs/>
        </w:rPr>
        <w:t>continuación</w:t>
      </w:r>
      <w:proofErr w:type="gramEnd"/>
      <w:r w:rsidR="005C4E52">
        <w:rPr>
          <w:rStyle w:val="iaj"/>
          <w:rFonts w:ascii="Arial Narrow" w:hAnsi="Arial Narrow" w:cs="Arial"/>
          <w:iCs/>
        </w:rPr>
        <w:t xml:space="preserve"> </w:t>
      </w:r>
      <w:r w:rsidR="00BB4D4A" w:rsidRPr="00854978">
        <w:rPr>
          <w:rStyle w:val="iaj"/>
          <w:rFonts w:ascii="Arial Narrow" w:hAnsi="Arial Narrow" w:cs="Arial"/>
          <w:iCs/>
        </w:rPr>
        <w:t>se presentan</w:t>
      </w:r>
      <w:r w:rsidR="00EC70D9" w:rsidRPr="00854978">
        <w:rPr>
          <w:rFonts w:ascii="Arial Narrow" w:hAnsi="Arial Narrow" w:cs="Arial"/>
          <w:b/>
          <w:lang w:val="es-ES_tradnl"/>
        </w:rPr>
        <w:t xml:space="preserve"> </w:t>
      </w:r>
      <w:r w:rsidR="00EC70D9" w:rsidRPr="00854978">
        <w:rPr>
          <w:rFonts w:ascii="Arial Narrow" w:hAnsi="Arial Narrow" w:cs="Arial"/>
          <w:lang w:val="es-ES_tradnl"/>
        </w:rPr>
        <w:t xml:space="preserve">las razones que justifican la expedición de la </w:t>
      </w:r>
      <w:r w:rsidR="00854978" w:rsidRPr="00854978">
        <w:rPr>
          <w:rFonts w:ascii="Arial Narrow" w:hAnsi="Arial Narrow" w:cs="Arial"/>
          <w:lang w:val="es-ES_tradnl"/>
        </w:rPr>
        <w:t>Resolución</w:t>
      </w:r>
      <w:r w:rsidR="00BB4D4A" w:rsidRPr="00854978">
        <w:rPr>
          <w:rFonts w:ascii="Arial Narrow" w:hAnsi="Arial Narrow" w:cs="Arial"/>
          <w:lang w:val="es-ES_tradnl"/>
        </w:rPr>
        <w:t xml:space="preserve"> </w:t>
      </w:r>
      <w:r w:rsidR="00BB4D4A" w:rsidRPr="00854978">
        <w:rPr>
          <w:rFonts w:ascii="Arial Narrow" w:hAnsi="Arial Narrow"/>
        </w:rPr>
        <w:t xml:space="preserve">“Por la cual se modifican los artículos 9 de la Resolución </w:t>
      </w:r>
      <w:r w:rsidR="00CF4450">
        <w:rPr>
          <w:rFonts w:ascii="Arial Narrow" w:hAnsi="Arial Narrow"/>
        </w:rPr>
        <w:t xml:space="preserve">ANTV </w:t>
      </w:r>
      <w:r w:rsidR="00BB4D4A" w:rsidRPr="00854978">
        <w:rPr>
          <w:rFonts w:ascii="Arial Narrow" w:hAnsi="Arial Narrow"/>
        </w:rPr>
        <w:t>1813 de 2017 y 17 de la Resolución</w:t>
      </w:r>
      <w:r w:rsidR="00CF4450">
        <w:rPr>
          <w:rFonts w:ascii="Arial Narrow" w:hAnsi="Arial Narrow"/>
        </w:rPr>
        <w:t xml:space="preserve"> ANTV</w:t>
      </w:r>
      <w:r w:rsidR="00BB4D4A" w:rsidRPr="00854978">
        <w:rPr>
          <w:rFonts w:ascii="Arial Narrow" w:hAnsi="Arial Narrow"/>
        </w:rPr>
        <w:t xml:space="preserve"> 650 de 2018 y se dictan otras disposiciones”</w:t>
      </w:r>
      <w:r w:rsidR="00854978">
        <w:rPr>
          <w:rFonts w:ascii="Arial Narrow" w:hAnsi="Arial Narrow"/>
        </w:rPr>
        <w:t xml:space="preserve">, así: </w:t>
      </w:r>
    </w:p>
    <w:p w14:paraId="20C3283A" w14:textId="79EB0977" w:rsidR="00854978" w:rsidRDefault="00854978" w:rsidP="00B859D9">
      <w:pPr>
        <w:jc w:val="both"/>
        <w:rPr>
          <w:rFonts w:ascii="Arial Narrow" w:hAnsi="Arial Narrow"/>
        </w:rPr>
      </w:pPr>
    </w:p>
    <w:p w14:paraId="48D7221D" w14:textId="156B8F7F" w:rsidR="00854978" w:rsidRDefault="00854978" w:rsidP="00B859D9">
      <w:pPr>
        <w:jc w:val="both"/>
        <w:rPr>
          <w:rFonts w:ascii="Arial Narrow" w:hAnsi="Arial Narrow" w:cs="Arial"/>
          <w:lang w:val="es-ES_tradnl"/>
        </w:rPr>
      </w:pPr>
      <w:r>
        <w:rPr>
          <w:rFonts w:ascii="Arial Narrow" w:hAnsi="Arial Narrow"/>
        </w:rPr>
        <w:t>En primer lugar, conviene subrayar que</w:t>
      </w:r>
      <w:r w:rsidR="00CA6792">
        <w:rPr>
          <w:rFonts w:ascii="Arial Narrow" w:hAnsi="Arial Narrow"/>
        </w:rPr>
        <w:t xml:space="preserve"> el propósito de la norma propuesta </w:t>
      </w:r>
      <w:r w:rsidR="00CA6792" w:rsidRPr="001D3427">
        <w:rPr>
          <w:rFonts w:ascii="Arial Narrow" w:hAnsi="Arial Narrow" w:cs="Arial"/>
          <w:lang w:val="es-ES_tradnl"/>
        </w:rPr>
        <w:t xml:space="preserve">es </w:t>
      </w:r>
      <w:r w:rsidR="001D3427" w:rsidRPr="001D3427">
        <w:rPr>
          <w:rFonts w:ascii="Arial Narrow" w:hAnsi="Arial Narrow" w:cs="Arial"/>
          <w:lang w:val="es-ES_tradnl"/>
        </w:rPr>
        <w:t xml:space="preserve">optimizar las actuaciones administrativas que comportan el pago de las contraprestaciones a cargo de los operadores de los servicios de televisión por suscripción, y de la compensación a cargo de operadores de los servicios de televisión comunitaria, respectivamente, </w:t>
      </w:r>
      <w:r w:rsidR="00071EEE">
        <w:rPr>
          <w:rFonts w:ascii="Arial Narrow" w:hAnsi="Arial Narrow" w:cs="Arial"/>
          <w:lang w:val="es-ES_tradnl"/>
        </w:rPr>
        <w:t xml:space="preserve">en razón a que el </w:t>
      </w:r>
      <w:r w:rsidR="001D3427" w:rsidRPr="001D3427">
        <w:rPr>
          <w:rFonts w:ascii="Arial Narrow" w:hAnsi="Arial Narrow" w:cs="Arial"/>
          <w:lang w:val="es-ES_tradnl"/>
        </w:rPr>
        <w:t xml:space="preserve">Ministerio de Tecnologías de la Información y las Comunicaciones, como administrador del régimen de contraprestaciones a cargo de todos los proveedores de redes y servicios de telecomunicaciones, considera necesario modificar las resoluciones </w:t>
      </w:r>
      <w:r w:rsidR="00CF4450">
        <w:rPr>
          <w:rFonts w:ascii="Arial Narrow" w:hAnsi="Arial Narrow" w:cs="Arial"/>
          <w:lang w:val="es-ES_tradnl"/>
        </w:rPr>
        <w:t xml:space="preserve">ANTV </w:t>
      </w:r>
      <w:r w:rsidR="001D3427" w:rsidRPr="001D3427">
        <w:rPr>
          <w:rFonts w:ascii="Arial Narrow" w:hAnsi="Arial Narrow" w:cs="Arial"/>
          <w:lang w:val="es-ES_tradnl"/>
        </w:rPr>
        <w:t xml:space="preserve">1813 de 2017 y 650 de 2018, </w:t>
      </w:r>
      <w:r w:rsidR="00A15AB3">
        <w:rPr>
          <w:rFonts w:ascii="Arial Narrow" w:hAnsi="Arial Narrow" w:cs="Arial"/>
          <w:lang w:val="es-ES_tradnl"/>
        </w:rPr>
        <w:t>en el sentido de</w:t>
      </w:r>
      <w:r w:rsidR="001D3427" w:rsidRPr="001D3427">
        <w:rPr>
          <w:rFonts w:ascii="Arial Narrow" w:hAnsi="Arial Narrow" w:cs="Arial"/>
          <w:lang w:val="es-ES_tradnl"/>
        </w:rPr>
        <w:t xml:space="preserve"> </w:t>
      </w:r>
      <w:bookmarkStart w:id="1" w:name="_Hlk23931267"/>
      <w:r w:rsidR="001D3427" w:rsidRPr="001D3427">
        <w:rPr>
          <w:rFonts w:ascii="Arial Narrow" w:hAnsi="Arial Narrow" w:cs="Arial"/>
          <w:lang w:val="es-ES_tradnl"/>
        </w:rPr>
        <w:t>unificar los plazos allí previstos</w:t>
      </w:r>
      <w:bookmarkEnd w:id="1"/>
      <w:r w:rsidR="001D3427" w:rsidRPr="001D3427">
        <w:rPr>
          <w:rFonts w:ascii="Arial Narrow" w:hAnsi="Arial Narrow" w:cs="Arial"/>
          <w:lang w:val="es-ES_tradnl"/>
        </w:rPr>
        <w:t xml:space="preserve"> para la autoliquidación y pago de tales obligaciones, con los establecidos en la Resolución 290 de 2010 (modificada por la Resolución 2877 de 2011), para los demás proveedores de redes y servicios de telecomunicaciones, quienes actualmente realizan la autoliquidación y pago de la contraprestación periódica por la provisión de redes y servicios de telecomunicaciones, por trimestres calendario dentro del mes siguiente al vencimiento de cada trimestre.</w:t>
      </w:r>
      <w:r w:rsidRPr="001D3427">
        <w:rPr>
          <w:rFonts w:ascii="Arial Narrow" w:hAnsi="Arial Narrow" w:cs="Arial"/>
          <w:lang w:val="es-ES_tradnl"/>
        </w:rPr>
        <w:t xml:space="preserve"> </w:t>
      </w:r>
    </w:p>
    <w:p w14:paraId="43FFD3A3" w14:textId="4866F22D" w:rsidR="005C4E52" w:rsidRDefault="005C4E52" w:rsidP="00B859D9">
      <w:pPr>
        <w:jc w:val="both"/>
        <w:rPr>
          <w:rFonts w:ascii="Arial Narrow" w:hAnsi="Arial Narrow" w:cs="Arial"/>
          <w:lang w:val="es-ES_tradnl"/>
        </w:rPr>
      </w:pPr>
    </w:p>
    <w:p w14:paraId="306579A5" w14:textId="32E450AA" w:rsidR="005C4E52" w:rsidRDefault="00FE4F03" w:rsidP="00B859D9">
      <w:pPr>
        <w:jc w:val="both"/>
        <w:rPr>
          <w:rFonts w:ascii="Arial Narrow" w:hAnsi="Arial Narrow" w:cs="Arial"/>
          <w:lang w:val="es-ES_tradnl"/>
        </w:rPr>
      </w:pPr>
      <w:r>
        <w:rPr>
          <w:rFonts w:ascii="Arial Narrow" w:hAnsi="Arial Narrow" w:cs="Arial"/>
          <w:lang w:val="es-ES_tradnl"/>
        </w:rPr>
        <w:t xml:space="preserve">Asimismo, resulta pertinente </w:t>
      </w:r>
      <w:r w:rsidR="00281132" w:rsidRPr="00281132">
        <w:rPr>
          <w:rFonts w:ascii="Arial Narrow" w:hAnsi="Arial Narrow" w:cs="Arial"/>
          <w:lang w:val="es-ES_tradnl"/>
        </w:rPr>
        <w:t xml:space="preserve">modificar las resoluciones </w:t>
      </w:r>
      <w:r w:rsidR="00CF4450">
        <w:rPr>
          <w:rFonts w:ascii="Arial Narrow" w:hAnsi="Arial Narrow" w:cs="Arial"/>
          <w:lang w:val="es-ES_tradnl"/>
        </w:rPr>
        <w:t xml:space="preserve">ANTV </w:t>
      </w:r>
      <w:r w:rsidR="00281132" w:rsidRPr="00281132">
        <w:rPr>
          <w:rFonts w:ascii="Arial Narrow" w:hAnsi="Arial Narrow" w:cs="Arial"/>
          <w:lang w:val="es-ES_tradnl"/>
        </w:rPr>
        <w:t>1813 de 2017 y 650 de 2018 para armonizar sus disposiciones con los criterios establecidos por este Ministerio en los artículos 9 y 10 de la Resolución 290 de 2010, con respecto a la aproximación de valores liquidados e imputación de pagos que efectúen los operadores del servicio de televisión por suscripción y televisión comunitaria en régimen de transición, a favor del Fondo Único de Tecnologías de la Información y las Comunicaciones</w:t>
      </w:r>
      <w:r w:rsidR="00281132">
        <w:rPr>
          <w:rFonts w:ascii="Arial Narrow" w:hAnsi="Arial Narrow" w:cs="Arial"/>
          <w:lang w:val="es-ES_tradnl"/>
        </w:rPr>
        <w:t xml:space="preserve">. </w:t>
      </w:r>
    </w:p>
    <w:p w14:paraId="4431D362" w14:textId="2FD3BE29" w:rsidR="00281132" w:rsidRDefault="00281132" w:rsidP="00B859D9">
      <w:pPr>
        <w:jc w:val="both"/>
        <w:rPr>
          <w:rFonts w:ascii="Arial Narrow" w:hAnsi="Arial Narrow" w:cs="Arial"/>
          <w:lang w:val="es-ES_tradnl"/>
        </w:rPr>
      </w:pPr>
    </w:p>
    <w:p w14:paraId="1C393F2E" w14:textId="0CE45A0B" w:rsidR="00BB7AD1" w:rsidRPr="00BB7AD1" w:rsidRDefault="00A75A7B" w:rsidP="00BB7AD1">
      <w:pPr>
        <w:shd w:val="clear" w:color="auto" w:fill="FFFFFF" w:themeFill="background1"/>
        <w:jc w:val="both"/>
        <w:rPr>
          <w:rFonts w:ascii="Arial Narrow" w:hAnsi="Arial Narrow"/>
          <w:szCs w:val="23"/>
          <w:bdr w:val="none" w:sz="0" w:space="0" w:color="auto" w:frame="1"/>
          <w:shd w:val="clear" w:color="auto" w:fill="FFFFFF"/>
        </w:rPr>
      </w:pPr>
      <w:r>
        <w:rPr>
          <w:rFonts w:ascii="Arial Narrow" w:hAnsi="Arial Narrow"/>
          <w:szCs w:val="23"/>
          <w:bdr w:val="none" w:sz="0" w:space="0" w:color="auto" w:frame="1"/>
          <w:shd w:val="clear" w:color="auto" w:fill="FFFFFF"/>
        </w:rPr>
        <w:t xml:space="preserve">Igualmente cabe destacar que </w:t>
      </w:r>
      <w:r w:rsidR="00BB7AD1" w:rsidRPr="00BB7AD1">
        <w:rPr>
          <w:rFonts w:ascii="Arial Narrow" w:hAnsi="Arial Narrow"/>
          <w:szCs w:val="23"/>
          <w:bdr w:val="none" w:sz="0" w:space="0" w:color="auto" w:frame="1"/>
          <w:shd w:val="clear" w:color="auto" w:fill="FFFFFF"/>
        </w:rPr>
        <w:t xml:space="preserve">la modificación versa sobre un tema procedimental, respetando los demás aspectos esenciales de las concesiones y licencias bajo la normatividad legal vigente al momento de la expedición de las mismas, conforme el régimen de transición de que trata el artículo 68 de la Ley 1341 de 2009, aplicable a los operadores del servicio de televisión por suscripción y de televisión comunitaria de conformidad con el artículo 32 de la Ley 1978 de 2019, protegiendo sus derechos adquiridos y brindándoles seguridad jurídica. </w:t>
      </w:r>
    </w:p>
    <w:p w14:paraId="5B398CDE" w14:textId="77777777" w:rsidR="00BB7AD1" w:rsidRPr="00BB7AD1" w:rsidRDefault="00BB7AD1" w:rsidP="00BB7AD1">
      <w:pPr>
        <w:shd w:val="clear" w:color="auto" w:fill="FFFFFF" w:themeFill="background1"/>
        <w:jc w:val="both"/>
        <w:rPr>
          <w:rFonts w:ascii="Arial Narrow" w:hAnsi="Arial Narrow"/>
          <w:szCs w:val="23"/>
          <w:bdr w:val="none" w:sz="0" w:space="0" w:color="auto" w:frame="1"/>
          <w:shd w:val="clear" w:color="auto" w:fill="FFFFFF"/>
        </w:rPr>
      </w:pPr>
    </w:p>
    <w:p w14:paraId="08CDCB78" w14:textId="5D01B94B" w:rsidR="00D645B3" w:rsidRDefault="003B54C6" w:rsidP="00BB7AD1">
      <w:pPr>
        <w:shd w:val="clear" w:color="auto" w:fill="FFFFFF" w:themeFill="background1"/>
        <w:jc w:val="both"/>
        <w:rPr>
          <w:rFonts w:ascii="Arial Narrow" w:hAnsi="Arial Narrow"/>
          <w:color w:val="000000"/>
          <w:szCs w:val="23"/>
          <w:shd w:val="clear" w:color="auto" w:fill="FFFFFF"/>
        </w:rPr>
      </w:pPr>
      <w:r>
        <w:rPr>
          <w:rFonts w:ascii="Arial Narrow" w:hAnsi="Arial Narrow"/>
          <w:color w:val="000000"/>
          <w:szCs w:val="23"/>
          <w:shd w:val="clear" w:color="auto" w:fill="FFFFFF"/>
        </w:rPr>
        <w:t>En efecto</w:t>
      </w:r>
      <w:r w:rsidR="00BB7AD1" w:rsidRPr="00BB7AD1">
        <w:rPr>
          <w:rFonts w:ascii="Arial Narrow" w:hAnsi="Arial Narrow"/>
          <w:color w:val="000000"/>
          <w:szCs w:val="23"/>
          <w:shd w:val="clear" w:color="auto" w:fill="FFFFFF"/>
        </w:rPr>
        <w:t>, la modificación de los artículos 9 de la Resolución</w:t>
      </w:r>
      <w:r w:rsidR="00552AE4">
        <w:rPr>
          <w:rFonts w:ascii="Arial Narrow" w:hAnsi="Arial Narrow"/>
          <w:color w:val="000000"/>
          <w:szCs w:val="23"/>
          <w:shd w:val="clear" w:color="auto" w:fill="FFFFFF"/>
        </w:rPr>
        <w:t xml:space="preserve"> ANTV</w:t>
      </w:r>
      <w:r w:rsidR="00BB7AD1" w:rsidRPr="00BB7AD1">
        <w:rPr>
          <w:rFonts w:ascii="Arial Narrow" w:hAnsi="Arial Narrow"/>
          <w:color w:val="000000"/>
          <w:szCs w:val="23"/>
          <w:shd w:val="clear" w:color="auto" w:fill="FFFFFF"/>
        </w:rPr>
        <w:t xml:space="preserve"> 1813 de 2017 y 17 de la Resolución</w:t>
      </w:r>
      <w:r w:rsidR="00552AE4">
        <w:rPr>
          <w:rFonts w:ascii="Arial Narrow" w:hAnsi="Arial Narrow"/>
          <w:color w:val="000000"/>
          <w:szCs w:val="23"/>
          <w:shd w:val="clear" w:color="auto" w:fill="FFFFFF"/>
        </w:rPr>
        <w:t xml:space="preserve"> ANTV</w:t>
      </w:r>
      <w:r w:rsidR="00BB7AD1" w:rsidRPr="00BB7AD1">
        <w:rPr>
          <w:rFonts w:ascii="Arial Narrow" w:hAnsi="Arial Narrow"/>
          <w:color w:val="000000"/>
          <w:szCs w:val="23"/>
          <w:shd w:val="clear" w:color="auto" w:fill="FFFFFF"/>
        </w:rPr>
        <w:t xml:space="preserve"> 650 de 2018, y la aplicación de los artículos 9 y 10 de la Resolución 290 de 2010, beneficia, por </w:t>
      </w:r>
      <w:r w:rsidR="00BB7AD1" w:rsidRPr="00BB7AD1">
        <w:rPr>
          <w:rFonts w:ascii="Arial Narrow" w:hAnsi="Arial Narrow"/>
          <w:color w:val="000000"/>
          <w:szCs w:val="23"/>
          <w:shd w:val="clear" w:color="auto" w:fill="FFFFFF"/>
        </w:rPr>
        <w:lastRenderedPageBreak/>
        <w:t xml:space="preserve">un lado, a los operadores del servicio de televisión por suscripción y televisión comunitaria en régimen de transición, al reducir la periodicidad que deben observar respecto a la obligación de autoliquidar y pagar las respectivas contraprestaciones y compensación a su cargo. De igual forma, facilita el cumplimiento de dicha obligación a un gran número de cable operadores y comunidades organizadas ubicados en zonas alejadas del territorio nacional que deben desplazarse mensualmente a otras poblaciones que cuenten con entidades financieras para efectuar el citado pago. </w:t>
      </w:r>
    </w:p>
    <w:p w14:paraId="4F4F4979" w14:textId="77777777" w:rsidR="00D645B3" w:rsidRDefault="00D645B3" w:rsidP="00BB7AD1">
      <w:pPr>
        <w:shd w:val="clear" w:color="auto" w:fill="FFFFFF" w:themeFill="background1"/>
        <w:jc w:val="both"/>
        <w:rPr>
          <w:rFonts w:ascii="Arial Narrow" w:hAnsi="Arial Narrow"/>
          <w:color w:val="000000"/>
          <w:szCs w:val="23"/>
          <w:shd w:val="clear" w:color="auto" w:fill="FFFFFF"/>
        </w:rPr>
      </w:pPr>
    </w:p>
    <w:p w14:paraId="1914DFB1" w14:textId="3CE48226" w:rsidR="00BB7AD1" w:rsidRPr="00BB7AD1" w:rsidRDefault="00DA3F75" w:rsidP="00303DEE">
      <w:pPr>
        <w:shd w:val="clear" w:color="auto" w:fill="FFFFFF" w:themeFill="background1"/>
        <w:jc w:val="both"/>
        <w:rPr>
          <w:rFonts w:ascii="Arial Narrow" w:hAnsi="Arial Narrow" w:cs="Arial"/>
          <w:sz w:val="28"/>
          <w:lang w:val="es-ES_tradnl"/>
        </w:rPr>
      </w:pPr>
      <w:r>
        <w:rPr>
          <w:rFonts w:ascii="Arial Narrow" w:hAnsi="Arial Narrow"/>
          <w:color w:val="000000"/>
          <w:szCs w:val="23"/>
          <w:shd w:val="clear" w:color="auto" w:fill="FFFFFF"/>
        </w:rPr>
        <w:t>Adicionalmente</w:t>
      </w:r>
      <w:r w:rsidR="00BB7AD1" w:rsidRPr="00BB7AD1">
        <w:rPr>
          <w:rFonts w:ascii="Arial Narrow" w:hAnsi="Arial Narrow"/>
          <w:color w:val="000000"/>
          <w:szCs w:val="23"/>
          <w:shd w:val="clear" w:color="auto" w:fill="FFFFFF"/>
        </w:rPr>
        <w:t xml:space="preserve">, simplifica las labores que debe adelantar este Ministerio relativas al procesamiento de la información, identificación de recaudo, elaboración de liquidaciones oficiales, entre otros trámites administrativos, de aproximadamente cuatrocientos (400) </w:t>
      </w:r>
      <w:r w:rsidR="00303DEE">
        <w:rPr>
          <w:rFonts w:ascii="Arial Narrow" w:hAnsi="Arial Narrow"/>
          <w:color w:val="000000"/>
          <w:szCs w:val="23"/>
          <w:shd w:val="clear" w:color="auto" w:fill="FFFFFF"/>
        </w:rPr>
        <w:t>operadores</w:t>
      </w:r>
      <w:r w:rsidR="003309B5">
        <w:rPr>
          <w:rFonts w:ascii="Arial Narrow" w:hAnsi="Arial Narrow"/>
          <w:color w:val="000000"/>
          <w:szCs w:val="23"/>
          <w:shd w:val="clear" w:color="auto" w:fill="FFFFFF"/>
        </w:rPr>
        <w:t xml:space="preserve"> </w:t>
      </w:r>
      <w:r>
        <w:rPr>
          <w:rFonts w:ascii="Arial Narrow" w:hAnsi="Arial Narrow"/>
          <w:color w:val="000000"/>
          <w:szCs w:val="23"/>
          <w:shd w:val="clear" w:color="auto" w:fill="FFFFFF"/>
        </w:rPr>
        <w:t>del servicio de televisión por s</w:t>
      </w:r>
      <w:r w:rsidR="003309B5">
        <w:rPr>
          <w:rFonts w:ascii="Arial Narrow" w:hAnsi="Arial Narrow"/>
          <w:color w:val="000000"/>
          <w:szCs w:val="23"/>
          <w:shd w:val="clear" w:color="auto" w:fill="FFFFFF"/>
        </w:rPr>
        <w:t xml:space="preserve">uscripción y televisión comunitaria </w:t>
      </w:r>
      <w:r w:rsidR="00BB7AD1" w:rsidRPr="00BB7AD1">
        <w:rPr>
          <w:rFonts w:ascii="Arial Narrow" w:hAnsi="Arial Narrow"/>
          <w:color w:val="000000"/>
          <w:szCs w:val="23"/>
          <w:shd w:val="clear" w:color="auto" w:fill="FFFFFF"/>
        </w:rPr>
        <w:t>que se encuentran actualmente en régimen de transición, disminuyendo</w:t>
      </w:r>
      <w:r w:rsidR="003F6AE8">
        <w:rPr>
          <w:rFonts w:ascii="Arial Narrow" w:hAnsi="Arial Narrow"/>
          <w:color w:val="000000"/>
          <w:szCs w:val="23"/>
          <w:shd w:val="clear" w:color="auto" w:fill="FFFFFF"/>
        </w:rPr>
        <w:t xml:space="preserve"> así </w:t>
      </w:r>
      <w:r w:rsidR="00BB7AD1" w:rsidRPr="00BB7AD1">
        <w:rPr>
          <w:rFonts w:ascii="Arial Narrow" w:hAnsi="Arial Narrow"/>
          <w:color w:val="000000"/>
          <w:szCs w:val="23"/>
          <w:shd w:val="clear" w:color="auto" w:fill="FFFFFF"/>
        </w:rPr>
        <w:t xml:space="preserve">la generación de riesgos financieros al aplicar procedimientos ya definidos por </w:t>
      </w:r>
      <w:r w:rsidR="003F6AE8">
        <w:rPr>
          <w:rFonts w:ascii="Arial Narrow" w:hAnsi="Arial Narrow"/>
          <w:color w:val="000000"/>
          <w:szCs w:val="23"/>
          <w:shd w:val="clear" w:color="auto" w:fill="FFFFFF"/>
        </w:rPr>
        <w:t xml:space="preserve">este Ministerio </w:t>
      </w:r>
      <w:r w:rsidR="00BB7AD1" w:rsidRPr="00BB7AD1">
        <w:rPr>
          <w:rFonts w:ascii="Arial Narrow" w:hAnsi="Arial Narrow"/>
          <w:color w:val="000000"/>
          <w:szCs w:val="23"/>
          <w:shd w:val="clear" w:color="auto" w:fill="FFFFFF"/>
        </w:rPr>
        <w:t>en igual</w:t>
      </w:r>
      <w:r w:rsidR="003F6AE8">
        <w:rPr>
          <w:rFonts w:ascii="Arial Narrow" w:hAnsi="Arial Narrow"/>
          <w:color w:val="000000"/>
          <w:szCs w:val="23"/>
          <w:shd w:val="clear" w:color="auto" w:fill="FFFFFF"/>
        </w:rPr>
        <w:t>dad</w:t>
      </w:r>
      <w:r w:rsidR="00BB7AD1" w:rsidRPr="00BB7AD1">
        <w:rPr>
          <w:rFonts w:ascii="Arial Narrow" w:hAnsi="Arial Narrow"/>
          <w:color w:val="000000"/>
          <w:szCs w:val="23"/>
          <w:shd w:val="clear" w:color="auto" w:fill="FFFFFF"/>
        </w:rPr>
        <w:t xml:space="preserve"> de condiciones con los demás proveedores de redes y servicios de telecomunicaciones. </w:t>
      </w:r>
    </w:p>
    <w:p w14:paraId="4BC76BCF" w14:textId="77777777" w:rsidR="00281132" w:rsidRPr="00071EEE" w:rsidRDefault="00281132" w:rsidP="00B859D9">
      <w:pPr>
        <w:jc w:val="both"/>
        <w:rPr>
          <w:rFonts w:ascii="Arial Narrow" w:hAnsi="Arial Narrow" w:cs="Arial"/>
          <w:lang w:val="es-ES_tradnl"/>
        </w:rPr>
      </w:pPr>
    </w:p>
    <w:p w14:paraId="6C1759C9" w14:textId="77777777" w:rsidR="00EC70D9" w:rsidRDefault="00EC70D9" w:rsidP="00B859D9">
      <w:pPr>
        <w:jc w:val="both"/>
        <w:rPr>
          <w:rStyle w:val="iaj"/>
          <w:rFonts w:ascii="Arial Narrow" w:hAnsi="Arial Narrow" w:cs="Arial"/>
          <w:iCs/>
          <w:color w:val="FF0000"/>
        </w:rPr>
      </w:pPr>
    </w:p>
    <w:p w14:paraId="5364CD66" w14:textId="19D91639" w:rsidR="00584CD6" w:rsidRPr="00B77E64" w:rsidRDefault="00584CD6" w:rsidP="00584CD6">
      <w:pPr>
        <w:jc w:val="both"/>
        <w:rPr>
          <w:rFonts w:ascii="Arial Narrow" w:hAnsi="Arial Narrow" w:cs="Arial"/>
          <w:b/>
          <w:lang w:val="es-ES_tradnl"/>
        </w:rPr>
      </w:pPr>
      <w:r w:rsidRPr="00B77E64">
        <w:rPr>
          <w:rFonts w:ascii="Arial Narrow" w:hAnsi="Arial Narrow" w:cs="Arial"/>
          <w:b/>
          <w:lang w:val="es-ES_tradnl"/>
        </w:rPr>
        <w:t>2.</w:t>
      </w:r>
      <w:r w:rsidRPr="00B77E64">
        <w:rPr>
          <w:rFonts w:ascii="Arial Narrow" w:hAnsi="Arial Narrow" w:cs="Arial"/>
          <w:b/>
          <w:lang w:val="es-ES_tradnl"/>
        </w:rPr>
        <w:tab/>
        <w:t>Ámbito de aplicación del acto administrativo</w:t>
      </w:r>
    </w:p>
    <w:p w14:paraId="38363E0F" w14:textId="77777777" w:rsidR="00DF6DC9" w:rsidRPr="00B77E64" w:rsidRDefault="00DF6DC9" w:rsidP="00584CD6">
      <w:pPr>
        <w:jc w:val="both"/>
        <w:rPr>
          <w:rFonts w:ascii="Arial Narrow" w:hAnsi="Arial Narrow" w:cs="Arial"/>
          <w:b/>
          <w:lang w:val="es-ES_tradnl"/>
        </w:rPr>
      </w:pPr>
    </w:p>
    <w:p w14:paraId="7AA689B6" w14:textId="1668A2F5" w:rsidR="00584CD6" w:rsidRPr="00B77E64" w:rsidRDefault="00DF6DC9" w:rsidP="00121B84">
      <w:pPr>
        <w:jc w:val="both"/>
        <w:rPr>
          <w:rFonts w:ascii="Arial Narrow" w:hAnsi="Arial Narrow" w:cs="Arial"/>
          <w:lang w:val="es-ES_tradnl"/>
        </w:rPr>
      </w:pPr>
      <w:r w:rsidRPr="00B77E64">
        <w:rPr>
          <w:rFonts w:ascii="Arial Narrow" w:hAnsi="Arial Narrow" w:cs="Arial"/>
          <w:lang w:val="es-ES_tradnl"/>
        </w:rPr>
        <w:t xml:space="preserve">El proyecto de </w:t>
      </w:r>
      <w:r w:rsidR="00581B59" w:rsidRPr="00B77E64">
        <w:rPr>
          <w:rFonts w:ascii="Arial Narrow" w:hAnsi="Arial Narrow" w:cs="Arial"/>
          <w:lang w:val="es-ES_tradnl"/>
        </w:rPr>
        <w:t>Resoluci</w:t>
      </w:r>
      <w:r w:rsidRPr="00B77E64">
        <w:rPr>
          <w:rFonts w:ascii="Arial Narrow" w:hAnsi="Arial Narrow" w:cs="Arial"/>
          <w:lang w:val="es-ES_tradnl"/>
        </w:rPr>
        <w:t xml:space="preserve">ón aplica a </w:t>
      </w:r>
      <w:r w:rsidR="00AE0A49" w:rsidRPr="00B77E64">
        <w:rPr>
          <w:rFonts w:ascii="Arial Narrow" w:hAnsi="Arial Narrow" w:cs="Arial"/>
          <w:lang w:val="es-ES_tradnl"/>
        </w:rPr>
        <w:t xml:space="preserve">todos </w:t>
      </w:r>
      <w:r w:rsidRPr="00B77E64">
        <w:rPr>
          <w:rFonts w:ascii="Arial Narrow" w:hAnsi="Arial Narrow" w:cs="Arial"/>
          <w:lang w:val="es-ES_tradnl"/>
        </w:rPr>
        <w:t xml:space="preserve">los operadores del servicio de televisión por suscripción y servicio de televisión comunitaria, </w:t>
      </w:r>
      <w:r w:rsidR="00AE0A49" w:rsidRPr="00B77E64">
        <w:rPr>
          <w:rFonts w:ascii="Arial Narrow" w:hAnsi="Arial Narrow" w:cs="Arial"/>
          <w:lang w:val="es-ES_tradnl"/>
        </w:rPr>
        <w:t xml:space="preserve">que decidan no acogerse a la habilitación general </w:t>
      </w:r>
      <w:r w:rsidR="00B02B8A" w:rsidRPr="00B77E64">
        <w:rPr>
          <w:rFonts w:ascii="Arial Narrow" w:hAnsi="Arial Narrow" w:cs="Arial"/>
          <w:lang w:val="es-ES_tradnl"/>
        </w:rPr>
        <w:t>que establece el</w:t>
      </w:r>
      <w:r w:rsidR="00AE0A49" w:rsidRPr="00B77E64">
        <w:rPr>
          <w:rFonts w:ascii="Arial Narrow" w:hAnsi="Arial Narrow" w:cs="Arial"/>
          <w:lang w:val="es-ES_tradnl"/>
        </w:rPr>
        <w:t xml:space="preserve"> artículo </w:t>
      </w:r>
      <w:r w:rsidR="004E2830" w:rsidRPr="00B77E64">
        <w:rPr>
          <w:rFonts w:ascii="Arial Narrow" w:hAnsi="Arial Narrow" w:cs="Arial"/>
          <w:lang w:val="es-ES_tradnl"/>
        </w:rPr>
        <w:t xml:space="preserve">7° de la Ley 1978 de 2019, </w:t>
      </w:r>
      <w:r w:rsidR="00E16308" w:rsidRPr="00B77E64">
        <w:rPr>
          <w:rFonts w:ascii="Arial Narrow" w:hAnsi="Arial Narrow" w:cs="Arial"/>
          <w:lang w:val="es-ES_tradnl"/>
        </w:rPr>
        <w:t>que modificó el artículo 10 de la Ley 1341 de 2009</w:t>
      </w:r>
      <w:r w:rsidR="00B02B8A" w:rsidRPr="00B77E64">
        <w:rPr>
          <w:rFonts w:ascii="Arial Narrow" w:hAnsi="Arial Narrow" w:cs="Arial"/>
          <w:lang w:val="es-ES_tradnl"/>
        </w:rPr>
        <w:t>.</w:t>
      </w:r>
    </w:p>
    <w:p w14:paraId="61FE13C9" w14:textId="1A99D6CC" w:rsidR="00584CD6" w:rsidRDefault="00584CD6" w:rsidP="00584CD6">
      <w:pPr>
        <w:jc w:val="both"/>
        <w:rPr>
          <w:rFonts w:ascii="Arial Narrow" w:hAnsi="Arial Narrow" w:cs="Arial"/>
          <w:lang w:val="es-ES_tradnl"/>
        </w:rPr>
      </w:pPr>
    </w:p>
    <w:p w14:paraId="1AD215A5" w14:textId="77777777" w:rsidR="00AA3882" w:rsidRPr="00B77E64" w:rsidRDefault="00AA3882" w:rsidP="00584CD6">
      <w:pPr>
        <w:jc w:val="both"/>
        <w:rPr>
          <w:rFonts w:ascii="Arial Narrow" w:hAnsi="Arial Narrow" w:cs="Arial"/>
          <w:lang w:val="es-ES_tradnl"/>
        </w:rPr>
      </w:pPr>
    </w:p>
    <w:p w14:paraId="6B49EBD8" w14:textId="77777777" w:rsidR="00584CD6" w:rsidRPr="00B77E64" w:rsidRDefault="00584CD6" w:rsidP="00584CD6">
      <w:pPr>
        <w:jc w:val="both"/>
        <w:rPr>
          <w:rFonts w:ascii="Arial Narrow" w:hAnsi="Arial Narrow" w:cs="Arial"/>
          <w:b/>
          <w:lang w:val="es-ES_tradnl"/>
        </w:rPr>
      </w:pPr>
      <w:r w:rsidRPr="00B77E64">
        <w:rPr>
          <w:rFonts w:ascii="Arial Narrow" w:hAnsi="Arial Narrow" w:cs="Arial"/>
          <w:b/>
          <w:lang w:val="es-ES_tradnl"/>
        </w:rPr>
        <w:t>3.</w:t>
      </w:r>
      <w:r w:rsidRPr="00B77E64">
        <w:rPr>
          <w:rFonts w:ascii="Arial Narrow" w:hAnsi="Arial Narrow" w:cs="Arial"/>
          <w:b/>
          <w:lang w:val="es-ES_tradnl"/>
        </w:rPr>
        <w:tab/>
        <w:t xml:space="preserve">Estudio preliminar de viabilidad jurídica de la expedición de la norma </w:t>
      </w:r>
    </w:p>
    <w:p w14:paraId="0DE9B7E8" w14:textId="77777777" w:rsidR="00584CD6" w:rsidRPr="00B77E64" w:rsidRDefault="00584CD6" w:rsidP="00584CD6">
      <w:pPr>
        <w:jc w:val="both"/>
        <w:rPr>
          <w:rFonts w:ascii="Arial Narrow" w:hAnsi="Arial Narrow" w:cs="Arial"/>
          <w:lang w:val="es-ES_tradnl"/>
        </w:rPr>
      </w:pPr>
    </w:p>
    <w:p w14:paraId="5A40EB43" w14:textId="77777777" w:rsidR="00584CD6" w:rsidRPr="00B77E64" w:rsidRDefault="00584CD6" w:rsidP="00584CD6">
      <w:pPr>
        <w:widowControl w:val="0"/>
        <w:autoSpaceDE w:val="0"/>
        <w:autoSpaceDN w:val="0"/>
        <w:adjustRightInd w:val="0"/>
        <w:ind w:left="705" w:hanging="705"/>
        <w:contextualSpacing/>
        <w:jc w:val="both"/>
        <w:rPr>
          <w:rFonts w:ascii="Arial Narrow" w:hAnsi="Arial Narrow" w:cs="Arial"/>
        </w:rPr>
      </w:pPr>
      <w:r w:rsidRPr="00B77E64">
        <w:rPr>
          <w:rFonts w:ascii="Arial Narrow" w:hAnsi="Arial Narrow" w:cs="Arial"/>
          <w:b/>
        </w:rPr>
        <w:t>3.1.</w:t>
      </w:r>
      <w:r w:rsidRPr="00B77E64">
        <w:rPr>
          <w:rFonts w:ascii="Arial Narrow" w:hAnsi="Arial Narrow" w:cs="Arial"/>
          <w:b/>
        </w:rPr>
        <w:tab/>
      </w:r>
      <w:r w:rsidRPr="00B77E64">
        <w:rPr>
          <w:rFonts w:ascii="Arial Narrow" w:hAnsi="Arial Narrow" w:cs="Arial"/>
        </w:rPr>
        <w:t xml:space="preserve">Análisis expreso y detallado de las normas que otorgan competencia para la expedición del </w:t>
      </w:r>
      <w:r w:rsidRPr="00B77E64">
        <w:rPr>
          <w:rFonts w:ascii="Arial Narrow" w:hAnsi="Arial Narrow" w:cs="Arial"/>
          <w:lang w:val="es-ES_tradnl"/>
        </w:rPr>
        <w:t>acto administrativo:</w:t>
      </w:r>
    </w:p>
    <w:p w14:paraId="078E5B16" w14:textId="77777777" w:rsidR="00584CD6" w:rsidRPr="00B77E64" w:rsidRDefault="00584CD6" w:rsidP="00584CD6">
      <w:pPr>
        <w:widowControl w:val="0"/>
        <w:autoSpaceDE w:val="0"/>
        <w:autoSpaceDN w:val="0"/>
        <w:adjustRightInd w:val="0"/>
        <w:contextualSpacing/>
        <w:jc w:val="both"/>
        <w:rPr>
          <w:rFonts w:ascii="Arial Narrow" w:hAnsi="Arial Narrow" w:cs="Arial"/>
          <w:b/>
        </w:rPr>
      </w:pPr>
    </w:p>
    <w:p w14:paraId="5EFB905F" w14:textId="77777777" w:rsidR="00440210" w:rsidRPr="00B77E64" w:rsidRDefault="00584CD6" w:rsidP="00584CD6">
      <w:pPr>
        <w:contextualSpacing/>
        <w:jc w:val="both"/>
        <w:rPr>
          <w:rFonts w:ascii="Arial Narrow" w:hAnsi="Arial Narrow" w:cs="Arial"/>
        </w:rPr>
      </w:pPr>
      <w:r w:rsidRPr="00B77E64">
        <w:rPr>
          <w:rFonts w:ascii="Arial Narrow" w:hAnsi="Arial Narrow" w:cs="Arial"/>
        </w:rPr>
        <w:t xml:space="preserve">Las normas que otorgan la competencia para la expedición del acto administrativo están contenidas en las siguientes normas: </w:t>
      </w:r>
    </w:p>
    <w:p w14:paraId="1D640D5A" w14:textId="77777777" w:rsidR="00C55AFC" w:rsidRDefault="00C55AFC" w:rsidP="00584CD6">
      <w:pPr>
        <w:jc w:val="both"/>
        <w:rPr>
          <w:rFonts w:ascii="Arial Narrow" w:hAnsi="Arial Narrow" w:cs="Tahoma"/>
        </w:rPr>
      </w:pPr>
    </w:p>
    <w:p w14:paraId="64174DBE" w14:textId="4C8ECD3A" w:rsidR="00584CD6" w:rsidRPr="00B77E64" w:rsidRDefault="00584CD6" w:rsidP="00584CD6">
      <w:pPr>
        <w:jc w:val="both"/>
        <w:rPr>
          <w:rFonts w:ascii="Arial Narrow" w:hAnsi="Arial Narrow" w:cs="Tahoma"/>
        </w:rPr>
      </w:pPr>
      <w:r w:rsidRPr="00B77E64">
        <w:rPr>
          <w:rFonts w:ascii="Arial Narrow" w:hAnsi="Arial Narrow" w:cs="Tahoma"/>
        </w:rPr>
        <w:t xml:space="preserve">El numeral </w:t>
      </w:r>
      <w:r w:rsidR="00A42F80" w:rsidRPr="00B77E64">
        <w:rPr>
          <w:rFonts w:ascii="Arial Narrow" w:hAnsi="Arial Narrow" w:cs="Tahoma"/>
        </w:rPr>
        <w:t>8</w:t>
      </w:r>
      <w:r w:rsidRPr="00B77E64">
        <w:rPr>
          <w:rFonts w:ascii="Arial Narrow" w:hAnsi="Arial Narrow" w:cs="Tahoma"/>
        </w:rPr>
        <w:t xml:space="preserve"> de</w:t>
      </w:r>
      <w:r w:rsidR="00A42F80" w:rsidRPr="00B77E64">
        <w:rPr>
          <w:rFonts w:ascii="Arial Narrow" w:hAnsi="Arial Narrow" w:cs="Tahoma"/>
        </w:rPr>
        <w:t xml:space="preserve"> </w:t>
      </w:r>
      <w:r w:rsidRPr="00B77E64">
        <w:rPr>
          <w:rFonts w:ascii="Arial Narrow" w:hAnsi="Arial Narrow" w:cs="Tahoma"/>
        </w:rPr>
        <w:t>l</w:t>
      </w:r>
      <w:r w:rsidR="00A42F80" w:rsidRPr="00B77E64">
        <w:rPr>
          <w:rFonts w:ascii="Arial Narrow" w:hAnsi="Arial Narrow" w:cs="Tahoma"/>
        </w:rPr>
        <w:t xml:space="preserve">a Ley 1341 de 2009, </w:t>
      </w:r>
      <w:r w:rsidR="00932739" w:rsidRPr="00B77E64">
        <w:rPr>
          <w:rFonts w:ascii="Arial Narrow" w:hAnsi="Arial Narrow" w:cs="Tahoma"/>
        </w:rPr>
        <w:t xml:space="preserve">prevé como función del Ministerio de Tecnologías de la Información y las Comunicaciones, administrar el Régimen de Contraprestaciones </w:t>
      </w:r>
      <w:r w:rsidR="004A31E8" w:rsidRPr="00B77E64">
        <w:rPr>
          <w:rFonts w:ascii="Arial Narrow" w:hAnsi="Arial Narrow" w:cs="Tahoma"/>
        </w:rPr>
        <w:t>y otras actuaciones administrativas que comporten el pago de derechos, mediante el desarrollo de las operaciones de liquidación, cobro y recaudo, de conformidad con la legislación vigente</w:t>
      </w:r>
      <w:r w:rsidR="00AA61B4" w:rsidRPr="00B77E64">
        <w:rPr>
          <w:rFonts w:ascii="Arial Narrow" w:hAnsi="Arial Narrow" w:cs="Tahoma"/>
        </w:rPr>
        <w:t>.</w:t>
      </w:r>
      <w:r w:rsidRPr="00B77E64">
        <w:rPr>
          <w:rFonts w:ascii="Arial Narrow" w:hAnsi="Arial Narrow" w:cs="Tahoma"/>
        </w:rPr>
        <w:t xml:space="preserve"> </w:t>
      </w:r>
    </w:p>
    <w:p w14:paraId="2ACF6533" w14:textId="26F58B9C" w:rsidR="008468BE" w:rsidRDefault="008468BE" w:rsidP="008468BE">
      <w:pPr>
        <w:spacing w:before="100" w:beforeAutospacing="1" w:line="20" w:lineRule="atLeast"/>
        <w:jc w:val="both"/>
        <w:rPr>
          <w:rFonts w:ascii="Arial Narrow" w:hAnsi="Arial Narrow" w:cs="Arial"/>
        </w:rPr>
      </w:pPr>
      <w:r>
        <w:rPr>
          <w:rFonts w:ascii="Arial Narrow" w:hAnsi="Arial Narrow" w:cs="Tahoma"/>
          <w:lang w:val="es-MX"/>
        </w:rPr>
        <w:t xml:space="preserve">La </w:t>
      </w:r>
      <w:r w:rsidR="00892934" w:rsidRPr="0035259A">
        <w:rPr>
          <w:rFonts w:ascii="Arial Narrow" w:hAnsi="Arial Narrow"/>
        </w:rPr>
        <w:t>Ley 1978 de 2019</w:t>
      </w:r>
      <w:r w:rsidR="00584CD6" w:rsidRPr="0035259A">
        <w:rPr>
          <w:rFonts w:ascii="Arial Narrow" w:hAnsi="Arial Narrow" w:cs="Tahoma"/>
          <w:lang w:val="es-MX"/>
        </w:rPr>
        <w:t>,</w:t>
      </w:r>
      <w:r w:rsidR="00584CD6" w:rsidRPr="0035259A">
        <w:rPr>
          <w:rFonts w:ascii="Arial Narrow" w:hAnsi="Arial Narrow" w:cs="Tahoma"/>
        </w:rPr>
        <w:t xml:space="preserve"> </w:t>
      </w:r>
      <w:r w:rsidR="00581DC1" w:rsidRPr="0035259A">
        <w:rPr>
          <w:rFonts w:ascii="Arial Narrow" w:hAnsi="Arial Narrow" w:cs="Tahoma"/>
        </w:rPr>
        <w:t xml:space="preserve">que ordenó la supresión de la Autoridad Nacional de Televisión </w:t>
      </w:r>
      <w:r w:rsidR="001D1EC4" w:rsidRPr="0035259A">
        <w:rPr>
          <w:rFonts w:ascii="Arial Narrow" w:hAnsi="Arial Narrow" w:cs="Tahoma"/>
        </w:rPr>
        <w:t>–</w:t>
      </w:r>
      <w:r w:rsidR="00581DC1" w:rsidRPr="0035259A">
        <w:rPr>
          <w:rFonts w:ascii="Arial Narrow" w:hAnsi="Arial Narrow" w:cs="Tahoma"/>
        </w:rPr>
        <w:t xml:space="preserve"> </w:t>
      </w:r>
      <w:r w:rsidR="001D1EC4" w:rsidRPr="0035259A">
        <w:rPr>
          <w:rFonts w:ascii="Arial Narrow" w:hAnsi="Arial Narrow" w:cs="Tahoma"/>
        </w:rPr>
        <w:t xml:space="preserve">ANTV, </w:t>
      </w:r>
      <w:r w:rsidR="00FB1744">
        <w:rPr>
          <w:rFonts w:ascii="Arial Narrow" w:hAnsi="Arial Narrow" w:cs="Tahoma"/>
        </w:rPr>
        <w:t>que</w:t>
      </w:r>
      <w:r>
        <w:rPr>
          <w:rFonts w:ascii="Arial Narrow" w:hAnsi="Arial Narrow" w:cs="Arial"/>
          <w:szCs w:val="23"/>
        </w:rPr>
        <w:t xml:space="preserve"> ordenó la supresión de la </w:t>
      </w:r>
      <w:r w:rsidRPr="00B77E64">
        <w:rPr>
          <w:rFonts w:ascii="Arial Narrow" w:hAnsi="Arial Narrow" w:cs="Arial"/>
        </w:rPr>
        <w:t>Autoridad</w:t>
      </w:r>
      <w:r w:rsidRPr="00B77E64">
        <w:rPr>
          <w:rFonts w:ascii="Arial Narrow" w:hAnsi="Arial Narrow" w:cs="Arial"/>
          <w:color w:val="000000"/>
          <w:lang w:val="es-ES_tradnl"/>
        </w:rPr>
        <w:t xml:space="preserve"> Nacional de Televisión – ANTV</w:t>
      </w:r>
      <w:r>
        <w:rPr>
          <w:rFonts w:ascii="Arial Narrow" w:hAnsi="Arial Narrow" w:cs="Arial"/>
        </w:rPr>
        <w:t xml:space="preserve">, distribuyó las funciones de la ANTV entre las autoridades del sector TIC e incluyó en la provisión de redes y servicios de telecomunicaciones la provisión de redes y servicios de televisión. </w:t>
      </w:r>
    </w:p>
    <w:p w14:paraId="77000EA4" w14:textId="24D534DE" w:rsidR="00394126" w:rsidRDefault="00394126" w:rsidP="00584CD6">
      <w:pPr>
        <w:contextualSpacing/>
        <w:jc w:val="both"/>
        <w:rPr>
          <w:rFonts w:ascii="Arial Narrow" w:hAnsi="Arial Narrow" w:cs="Arial"/>
        </w:rPr>
      </w:pPr>
    </w:p>
    <w:p w14:paraId="2259F082" w14:textId="6F6C661E" w:rsidR="00090EE9" w:rsidRDefault="00090EE9" w:rsidP="00584CD6">
      <w:pPr>
        <w:contextualSpacing/>
        <w:jc w:val="both"/>
        <w:rPr>
          <w:rFonts w:ascii="Arial Narrow" w:hAnsi="Arial Narrow" w:cs="Arial"/>
        </w:rPr>
      </w:pPr>
    </w:p>
    <w:p w14:paraId="2C968443" w14:textId="77777777" w:rsidR="00090EE9" w:rsidRPr="00B77E64" w:rsidRDefault="00090EE9" w:rsidP="00584CD6">
      <w:pPr>
        <w:contextualSpacing/>
        <w:jc w:val="both"/>
        <w:rPr>
          <w:rFonts w:ascii="Arial Narrow" w:hAnsi="Arial Narrow" w:cs="Arial"/>
        </w:rPr>
      </w:pPr>
    </w:p>
    <w:p w14:paraId="0C53D5B5" w14:textId="77777777" w:rsidR="00584CD6" w:rsidRPr="00B77E64" w:rsidRDefault="00584CD6" w:rsidP="00584CD6">
      <w:pPr>
        <w:spacing w:line="276" w:lineRule="atLeast"/>
        <w:jc w:val="both"/>
        <w:rPr>
          <w:rFonts w:ascii="Arial Narrow" w:hAnsi="Arial Narrow" w:cs="Arial"/>
        </w:rPr>
      </w:pPr>
      <w:r w:rsidRPr="00B77E64">
        <w:rPr>
          <w:rFonts w:ascii="Arial Narrow" w:hAnsi="Arial Narrow" w:cs="Arial"/>
          <w:b/>
          <w:lang w:eastAsia="en-US"/>
        </w:rPr>
        <w:t>3.2.</w:t>
      </w:r>
      <w:r w:rsidRPr="00B77E64">
        <w:rPr>
          <w:rFonts w:ascii="Arial Narrow" w:hAnsi="Arial Narrow" w:cs="Arial"/>
          <w:b/>
          <w:lang w:eastAsia="en-US"/>
        </w:rPr>
        <w:tab/>
      </w:r>
      <w:r w:rsidRPr="00B77E64">
        <w:rPr>
          <w:rFonts w:ascii="Arial Narrow" w:hAnsi="Arial Narrow" w:cs="Arial"/>
          <w:lang w:eastAsia="en-US"/>
        </w:rPr>
        <w:t xml:space="preserve">Vigencia de la ley o norma reglamentada o desarrollada con el </w:t>
      </w:r>
      <w:r w:rsidRPr="00B77E64">
        <w:rPr>
          <w:rFonts w:ascii="Arial Narrow" w:hAnsi="Arial Narrow" w:cs="Arial"/>
          <w:lang w:val="es-ES_tradnl"/>
        </w:rPr>
        <w:t>acto administrativo</w:t>
      </w:r>
      <w:r w:rsidRPr="00B77E64">
        <w:rPr>
          <w:rFonts w:ascii="Arial Narrow" w:hAnsi="Arial Narrow" w:cs="Arial"/>
          <w:lang w:eastAsia="en-US"/>
        </w:rPr>
        <w:t>:</w:t>
      </w:r>
    </w:p>
    <w:p w14:paraId="073A3728" w14:textId="458EF0DA" w:rsidR="00584CD6" w:rsidRPr="00B77E64" w:rsidRDefault="00584CD6" w:rsidP="00584CD6">
      <w:pPr>
        <w:jc w:val="both"/>
        <w:rPr>
          <w:rFonts w:ascii="Arial Narrow" w:hAnsi="Arial Narrow" w:cs="Arial"/>
          <w:lang w:val="es-ES_tradnl"/>
        </w:rPr>
      </w:pPr>
    </w:p>
    <w:p w14:paraId="483E1343" w14:textId="726B4E7B" w:rsidR="00E073E1" w:rsidRPr="00B77E64" w:rsidRDefault="00E073E1" w:rsidP="00E073E1">
      <w:pPr>
        <w:jc w:val="both"/>
        <w:rPr>
          <w:rFonts w:ascii="Arial Narrow" w:hAnsi="Arial Narrow" w:cs="Arial"/>
          <w:lang w:val="es-ES_tradnl"/>
        </w:rPr>
      </w:pPr>
      <w:r w:rsidRPr="00B77E64">
        <w:rPr>
          <w:rFonts w:ascii="Arial Narrow" w:hAnsi="Arial Narrow" w:cs="Arial"/>
          <w:lang w:val="es-ES_tradnl"/>
        </w:rPr>
        <w:t xml:space="preserve">El artículo </w:t>
      </w:r>
      <w:r w:rsidR="00B21C4E" w:rsidRPr="00B77E64">
        <w:rPr>
          <w:rFonts w:ascii="Arial Narrow" w:hAnsi="Arial Narrow" w:cs="Arial"/>
          <w:lang w:val="es-ES_tradnl"/>
        </w:rPr>
        <w:t xml:space="preserve">9° de la </w:t>
      </w:r>
      <w:r w:rsidR="00581B59" w:rsidRPr="00B77E64">
        <w:rPr>
          <w:rFonts w:ascii="Arial Narrow" w:hAnsi="Arial Narrow" w:cs="Arial"/>
          <w:lang w:val="es-ES_tradnl"/>
        </w:rPr>
        <w:t>Resoluci</w:t>
      </w:r>
      <w:r w:rsidR="00B21C4E" w:rsidRPr="00B77E64">
        <w:rPr>
          <w:rFonts w:ascii="Arial Narrow" w:hAnsi="Arial Narrow" w:cs="Arial"/>
          <w:lang w:val="es-ES_tradnl"/>
        </w:rPr>
        <w:t xml:space="preserve">ón 1813 de 2017 y el artículo 17 de la </w:t>
      </w:r>
      <w:r w:rsidR="00581B59" w:rsidRPr="00B77E64">
        <w:rPr>
          <w:rFonts w:ascii="Arial Narrow" w:hAnsi="Arial Narrow" w:cs="Arial"/>
          <w:lang w:val="es-ES_tradnl"/>
        </w:rPr>
        <w:t>Resoluci</w:t>
      </w:r>
      <w:r w:rsidR="00B21C4E" w:rsidRPr="00B77E64">
        <w:rPr>
          <w:rFonts w:ascii="Arial Narrow" w:hAnsi="Arial Narrow" w:cs="Arial"/>
          <w:lang w:val="es-ES_tradnl"/>
        </w:rPr>
        <w:t>ón 650 de 2018</w:t>
      </w:r>
      <w:r w:rsidRPr="00B77E64">
        <w:rPr>
          <w:rFonts w:ascii="Arial Narrow" w:hAnsi="Arial Narrow" w:cs="Arial"/>
          <w:lang w:val="es-ES_tradnl"/>
        </w:rPr>
        <w:t xml:space="preserve">, </w:t>
      </w:r>
      <w:r w:rsidR="00103581" w:rsidRPr="00B77E64">
        <w:rPr>
          <w:rFonts w:ascii="Arial Narrow" w:hAnsi="Arial Narrow" w:cs="Arial"/>
          <w:lang w:val="es-ES_tradnl"/>
        </w:rPr>
        <w:t xml:space="preserve">expedidas por la </w:t>
      </w:r>
      <w:r w:rsidR="00B4579C" w:rsidRPr="00B77E64">
        <w:rPr>
          <w:rFonts w:ascii="Arial Narrow" w:hAnsi="Arial Narrow" w:cs="Arial"/>
        </w:rPr>
        <w:t>Autoridad Nacional de Televisión – ANTV, hoy en liquidación</w:t>
      </w:r>
      <w:r w:rsidR="009E56F7" w:rsidRPr="00B77E64">
        <w:rPr>
          <w:rFonts w:ascii="Arial Narrow" w:hAnsi="Arial Narrow" w:cs="Arial"/>
          <w:lang w:val="es-ES_tradnl"/>
        </w:rPr>
        <w:t xml:space="preserve">, </w:t>
      </w:r>
      <w:r w:rsidR="008C3C88" w:rsidRPr="00B77E64">
        <w:rPr>
          <w:rFonts w:ascii="Arial Narrow" w:hAnsi="Arial Narrow" w:cs="Arial"/>
          <w:lang w:val="es-ES_tradnl"/>
        </w:rPr>
        <w:t xml:space="preserve">que sustentan la expedición del proyecto normativo </w:t>
      </w:r>
      <w:r w:rsidRPr="00B77E64">
        <w:rPr>
          <w:rFonts w:ascii="Arial Narrow" w:hAnsi="Arial Narrow" w:cs="Arial"/>
          <w:lang w:val="es-ES_tradnl"/>
        </w:rPr>
        <w:t xml:space="preserve">se encuentran vigentes </w:t>
      </w:r>
      <w:r w:rsidR="008C3C88" w:rsidRPr="00B77E64">
        <w:rPr>
          <w:rFonts w:ascii="Arial Narrow" w:hAnsi="Arial Narrow" w:cs="Arial"/>
          <w:lang w:val="es-ES_tradnl"/>
        </w:rPr>
        <w:t xml:space="preserve">para los operadores del servicio de televisión por suscripción y </w:t>
      </w:r>
      <w:r w:rsidR="0089445F" w:rsidRPr="00B77E64">
        <w:rPr>
          <w:rFonts w:ascii="Arial Narrow" w:hAnsi="Arial Narrow" w:cs="Arial"/>
          <w:lang w:val="es-ES_tradnl"/>
        </w:rPr>
        <w:t xml:space="preserve">servicio de televisión </w:t>
      </w:r>
      <w:r w:rsidR="008C3C88" w:rsidRPr="00B77E64">
        <w:rPr>
          <w:rFonts w:ascii="Arial Narrow" w:hAnsi="Arial Narrow" w:cs="Arial"/>
          <w:lang w:val="es-ES_tradnl"/>
        </w:rPr>
        <w:t>comunitario</w:t>
      </w:r>
      <w:r w:rsidR="0089445F" w:rsidRPr="00B77E64">
        <w:rPr>
          <w:rFonts w:ascii="Arial Narrow" w:hAnsi="Arial Narrow" w:cs="Arial"/>
          <w:lang w:val="es-ES_tradnl"/>
        </w:rPr>
        <w:t xml:space="preserve"> </w:t>
      </w:r>
      <w:r w:rsidR="009E56F7" w:rsidRPr="00B77E64">
        <w:rPr>
          <w:rFonts w:ascii="Arial Narrow" w:hAnsi="Arial Narrow" w:cs="Arial"/>
          <w:lang w:val="es-ES_tradnl"/>
        </w:rPr>
        <w:t xml:space="preserve">en régimen de transición </w:t>
      </w:r>
      <w:r w:rsidR="0089445F" w:rsidRPr="00B77E64">
        <w:rPr>
          <w:rFonts w:ascii="Arial Narrow" w:hAnsi="Arial Narrow" w:cs="Arial"/>
          <w:lang w:val="es-ES_tradnl"/>
        </w:rPr>
        <w:t>y no han tenido limitaciones vía jurisprudencia.</w:t>
      </w:r>
    </w:p>
    <w:p w14:paraId="67B8033F" w14:textId="77777777" w:rsidR="00584CD6" w:rsidRPr="00B77E64" w:rsidRDefault="00584CD6" w:rsidP="00584CD6">
      <w:pPr>
        <w:jc w:val="both"/>
        <w:rPr>
          <w:rFonts w:ascii="Arial Narrow" w:hAnsi="Arial Narrow" w:cs="Arial"/>
          <w:lang w:val="es-ES_tradnl"/>
        </w:rPr>
      </w:pPr>
    </w:p>
    <w:p w14:paraId="196167A6" w14:textId="2D35E63B" w:rsidR="00584CD6" w:rsidRPr="00B77E64" w:rsidRDefault="00584CD6" w:rsidP="00584CD6">
      <w:pPr>
        <w:spacing w:after="262" w:line="271" w:lineRule="atLeast"/>
        <w:ind w:right="49"/>
        <w:jc w:val="both"/>
        <w:rPr>
          <w:rFonts w:ascii="Arial Narrow" w:hAnsi="Arial Narrow" w:cs="Arial"/>
          <w:color w:val="000000"/>
          <w:lang w:eastAsia="en-US"/>
        </w:rPr>
      </w:pPr>
      <w:r w:rsidRPr="00B77E64">
        <w:rPr>
          <w:rFonts w:ascii="Arial Narrow" w:hAnsi="Arial Narrow" w:cs="Arial"/>
          <w:b/>
          <w:color w:val="000000"/>
          <w:lang w:eastAsia="en-US"/>
        </w:rPr>
        <w:t>3.3.</w:t>
      </w:r>
      <w:r w:rsidRPr="00B77E64">
        <w:rPr>
          <w:rFonts w:ascii="Arial Narrow" w:hAnsi="Arial Narrow" w:cs="Arial"/>
          <w:b/>
          <w:color w:val="000000"/>
          <w:lang w:eastAsia="en-US"/>
        </w:rPr>
        <w:tab/>
      </w:r>
      <w:r w:rsidRPr="00B77E64">
        <w:rPr>
          <w:rFonts w:ascii="Arial Narrow" w:hAnsi="Arial Narrow" w:cs="Arial"/>
          <w:color w:val="000000"/>
          <w:lang w:eastAsia="en-US"/>
        </w:rPr>
        <w:t xml:space="preserve">Disposiciones que se derogan, subrogan, modifican, adicionan o desarrollan con el </w:t>
      </w:r>
      <w:r w:rsidRPr="00B77E64">
        <w:rPr>
          <w:rFonts w:ascii="Arial Narrow" w:hAnsi="Arial Narrow" w:cs="Arial"/>
          <w:lang w:val="es-ES_tradnl"/>
        </w:rPr>
        <w:t>acto administrativo</w:t>
      </w:r>
      <w:r w:rsidRPr="00B77E64">
        <w:rPr>
          <w:rFonts w:ascii="Arial Narrow" w:hAnsi="Arial Narrow" w:cs="Arial"/>
          <w:color w:val="000000"/>
          <w:lang w:eastAsia="en-US"/>
        </w:rPr>
        <w:t>:</w:t>
      </w:r>
    </w:p>
    <w:p w14:paraId="47002895" w14:textId="0721DF84" w:rsidR="00EB184E" w:rsidRPr="00B77E64" w:rsidRDefault="00EB184E" w:rsidP="00EB184E">
      <w:pPr>
        <w:jc w:val="both"/>
        <w:rPr>
          <w:rFonts w:ascii="Arial Narrow" w:hAnsi="Arial Narrow" w:cs="Arial"/>
        </w:rPr>
      </w:pPr>
      <w:r w:rsidRPr="00B77E64">
        <w:rPr>
          <w:rFonts w:ascii="Arial Narrow" w:hAnsi="Arial Narrow" w:cs="Arial"/>
        </w:rPr>
        <w:t xml:space="preserve">Con el proyecto de </w:t>
      </w:r>
      <w:r w:rsidR="00581B59" w:rsidRPr="00B77E64">
        <w:rPr>
          <w:rFonts w:ascii="Arial Narrow" w:hAnsi="Arial Narrow" w:cs="Arial"/>
        </w:rPr>
        <w:t>resoluci</w:t>
      </w:r>
      <w:r w:rsidRPr="00B77E64">
        <w:rPr>
          <w:rFonts w:ascii="Arial Narrow" w:hAnsi="Arial Narrow" w:cs="Arial"/>
        </w:rPr>
        <w:t xml:space="preserve">ón se pretende modificar </w:t>
      </w:r>
      <w:bookmarkStart w:id="2" w:name="_Hlk512417030"/>
      <w:r w:rsidRPr="00B77E64">
        <w:rPr>
          <w:rFonts w:ascii="Arial Narrow" w:hAnsi="Arial Narrow" w:cs="Arial"/>
        </w:rPr>
        <w:t xml:space="preserve">el artículo </w:t>
      </w:r>
      <w:r w:rsidR="0063300F" w:rsidRPr="00B77E64">
        <w:rPr>
          <w:rFonts w:ascii="Arial Narrow" w:hAnsi="Arial Narrow" w:cs="Arial"/>
        </w:rPr>
        <w:t xml:space="preserve">9° de la </w:t>
      </w:r>
      <w:r w:rsidR="00581B59" w:rsidRPr="00B77E64">
        <w:rPr>
          <w:rFonts w:ascii="Arial Narrow" w:hAnsi="Arial Narrow" w:cs="Arial"/>
        </w:rPr>
        <w:t>Resoluci</w:t>
      </w:r>
      <w:r w:rsidR="0063300F" w:rsidRPr="00B77E64">
        <w:rPr>
          <w:rFonts w:ascii="Arial Narrow" w:hAnsi="Arial Narrow" w:cs="Arial"/>
        </w:rPr>
        <w:t xml:space="preserve">ón </w:t>
      </w:r>
      <w:r w:rsidR="00552AE4">
        <w:rPr>
          <w:rFonts w:ascii="Arial Narrow" w:hAnsi="Arial Narrow" w:cs="Arial"/>
        </w:rPr>
        <w:t xml:space="preserve">ANTV </w:t>
      </w:r>
      <w:r w:rsidR="0063300F" w:rsidRPr="00B77E64">
        <w:rPr>
          <w:rFonts w:ascii="Arial Narrow" w:hAnsi="Arial Narrow" w:cs="Arial"/>
        </w:rPr>
        <w:t>1813 de 2017</w:t>
      </w:r>
      <w:r w:rsidR="005C7028" w:rsidRPr="00B77E64">
        <w:rPr>
          <w:rFonts w:ascii="Arial Narrow" w:hAnsi="Arial Narrow" w:cs="Arial"/>
        </w:rPr>
        <w:t xml:space="preserve"> y el artículo </w:t>
      </w:r>
      <w:r w:rsidR="008C6C2B" w:rsidRPr="00B77E64">
        <w:rPr>
          <w:rFonts w:ascii="Arial Narrow" w:hAnsi="Arial Narrow" w:cs="Arial"/>
        </w:rPr>
        <w:t xml:space="preserve">17 de la </w:t>
      </w:r>
      <w:r w:rsidR="00581B59" w:rsidRPr="00B77E64">
        <w:rPr>
          <w:rFonts w:ascii="Arial Narrow" w:hAnsi="Arial Narrow" w:cs="Arial"/>
        </w:rPr>
        <w:t>Resoluci</w:t>
      </w:r>
      <w:r w:rsidR="008C6C2B" w:rsidRPr="00B77E64">
        <w:rPr>
          <w:rFonts w:ascii="Arial Narrow" w:hAnsi="Arial Narrow" w:cs="Arial"/>
        </w:rPr>
        <w:t>ón</w:t>
      </w:r>
      <w:r w:rsidR="00552AE4">
        <w:rPr>
          <w:rFonts w:ascii="Arial Narrow" w:hAnsi="Arial Narrow" w:cs="Arial"/>
        </w:rPr>
        <w:t xml:space="preserve"> ANTV</w:t>
      </w:r>
      <w:bookmarkStart w:id="3" w:name="_GoBack"/>
      <w:bookmarkEnd w:id="3"/>
      <w:r w:rsidR="008C6C2B" w:rsidRPr="00B77E64">
        <w:rPr>
          <w:rFonts w:ascii="Arial Narrow" w:hAnsi="Arial Narrow" w:cs="Arial"/>
        </w:rPr>
        <w:t xml:space="preserve"> 650 de 2018, expedidas por la Autoridad Nacional de Televisión – ANTV, hoy en liquidación. </w:t>
      </w:r>
    </w:p>
    <w:p w14:paraId="61F0380D" w14:textId="77777777" w:rsidR="00EB184E" w:rsidRPr="00B77E64" w:rsidRDefault="00EB184E" w:rsidP="00EB184E">
      <w:pPr>
        <w:jc w:val="both"/>
        <w:rPr>
          <w:rFonts w:ascii="Arial Narrow" w:hAnsi="Arial Narrow" w:cs="Arial"/>
        </w:rPr>
      </w:pPr>
    </w:p>
    <w:bookmarkEnd w:id="2"/>
    <w:p w14:paraId="1313146F" w14:textId="77777777" w:rsidR="00584CD6" w:rsidRPr="00B77E64" w:rsidRDefault="00584CD6" w:rsidP="00584CD6">
      <w:pPr>
        <w:ind w:left="705" w:hanging="705"/>
        <w:jc w:val="both"/>
        <w:rPr>
          <w:rFonts w:ascii="Arial Narrow" w:hAnsi="Arial Narrow" w:cs="Arial"/>
        </w:rPr>
      </w:pPr>
      <w:r w:rsidRPr="00B77E64">
        <w:rPr>
          <w:rFonts w:ascii="Arial Narrow" w:hAnsi="Arial Narrow" w:cs="Arial"/>
          <w:b/>
        </w:rPr>
        <w:t>3.4.</w:t>
      </w:r>
      <w:r w:rsidRPr="00B77E64">
        <w:rPr>
          <w:rFonts w:ascii="Arial Narrow" w:hAnsi="Arial Narrow" w:cs="Arial"/>
        </w:rPr>
        <w:tab/>
        <w:t>Revisión y análisis de las decisiones judiciales de los órganos de cierre de cada jurisdicción que pueden tener impacto o ser relevantes para la expedición del acto:</w:t>
      </w:r>
    </w:p>
    <w:p w14:paraId="5E03960D" w14:textId="77777777" w:rsidR="00584CD6" w:rsidRPr="00B77E64" w:rsidRDefault="00584CD6" w:rsidP="00584CD6">
      <w:pPr>
        <w:jc w:val="both"/>
        <w:rPr>
          <w:rFonts w:ascii="Arial Narrow" w:hAnsi="Arial Narrow" w:cs="Arial"/>
        </w:rPr>
      </w:pPr>
    </w:p>
    <w:p w14:paraId="59974352" w14:textId="77777777" w:rsidR="00EB184E" w:rsidRPr="00B77E64" w:rsidRDefault="00EB184E" w:rsidP="00EB184E">
      <w:pPr>
        <w:jc w:val="both"/>
        <w:rPr>
          <w:rFonts w:ascii="Arial Narrow" w:hAnsi="Arial Narrow" w:cs="Arial"/>
        </w:rPr>
      </w:pPr>
      <w:r w:rsidRPr="00B77E64">
        <w:rPr>
          <w:rFonts w:ascii="Arial Narrow" w:hAnsi="Arial Narrow" w:cs="Arial"/>
        </w:rPr>
        <w:t>A la fecha no hay precedentes jurisprudenciales que puedan tener impacto o ser relevantes para la expedición del acto.</w:t>
      </w:r>
    </w:p>
    <w:p w14:paraId="7E00D277" w14:textId="77777777" w:rsidR="00584CD6" w:rsidRPr="00B77E64" w:rsidRDefault="00584CD6" w:rsidP="00584CD6">
      <w:pPr>
        <w:ind w:left="705" w:hanging="705"/>
        <w:jc w:val="both"/>
        <w:rPr>
          <w:rFonts w:ascii="Arial Narrow" w:hAnsi="Arial Narrow" w:cs="Arial"/>
          <w:b/>
        </w:rPr>
      </w:pPr>
    </w:p>
    <w:p w14:paraId="0097158C" w14:textId="77777777" w:rsidR="00584CD6" w:rsidRPr="00B77E64" w:rsidRDefault="00584CD6" w:rsidP="00584CD6">
      <w:pPr>
        <w:ind w:left="705" w:hanging="705"/>
        <w:jc w:val="both"/>
        <w:rPr>
          <w:rFonts w:ascii="Arial Narrow" w:hAnsi="Arial Narrow" w:cs="Arial"/>
        </w:rPr>
      </w:pPr>
      <w:r w:rsidRPr="00B77E64">
        <w:rPr>
          <w:rFonts w:ascii="Arial Narrow" w:hAnsi="Arial Narrow" w:cs="Arial"/>
          <w:b/>
        </w:rPr>
        <w:t>3.5.</w:t>
      </w:r>
      <w:r w:rsidRPr="00B77E64">
        <w:rPr>
          <w:rFonts w:ascii="Arial Narrow" w:hAnsi="Arial Narrow" w:cs="Arial"/>
        </w:rPr>
        <w:tab/>
        <w:t>Advertencia de cualquier otra circunstancia jurídica que pueda ser relevante para la expedición del acto:</w:t>
      </w:r>
    </w:p>
    <w:p w14:paraId="3F224824" w14:textId="77777777" w:rsidR="00584CD6" w:rsidRPr="00B77E64" w:rsidRDefault="00584CD6" w:rsidP="00584CD6">
      <w:pPr>
        <w:jc w:val="both"/>
        <w:rPr>
          <w:rFonts w:ascii="Arial Narrow" w:hAnsi="Arial Narrow" w:cs="Arial"/>
        </w:rPr>
      </w:pPr>
    </w:p>
    <w:p w14:paraId="03534376" w14:textId="61C7E44A" w:rsidR="00A860A5" w:rsidRPr="00B77E64" w:rsidRDefault="00A860A5" w:rsidP="00A860A5">
      <w:pPr>
        <w:jc w:val="both"/>
        <w:rPr>
          <w:rFonts w:ascii="Arial Narrow" w:hAnsi="Arial Narrow" w:cs="Arial"/>
        </w:rPr>
      </w:pPr>
      <w:r w:rsidRPr="00B77E64">
        <w:rPr>
          <w:rFonts w:ascii="Arial Narrow" w:hAnsi="Arial Narrow" w:cs="Arial"/>
        </w:rPr>
        <w:t xml:space="preserve">Además de las descritas en el numeral 1 de este Soporte Técnico, no hay a la fecha circunstancias jurídicas adicionales relevantes para la expedición del proyecto de </w:t>
      </w:r>
      <w:r w:rsidR="00581B59" w:rsidRPr="00B77E64">
        <w:rPr>
          <w:rFonts w:ascii="Arial Narrow" w:hAnsi="Arial Narrow" w:cs="Arial"/>
        </w:rPr>
        <w:t>resoluci</w:t>
      </w:r>
      <w:r w:rsidRPr="00B77E64">
        <w:rPr>
          <w:rFonts w:ascii="Arial Narrow" w:hAnsi="Arial Narrow" w:cs="Arial"/>
        </w:rPr>
        <w:t xml:space="preserve">ón. </w:t>
      </w:r>
    </w:p>
    <w:p w14:paraId="4119AB5C" w14:textId="08952400" w:rsidR="00584CD6" w:rsidRDefault="00584CD6" w:rsidP="00584CD6">
      <w:pPr>
        <w:jc w:val="both"/>
        <w:rPr>
          <w:rFonts w:ascii="Arial Narrow" w:hAnsi="Arial Narrow" w:cs="Arial"/>
        </w:rPr>
      </w:pPr>
    </w:p>
    <w:p w14:paraId="5C92CB4C" w14:textId="77777777" w:rsidR="00AA3882" w:rsidRPr="00B77E64" w:rsidRDefault="00AA3882" w:rsidP="00584CD6">
      <w:pPr>
        <w:jc w:val="both"/>
        <w:rPr>
          <w:rFonts w:ascii="Arial Narrow" w:hAnsi="Arial Narrow" w:cs="Arial"/>
        </w:rPr>
      </w:pPr>
    </w:p>
    <w:p w14:paraId="10CFB108" w14:textId="77777777" w:rsidR="00584CD6" w:rsidRPr="00B77E64" w:rsidRDefault="00584CD6" w:rsidP="00584CD6">
      <w:pPr>
        <w:jc w:val="both"/>
        <w:rPr>
          <w:rFonts w:ascii="Arial Narrow" w:hAnsi="Arial Narrow" w:cs="Arial"/>
          <w:b/>
          <w:lang w:val="es-ES_tradnl"/>
        </w:rPr>
      </w:pPr>
      <w:r w:rsidRPr="00B77E64">
        <w:rPr>
          <w:rFonts w:ascii="Arial Narrow" w:hAnsi="Arial Narrow" w:cs="Arial"/>
          <w:b/>
          <w:lang w:val="es-ES_tradnl"/>
        </w:rPr>
        <w:t>4.</w:t>
      </w:r>
      <w:r w:rsidRPr="00B77E64">
        <w:rPr>
          <w:rFonts w:ascii="Arial Narrow" w:hAnsi="Arial Narrow" w:cs="Arial"/>
          <w:b/>
          <w:lang w:val="es-ES_tradnl"/>
        </w:rPr>
        <w:tab/>
        <w:t>Estudio preliminar sobre posible impacto económico de la norma a expedir</w:t>
      </w:r>
    </w:p>
    <w:p w14:paraId="0AC733C3" w14:textId="77777777" w:rsidR="00584CD6" w:rsidRPr="00B77E64" w:rsidRDefault="00584CD6" w:rsidP="00584CD6">
      <w:pPr>
        <w:autoSpaceDE w:val="0"/>
        <w:autoSpaceDN w:val="0"/>
        <w:adjustRightInd w:val="0"/>
        <w:jc w:val="both"/>
        <w:rPr>
          <w:rFonts w:ascii="Arial Narrow" w:hAnsi="Arial Narrow" w:cs="Arial"/>
        </w:rPr>
      </w:pPr>
    </w:p>
    <w:p w14:paraId="498CFE64" w14:textId="77777777" w:rsidR="00A860A5" w:rsidRPr="00B77E64" w:rsidRDefault="00A860A5" w:rsidP="00A860A5">
      <w:pPr>
        <w:autoSpaceDE w:val="0"/>
        <w:autoSpaceDN w:val="0"/>
        <w:adjustRightInd w:val="0"/>
        <w:jc w:val="both"/>
        <w:rPr>
          <w:rFonts w:ascii="Arial Narrow" w:hAnsi="Arial Narrow" w:cs="Arial"/>
        </w:rPr>
      </w:pPr>
      <w:r w:rsidRPr="00B77E64">
        <w:rPr>
          <w:rFonts w:ascii="Arial Narrow" w:hAnsi="Arial Narrow" w:cs="Arial"/>
        </w:rPr>
        <w:t>La expedición del acto administrativo propuesto no genera impacto económico alguno para el Ministerio de Tecnologías de la Información y las Comunicaciones.</w:t>
      </w:r>
    </w:p>
    <w:p w14:paraId="44A95046" w14:textId="77777777" w:rsidR="00584CD6" w:rsidRPr="00B77E64" w:rsidRDefault="00584CD6" w:rsidP="00584CD6">
      <w:pPr>
        <w:autoSpaceDE w:val="0"/>
        <w:autoSpaceDN w:val="0"/>
        <w:adjustRightInd w:val="0"/>
        <w:jc w:val="both"/>
        <w:rPr>
          <w:rFonts w:ascii="Arial Narrow" w:hAnsi="Arial Narrow" w:cs="Arial"/>
        </w:rPr>
      </w:pPr>
    </w:p>
    <w:p w14:paraId="2E795D88" w14:textId="77777777" w:rsidR="00584CD6" w:rsidRPr="00B77E64" w:rsidRDefault="00584CD6" w:rsidP="00584CD6">
      <w:pPr>
        <w:autoSpaceDE w:val="0"/>
        <w:autoSpaceDN w:val="0"/>
        <w:adjustRightInd w:val="0"/>
        <w:jc w:val="both"/>
        <w:rPr>
          <w:rFonts w:ascii="Arial Narrow" w:hAnsi="Arial Narrow" w:cs="Arial"/>
          <w:b/>
          <w:bCs/>
        </w:rPr>
      </w:pPr>
      <w:r w:rsidRPr="00B77E64">
        <w:rPr>
          <w:rFonts w:ascii="Arial Narrow" w:hAnsi="Arial Narrow" w:cs="Arial"/>
          <w:b/>
          <w:bCs/>
        </w:rPr>
        <w:t>5.</w:t>
      </w:r>
      <w:r w:rsidRPr="00B77E64">
        <w:rPr>
          <w:rFonts w:ascii="Arial Narrow" w:hAnsi="Arial Narrow" w:cs="Arial"/>
          <w:b/>
          <w:bCs/>
        </w:rPr>
        <w:tab/>
        <w:t>Disponibilidad presupuestal</w:t>
      </w:r>
    </w:p>
    <w:p w14:paraId="0105E48E" w14:textId="77777777" w:rsidR="00584CD6" w:rsidRPr="00B77E64" w:rsidRDefault="00584CD6" w:rsidP="00584CD6">
      <w:pPr>
        <w:autoSpaceDE w:val="0"/>
        <w:autoSpaceDN w:val="0"/>
        <w:adjustRightInd w:val="0"/>
        <w:jc w:val="both"/>
        <w:rPr>
          <w:rFonts w:ascii="Arial Narrow" w:hAnsi="Arial Narrow" w:cs="Arial"/>
          <w:b/>
          <w:bCs/>
        </w:rPr>
      </w:pPr>
    </w:p>
    <w:p w14:paraId="6A2D9DFB" w14:textId="77777777" w:rsidR="00ED0A5A" w:rsidRPr="00B77E64" w:rsidRDefault="00ED0A5A" w:rsidP="00ED0A5A">
      <w:pPr>
        <w:autoSpaceDE w:val="0"/>
        <w:autoSpaceDN w:val="0"/>
        <w:adjustRightInd w:val="0"/>
        <w:jc w:val="both"/>
        <w:rPr>
          <w:rFonts w:ascii="Arial Narrow" w:hAnsi="Arial Narrow" w:cs="Arial"/>
        </w:rPr>
      </w:pPr>
      <w:r w:rsidRPr="00B77E64">
        <w:rPr>
          <w:rFonts w:ascii="Arial Narrow" w:hAnsi="Arial Narrow" w:cs="Arial"/>
        </w:rPr>
        <w:t>El proyecto no requiere certificado de disponibilidad presupuestal por cuanto su implementación no genera impacto económico para el MinTIC.</w:t>
      </w:r>
      <w:bookmarkStart w:id="4" w:name="_Hlk494834610"/>
      <w:bookmarkEnd w:id="4"/>
    </w:p>
    <w:p w14:paraId="44586D97" w14:textId="77777777" w:rsidR="00584CD6" w:rsidRPr="00B77E64" w:rsidRDefault="00584CD6" w:rsidP="00584CD6">
      <w:pPr>
        <w:autoSpaceDE w:val="0"/>
        <w:autoSpaceDN w:val="0"/>
        <w:adjustRightInd w:val="0"/>
        <w:jc w:val="both"/>
        <w:rPr>
          <w:rFonts w:ascii="Arial Narrow" w:hAnsi="Arial Narrow" w:cs="Arial"/>
          <w:b/>
          <w:bCs/>
        </w:rPr>
      </w:pPr>
    </w:p>
    <w:p w14:paraId="0F710E87" w14:textId="77777777" w:rsidR="00584CD6" w:rsidRPr="00B77E64" w:rsidRDefault="00584CD6" w:rsidP="00584CD6">
      <w:pPr>
        <w:autoSpaceDE w:val="0"/>
        <w:autoSpaceDN w:val="0"/>
        <w:adjustRightInd w:val="0"/>
        <w:jc w:val="both"/>
        <w:rPr>
          <w:rFonts w:ascii="Arial Narrow" w:hAnsi="Arial Narrow" w:cs="Arial"/>
          <w:b/>
          <w:bCs/>
        </w:rPr>
      </w:pPr>
    </w:p>
    <w:p w14:paraId="7F470E41" w14:textId="77777777" w:rsidR="00584CD6" w:rsidRPr="00B77E64" w:rsidRDefault="00584CD6" w:rsidP="00584CD6">
      <w:pPr>
        <w:autoSpaceDE w:val="0"/>
        <w:autoSpaceDN w:val="0"/>
        <w:adjustRightInd w:val="0"/>
        <w:ind w:left="705" w:hanging="705"/>
        <w:jc w:val="both"/>
        <w:rPr>
          <w:rFonts w:ascii="Arial Narrow" w:hAnsi="Arial Narrow" w:cs="Arial"/>
          <w:b/>
          <w:bCs/>
        </w:rPr>
      </w:pPr>
      <w:r w:rsidRPr="00B77E64">
        <w:rPr>
          <w:rFonts w:ascii="Arial Narrow" w:hAnsi="Arial Narrow" w:cs="Arial"/>
          <w:b/>
          <w:bCs/>
        </w:rPr>
        <w:lastRenderedPageBreak/>
        <w:t>6.</w:t>
      </w:r>
      <w:r w:rsidRPr="00B77E64">
        <w:rPr>
          <w:rFonts w:ascii="Arial Narrow" w:hAnsi="Arial Narrow" w:cs="Arial"/>
          <w:b/>
          <w:bCs/>
        </w:rPr>
        <w:tab/>
      </w:r>
      <w:r w:rsidRPr="00B77E64">
        <w:rPr>
          <w:rFonts w:ascii="Arial Narrow" w:hAnsi="Arial Narrow" w:cs="Arial"/>
          <w:b/>
          <w:lang w:val="es-ES_tradnl"/>
        </w:rPr>
        <w:t>Estudio preliminar sobre posible impacto</w:t>
      </w:r>
      <w:r w:rsidRPr="00B77E64">
        <w:rPr>
          <w:rFonts w:ascii="Arial Narrow" w:hAnsi="Arial Narrow" w:cs="Arial"/>
          <w:b/>
          <w:bCs/>
        </w:rPr>
        <w:t xml:space="preserve"> medioambiental o sobre el patrimonio cultural de la Nación</w:t>
      </w:r>
    </w:p>
    <w:p w14:paraId="63FAE32D" w14:textId="45725B28" w:rsidR="00584CD6" w:rsidRPr="00B77E64" w:rsidRDefault="00584CD6" w:rsidP="00584CD6">
      <w:pPr>
        <w:autoSpaceDE w:val="0"/>
        <w:autoSpaceDN w:val="0"/>
        <w:adjustRightInd w:val="0"/>
        <w:jc w:val="both"/>
        <w:rPr>
          <w:rFonts w:ascii="Arial Narrow" w:hAnsi="Arial Narrow" w:cs="Arial"/>
        </w:rPr>
      </w:pPr>
    </w:p>
    <w:p w14:paraId="3E230481" w14:textId="77777777" w:rsidR="00006221" w:rsidRPr="00B77E64" w:rsidRDefault="00006221" w:rsidP="00006221">
      <w:pPr>
        <w:autoSpaceDE w:val="0"/>
        <w:autoSpaceDN w:val="0"/>
        <w:adjustRightInd w:val="0"/>
        <w:jc w:val="both"/>
        <w:rPr>
          <w:rFonts w:ascii="Arial Narrow" w:hAnsi="Arial Narrow" w:cs="Arial"/>
          <w:highlight w:val="yellow"/>
        </w:rPr>
      </w:pPr>
      <w:r w:rsidRPr="00B77E64">
        <w:rPr>
          <w:rFonts w:ascii="Arial Narrow" w:hAnsi="Arial Narrow" w:cs="Arial"/>
        </w:rPr>
        <w:t>La norma que expedir no genera impacto medioambiental o sobre el patrimonio cultural de la Nación.</w:t>
      </w:r>
    </w:p>
    <w:p w14:paraId="074F385C" w14:textId="77777777" w:rsidR="00C46816" w:rsidRPr="00B77E64" w:rsidRDefault="00C46816" w:rsidP="00C46816">
      <w:pPr>
        <w:pStyle w:val="NormalWeb"/>
        <w:spacing w:before="0" w:beforeAutospacing="0" w:after="0" w:afterAutospacing="0"/>
        <w:jc w:val="both"/>
        <w:rPr>
          <w:rFonts w:ascii="Arial Narrow" w:hAnsi="Arial Narrow" w:cs="Arial"/>
        </w:rPr>
      </w:pPr>
      <w:r w:rsidRPr="00B77E64">
        <w:rPr>
          <w:rFonts w:ascii="Arial Narrow" w:hAnsi="Arial Narrow" w:cs="Arial"/>
        </w:rPr>
        <w:tab/>
      </w:r>
    </w:p>
    <w:p w14:paraId="0531E4F0" w14:textId="77777777" w:rsidR="00C46816" w:rsidRPr="00B77E64" w:rsidRDefault="00C46816" w:rsidP="00252479">
      <w:pPr>
        <w:jc w:val="both"/>
        <w:rPr>
          <w:rFonts w:ascii="Arial Narrow" w:hAnsi="Arial Narrow" w:cs="Arial"/>
          <w:b/>
          <w:color w:val="000000"/>
        </w:rPr>
      </w:pPr>
    </w:p>
    <w:p w14:paraId="1F516A60" w14:textId="126AE5CA" w:rsidR="00E512A0" w:rsidRPr="00B77E64" w:rsidRDefault="00E512A0" w:rsidP="00E512A0">
      <w:pPr>
        <w:jc w:val="both"/>
        <w:rPr>
          <w:rFonts w:ascii="Arial Narrow" w:hAnsi="Arial Narrow" w:cs="Arial"/>
        </w:rPr>
      </w:pPr>
      <w:r w:rsidRPr="00B77E64">
        <w:rPr>
          <w:rFonts w:ascii="Arial Narrow" w:hAnsi="Arial Narrow" w:cs="Arial"/>
        </w:rPr>
        <w:t>Cordialmente,</w:t>
      </w:r>
    </w:p>
    <w:p w14:paraId="29FE2BE2" w14:textId="16E64B1B" w:rsidR="0022114B" w:rsidRPr="00B77E64" w:rsidRDefault="0022114B" w:rsidP="00E512A0">
      <w:pPr>
        <w:jc w:val="both"/>
        <w:rPr>
          <w:rFonts w:ascii="Arial Narrow" w:hAnsi="Arial Narrow" w:cs="Arial"/>
        </w:rPr>
      </w:pPr>
    </w:p>
    <w:p w14:paraId="6628718C" w14:textId="57078D2D" w:rsidR="00946CAD" w:rsidRDefault="00946CAD" w:rsidP="00252479">
      <w:pPr>
        <w:jc w:val="both"/>
        <w:rPr>
          <w:rFonts w:ascii="Arial Narrow" w:hAnsi="Arial Narrow" w:cs="Arial"/>
          <w:b/>
          <w:color w:val="000000"/>
        </w:rPr>
      </w:pPr>
    </w:p>
    <w:p w14:paraId="57BFEB09" w14:textId="77777777" w:rsidR="00AA3882" w:rsidRDefault="00AA3882" w:rsidP="00252479">
      <w:pPr>
        <w:jc w:val="both"/>
        <w:rPr>
          <w:rFonts w:ascii="Arial Narrow" w:hAnsi="Arial Narrow" w:cs="Arial"/>
          <w:b/>
          <w:color w:val="000000"/>
        </w:rPr>
      </w:pPr>
    </w:p>
    <w:p w14:paraId="29504FD2" w14:textId="0912E55D" w:rsidR="00EE1402" w:rsidRPr="00B77E64" w:rsidRDefault="00EE1402" w:rsidP="00252479">
      <w:pPr>
        <w:jc w:val="both"/>
        <w:rPr>
          <w:rFonts w:ascii="Arial Narrow" w:hAnsi="Arial Narrow" w:cs="Arial"/>
          <w:b/>
          <w:color w:val="000000"/>
        </w:rPr>
      </w:pPr>
    </w:p>
    <w:p w14:paraId="7F145B2E" w14:textId="2FAEA9FE" w:rsidR="00EE1402" w:rsidRPr="00B77E64" w:rsidRDefault="00AB4C19" w:rsidP="00EE1402">
      <w:pPr>
        <w:pStyle w:val="NormalWeb"/>
        <w:spacing w:before="0" w:beforeAutospacing="0" w:after="0" w:afterAutospacing="0"/>
        <w:jc w:val="both"/>
        <w:rPr>
          <w:rFonts w:ascii="Arial Narrow" w:hAnsi="Arial Narrow" w:cs="Arial"/>
          <w:b/>
          <w:bCs/>
          <w:lang w:val="es-MX"/>
        </w:rPr>
      </w:pPr>
      <w:r>
        <w:rPr>
          <w:rFonts w:ascii="Arial Narrow" w:hAnsi="Arial Narrow" w:cs="Arial"/>
          <w:b/>
          <w:bCs/>
          <w:lang w:val="es-MX"/>
        </w:rPr>
        <w:t>GINA DEL ROSARIO NÚÑEZ POLO</w:t>
      </w:r>
    </w:p>
    <w:p w14:paraId="4AFAF988" w14:textId="38092016" w:rsidR="00EE1402" w:rsidRPr="00B77E64" w:rsidRDefault="00AB4C19" w:rsidP="00EE1402">
      <w:pPr>
        <w:pStyle w:val="NormalWeb"/>
        <w:spacing w:before="0" w:beforeAutospacing="0" w:after="0" w:afterAutospacing="0"/>
        <w:jc w:val="both"/>
        <w:rPr>
          <w:rFonts w:ascii="Arial Narrow" w:hAnsi="Arial Narrow" w:cs="Arial"/>
        </w:rPr>
      </w:pPr>
      <w:r>
        <w:rPr>
          <w:rFonts w:ascii="Arial Narrow" w:hAnsi="Arial Narrow" w:cs="Arial"/>
        </w:rPr>
        <w:t xml:space="preserve">Subdirectora Financiera </w:t>
      </w:r>
    </w:p>
    <w:p w14:paraId="14DFB170" w14:textId="77777777" w:rsidR="00946CAD" w:rsidRPr="00B77E64" w:rsidRDefault="00946CAD" w:rsidP="00946CAD">
      <w:pPr>
        <w:pStyle w:val="NormalWeb"/>
        <w:spacing w:before="0" w:beforeAutospacing="0" w:after="0" w:afterAutospacing="0"/>
        <w:jc w:val="both"/>
        <w:rPr>
          <w:rFonts w:ascii="Arial Narrow" w:hAnsi="Arial Narrow" w:cs="Arial"/>
        </w:rPr>
      </w:pPr>
    </w:p>
    <w:p w14:paraId="64A6E3E9" w14:textId="77777777" w:rsidR="00946CAD" w:rsidRPr="00B77E64" w:rsidRDefault="00946CAD" w:rsidP="00946CAD">
      <w:pPr>
        <w:pStyle w:val="NormalWeb"/>
        <w:spacing w:before="0" w:beforeAutospacing="0" w:after="0" w:afterAutospacing="0"/>
        <w:jc w:val="both"/>
        <w:rPr>
          <w:rFonts w:ascii="Arial Narrow" w:hAnsi="Arial Narrow" w:cs="Arial"/>
        </w:rPr>
      </w:pPr>
    </w:p>
    <w:p w14:paraId="30B6271F" w14:textId="77777777" w:rsidR="00AA3882" w:rsidRPr="001E42C9" w:rsidRDefault="00AA3882" w:rsidP="00946CAD">
      <w:pPr>
        <w:pStyle w:val="NormalWeb"/>
        <w:spacing w:before="0" w:beforeAutospacing="0" w:after="0" w:afterAutospacing="0"/>
        <w:jc w:val="both"/>
        <w:rPr>
          <w:rFonts w:ascii="Arial Narrow" w:hAnsi="Arial Narrow" w:cs="Arial"/>
          <w:sz w:val="16"/>
          <w:szCs w:val="16"/>
        </w:rPr>
      </w:pPr>
    </w:p>
    <w:p w14:paraId="767499D7" w14:textId="77777777" w:rsidR="00AB4C19" w:rsidRDefault="00AB4C19" w:rsidP="00AB4C19">
      <w:pPr>
        <w:spacing w:line="276" w:lineRule="auto"/>
        <w:jc w:val="both"/>
        <w:rPr>
          <w:rFonts w:ascii="Arial Narrow" w:hAnsi="Arial Narrow" w:cs="Arial"/>
          <w:sz w:val="16"/>
          <w:szCs w:val="16"/>
        </w:rPr>
      </w:pPr>
      <w:r>
        <w:rPr>
          <w:rFonts w:ascii="Arial Narrow" w:hAnsi="Arial Narrow" w:cs="Arial"/>
          <w:sz w:val="16"/>
          <w:szCs w:val="16"/>
        </w:rPr>
        <w:t>Elaboró: Catherine Díaz Gómez - Abogada GIT Cartera</w:t>
      </w:r>
    </w:p>
    <w:p w14:paraId="723EC4EA" w14:textId="77777777" w:rsidR="00AB4C19" w:rsidRDefault="00AB4C19" w:rsidP="00AB4C19">
      <w:pPr>
        <w:spacing w:line="276" w:lineRule="auto"/>
        <w:jc w:val="both"/>
        <w:rPr>
          <w:rFonts w:ascii="Arial Narrow" w:hAnsi="Arial Narrow" w:cs="Arial"/>
        </w:rPr>
      </w:pPr>
      <w:r>
        <w:rPr>
          <w:rFonts w:ascii="Arial Narrow" w:hAnsi="Arial Narrow" w:cs="Arial"/>
          <w:sz w:val="16"/>
          <w:szCs w:val="16"/>
        </w:rPr>
        <w:t>Revisó: Flor Ángela Castro Rodríguez – Coordinadora GIT Cartera</w:t>
      </w:r>
    </w:p>
    <w:p w14:paraId="0B3653E3" w14:textId="356ECB28" w:rsidR="00946CAD" w:rsidRPr="001E42C9" w:rsidRDefault="00946CAD" w:rsidP="00AB4C19">
      <w:pPr>
        <w:pStyle w:val="NormalWeb"/>
        <w:spacing w:before="0" w:beforeAutospacing="0" w:after="0" w:afterAutospacing="0"/>
        <w:jc w:val="both"/>
        <w:rPr>
          <w:rFonts w:ascii="Arial Narrow" w:hAnsi="Arial Narrow" w:cs="Arial"/>
          <w:sz w:val="16"/>
          <w:szCs w:val="16"/>
        </w:rPr>
      </w:pPr>
    </w:p>
    <w:sectPr w:rsidR="00946CAD" w:rsidRPr="001E42C9">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4D353" w14:textId="77777777" w:rsidR="00D7473C" w:rsidRDefault="00D7473C" w:rsidP="001C31D5">
      <w:r>
        <w:separator/>
      </w:r>
    </w:p>
  </w:endnote>
  <w:endnote w:type="continuationSeparator" w:id="0">
    <w:p w14:paraId="4CB76B39" w14:textId="77777777" w:rsidR="00D7473C" w:rsidRDefault="00D7473C" w:rsidP="001C3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 w:val="16"/>
        <w:szCs w:val="16"/>
      </w:rPr>
      <w:id w:val="-361285649"/>
      <w:docPartObj>
        <w:docPartGallery w:val="Page Numbers (Bottom of Page)"/>
        <w:docPartUnique/>
      </w:docPartObj>
    </w:sdtPr>
    <w:sdtEndPr/>
    <w:sdtContent>
      <w:sdt>
        <w:sdtPr>
          <w:rPr>
            <w:rFonts w:ascii="Arial Narrow" w:hAnsi="Arial Narrow"/>
            <w:sz w:val="16"/>
            <w:szCs w:val="16"/>
          </w:rPr>
          <w:id w:val="-1669238322"/>
          <w:docPartObj>
            <w:docPartGallery w:val="Page Numbers (Top of Page)"/>
            <w:docPartUnique/>
          </w:docPartObj>
        </w:sdtPr>
        <w:sdtEndPr/>
        <w:sdtContent>
          <w:p w14:paraId="201DB42E" w14:textId="77777777" w:rsidR="00CB061F" w:rsidRDefault="00CB061F" w:rsidP="00CB061F">
            <w:pPr>
              <w:pStyle w:val="Piedepgina"/>
              <w:rPr>
                <w:rFonts w:ascii="Arial Narrow" w:hAnsi="Arial Narrow"/>
                <w:sz w:val="16"/>
                <w:szCs w:val="16"/>
              </w:rPr>
            </w:pPr>
          </w:p>
          <w:p w14:paraId="2E95FC0A" w14:textId="356889F4" w:rsidR="00CB061F" w:rsidRDefault="00CB061F" w:rsidP="00CB061F">
            <w:pPr>
              <w:pStyle w:val="Piedepgina"/>
              <w:rPr>
                <w:rFonts w:ascii="Arial Narrow" w:hAnsi="Arial Narrow"/>
                <w:bCs/>
                <w:sz w:val="16"/>
                <w:szCs w:val="16"/>
              </w:rPr>
            </w:pPr>
            <w:r>
              <w:rPr>
                <w:rFonts w:ascii="Arial Narrow" w:hAnsi="Arial Narrow"/>
                <w:noProof/>
                <w:sz w:val="16"/>
                <w:szCs w:val="16"/>
              </w:rPr>
              <w:drawing>
                <wp:inline distT="0" distB="0" distL="0" distR="0" wp14:anchorId="17B0065B" wp14:editId="56F086B5">
                  <wp:extent cx="930303" cy="309399"/>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GS_actualizado.png"/>
                          <pic:cNvPicPr/>
                        </pic:nvPicPr>
                        <pic:blipFill>
                          <a:blip r:embed="rId1">
                            <a:extLst>
                              <a:ext uri="{28A0092B-C50C-407E-A947-70E740481C1C}">
                                <a14:useLocalDpi xmlns:a14="http://schemas.microsoft.com/office/drawing/2010/main" val="0"/>
                              </a:ext>
                            </a:extLst>
                          </a:blip>
                          <a:stretch>
                            <a:fillRect/>
                          </a:stretch>
                        </pic:blipFill>
                        <pic:spPr>
                          <a:xfrm>
                            <a:off x="0" y="0"/>
                            <a:ext cx="946960" cy="314939"/>
                          </a:xfrm>
                          <a:prstGeom prst="rect">
                            <a:avLst/>
                          </a:prstGeom>
                        </pic:spPr>
                      </pic:pic>
                    </a:graphicData>
                  </a:graphic>
                </wp:inline>
              </w:drawing>
            </w:r>
            <w:r>
              <w:rPr>
                <w:rFonts w:ascii="Arial Narrow" w:hAnsi="Arial Narrow"/>
                <w:sz w:val="16"/>
                <w:szCs w:val="16"/>
              </w:rPr>
              <w:tab/>
            </w:r>
            <w:r w:rsidRPr="00374DDE">
              <w:rPr>
                <w:rFonts w:ascii="Arial Narrow" w:hAnsi="Arial Narrow"/>
                <w:sz w:val="16"/>
                <w:szCs w:val="16"/>
                <w:lang w:val="es-ES"/>
              </w:rPr>
              <w:t xml:space="preserve">Página </w:t>
            </w:r>
            <w:r w:rsidRPr="00374DDE">
              <w:rPr>
                <w:rFonts w:ascii="Arial Narrow" w:hAnsi="Arial Narrow"/>
                <w:bCs/>
                <w:sz w:val="16"/>
                <w:szCs w:val="16"/>
              </w:rPr>
              <w:fldChar w:fldCharType="begin"/>
            </w:r>
            <w:r w:rsidRPr="00374DDE">
              <w:rPr>
                <w:rFonts w:ascii="Arial Narrow" w:hAnsi="Arial Narrow"/>
                <w:bCs/>
                <w:sz w:val="16"/>
                <w:szCs w:val="16"/>
              </w:rPr>
              <w:instrText>PAGE</w:instrText>
            </w:r>
            <w:r w:rsidRPr="00374DDE">
              <w:rPr>
                <w:rFonts w:ascii="Arial Narrow" w:hAnsi="Arial Narrow"/>
                <w:bCs/>
                <w:sz w:val="16"/>
                <w:szCs w:val="16"/>
              </w:rPr>
              <w:fldChar w:fldCharType="separate"/>
            </w:r>
            <w:r w:rsidR="009C6135">
              <w:rPr>
                <w:rFonts w:ascii="Arial Narrow" w:hAnsi="Arial Narrow"/>
                <w:bCs/>
                <w:noProof/>
                <w:sz w:val="16"/>
                <w:szCs w:val="16"/>
              </w:rPr>
              <w:t>1</w:t>
            </w:r>
            <w:r w:rsidRPr="00374DDE">
              <w:rPr>
                <w:rFonts w:ascii="Arial Narrow" w:hAnsi="Arial Narrow"/>
                <w:bCs/>
                <w:sz w:val="16"/>
                <w:szCs w:val="16"/>
              </w:rPr>
              <w:fldChar w:fldCharType="end"/>
            </w:r>
            <w:r w:rsidRPr="00374DDE">
              <w:rPr>
                <w:rFonts w:ascii="Arial Narrow" w:hAnsi="Arial Narrow"/>
                <w:sz w:val="16"/>
                <w:szCs w:val="16"/>
                <w:lang w:val="es-ES"/>
              </w:rPr>
              <w:t xml:space="preserve"> de </w:t>
            </w:r>
            <w:r w:rsidRPr="00374DDE">
              <w:rPr>
                <w:rFonts w:ascii="Arial Narrow" w:hAnsi="Arial Narrow"/>
                <w:bCs/>
                <w:sz w:val="16"/>
                <w:szCs w:val="16"/>
              </w:rPr>
              <w:fldChar w:fldCharType="begin"/>
            </w:r>
            <w:r w:rsidRPr="00374DDE">
              <w:rPr>
                <w:rFonts w:ascii="Arial Narrow" w:hAnsi="Arial Narrow"/>
                <w:bCs/>
                <w:sz w:val="16"/>
                <w:szCs w:val="16"/>
              </w:rPr>
              <w:instrText>NUMPAGES</w:instrText>
            </w:r>
            <w:r w:rsidRPr="00374DDE">
              <w:rPr>
                <w:rFonts w:ascii="Arial Narrow" w:hAnsi="Arial Narrow"/>
                <w:bCs/>
                <w:sz w:val="16"/>
                <w:szCs w:val="16"/>
              </w:rPr>
              <w:fldChar w:fldCharType="separate"/>
            </w:r>
            <w:r w:rsidR="009C6135">
              <w:rPr>
                <w:rFonts w:ascii="Arial Narrow" w:hAnsi="Arial Narrow"/>
                <w:bCs/>
                <w:noProof/>
                <w:sz w:val="16"/>
                <w:szCs w:val="16"/>
              </w:rPr>
              <w:t>3</w:t>
            </w:r>
            <w:r w:rsidRPr="00374DDE">
              <w:rPr>
                <w:rFonts w:ascii="Arial Narrow" w:hAnsi="Arial Narrow"/>
                <w:bCs/>
                <w:sz w:val="16"/>
                <w:szCs w:val="16"/>
              </w:rPr>
              <w:fldChar w:fldCharType="end"/>
            </w:r>
            <w:r>
              <w:rPr>
                <w:rFonts w:ascii="Arial Narrow" w:hAnsi="Arial Narrow"/>
                <w:bCs/>
                <w:sz w:val="16"/>
                <w:szCs w:val="16"/>
              </w:rPr>
              <w:tab/>
            </w:r>
            <w:r w:rsidR="00266AB4">
              <w:rPr>
                <w:rFonts w:ascii="Arial Narrow" w:hAnsi="Arial Narrow"/>
                <w:bCs/>
                <w:sz w:val="16"/>
                <w:szCs w:val="16"/>
              </w:rPr>
              <w:t>GJU</w:t>
            </w:r>
            <w:r>
              <w:rPr>
                <w:rFonts w:ascii="Arial Narrow" w:hAnsi="Arial Narrow"/>
                <w:bCs/>
                <w:sz w:val="16"/>
                <w:szCs w:val="16"/>
              </w:rPr>
              <w:t>-TIC-FM-01</w:t>
            </w:r>
            <w:r w:rsidR="004A4B1F">
              <w:rPr>
                <w:rFonts w:ascii="Arial Narrow" w:hAnsi="Arial Narrow"/>
                <w:bCs/>
                <w:sz w:val="16"/>
                <w:szCs w:val="16"/>
              </w:rPr>
              <w:t>3</w:t>
            </w:r>
          </w:p>
          <w:p w14:paraId="4AF2CF5E" w14:textId="77777777" w:rsidR="00CB061F" w:rsidRPr="00374DDE" w:rsidRDefault="00CB061F" w:rsidP="00CB061F">
            <w:pPr>
              <w:pStyle w:val="Piedepgina"/>
              <w:rPr>
                <w:rFonts w:ascii="Arial Narrow" w:hAnsi="Arial Narrow"/>
                <w:sz w:val="16"/>
                <w:szCs w:val="16"/>
              </w:rPr>
            </w:pPr>
            <w:r>
              <w:rPr>
                <w:rFonts w:ascii="Arial Narrow" w:hAnsi="Arial Narrow"/>
                <w:bCs/>
                <w:sz w:val="16"/>
                <w:szCs w:val="16"/>
              </w:rPr>
              <w:tab/>
            </w:r>
            <w:r>
              <w:rPr>
                <w:rFonts w:ascii="Arial Narrow" w:hAnsi="Arial Narrow"/>
                <w:bCs/>
                <w:sz w:val="16"/>
                <w:szCs w:val="16"/>
              </w:rPr>
              <w:tab/>
              <w:t>V 1.0</w:t>
            </w:r>
          </w:p>
        </w:sdtContent>
      </w:sdt>
    </w:sdtContent>
  </w:sdt>
  <w:p w14:paraId="600A2AC7" w14:textId="77777777" w:rsidR="00CB061F" w:rsidRDefault="00CB06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A52561" w14:textId="77777777" w:rsidR="00D7473C" w:rsidRDefault="00D7473C" w:rsidP="001C31D5">
      <w:r>
        <w:separator/>
      </w:r>
    </w:p>
  </w:footnote>
  <w:footnote w:type="continuationSeparator" w:id="0">
    <w:p w14:paraId="3E8E300A" w14:textId="77777777" w:rsidR="00D7473C" w:rsidRDefault="00D7473C" w:rsidP="001C3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461" w:type="pct"/>
      <w:jc w:val="center"/>
      <w:tblBorders>
        <w:insideH w:val="single" w:sz="4" w:space="0" w:color="auto"/>
      </w:tblBorders>
      <w:tblLook w:val="01E0" w:firstRow="1" w:lastRow="1" w:firstColumn="1" w:lastColumn="1" w:noHBand="0" w:noVBand="0"/>
    </w:tblPr>
    <w:tblGrid>
      <w:gridCol w:w="10259"/>
    </w:tblGrid>
    <w:tr w:rsidR="001F260D" w:rsidRPr="00384075" w14:paraId="02D5596C" w14:textId="77777777" w:rsidTr="001F260D">
      <w:trPr>
        <w:trHeight w:val="565"/>
        <w:jc w:val="center"/>
      </w:trPr>
      <w:tc>
        <w:tcPr>
          <w:tcW w:w="9889" w:type="dxa"/>
          <w:vAlign w:val="center"/>
        </w:tcPr>
        <w:p w14:paraId="33FB0C6C" w14:textId="77777777" w:rsidR="001F260D" w:rsidRPr="00384075" w:rsidRDefault="001F260D" w:rsidP="00E6543A">
          <w:pPr>
            <w:pStyle w:val="Estilo2"/>
            <w:numPr>
              <w:ilvl w:val="0"/>
              <w:numId w:val="0"/>
            </w:numPr>
            <w:ind w:left="360"/>
            <w:jc w:val="right"/>
            <w:rPr>
              <w:rFonts w:ascii="Arial" w:hAnsi="Arial" w:cs="Arial"/>
              <w:sz w:val="20"/>
              <w:szCs w:val="20"/>
            </w:rPr>
          </w:pPr>
          <w:r w:rsidRPr="00384075">
            <w:rPr>
              <w:rFonts w:ascii="Arial" w:hAnsi="Arial" w:cs="Arial"/>
              <w:sz w:val="20"/>
              <w:szCs w:val="20"/>
            </w:rPr>
            <w:t xml:space="preserve"> </w:t>
          </w:r>
        </w:p>
        <w:tbl>
          <w:tblPr>
            <w:tblStyle w:val="Tablaconcuadrcula"/>
            <w:tblW w:w="10033" w:type="dxa"/>
            <w:tblLook w:val="04A0" w:firstRow="1" w:lastRow="0" w:firstColumn="1" w:lastColumn="0" w:noHBand="0" w:noVBand="1"/>
          </w:tblPr>
          <w:tblGrid>
            <w:gridCol w:w="3761"/>
            <w:gridCol w:w="4719"/>
            <w:gridCol w:w="1553"/>
          </w:tblGrid>
          <w:tr w:rsidR="00282E9D" w14:paraId="4F009502" w14:textId="77777777" w:rsidTr="00374F93">
            <w:trPr>
              <w:trHeight w:val="1275"/>
            </w:trPr>
            <w:tc>
              <w:tcPr>
                <w:tcW w:w="2183" w:type="dxa"/>
                <w:vAlign w:val="center"/>
              </w:tcPr>
              <w:p w14:paraId="41185065" w14:textId="77777777" w:rsidR="00282E9D" w:rsidRDefault="009C6135" w:rsidP="00282E9D">
                <w:pPr>
                  <w:pStyle w:val="Encabezado"/>
                  <w:jc w:val="center"/>
                </w:pPr>
                <w:r>
                  <w:rPr>
                    <w:noProof/>
                    <w:lang w:val="es-CO" w:eastAsia="es-CO"/>
                  </w:rPr>
                  <w:drawing>
                    <wp:anchor distT="0" distB="0" distL="114300" distR="114300" simplePos="0" relativeHeight="251658240" behindDoc="0" locked="0" layoutInCell="1" allowOverlap="1" wp14:anchorId="2B3D27A2" wp14:editId="64263420">
                      <wp:simplePos x="0" y="0"/>
                      <wp:positionH relativeFrom="column">
                        <wp:posOffset>29210</wp:posOffset>
                      </wp:positionH>
                      <wp:positionV relativeFrom="paragraph">
                        <wp:posOffset>-469900</wp:posOffset>
                      </wp:positionV>
                      <wp:extent cx="2251075" cy="5778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1075" cy="577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64" w:type="dxa"/>
                <w:vAlign w:val="center"/>
              </w:tcPr>
              <w:p w14:paraId="5CD0FF44" w14:textId="77777777" w:rsidR="00282E9D" w:rsidRPr="00B924CA" w:rsidRDefault="00664D82" w:rsidP="00282E9D">
                <w:pPr>
                  <w:jc w:val="center"/>
                  <w:rPr>
                    <w:rFonts w:ascii="Arial Narrow" w:hAnsi="Arial Narrow"/>
                  </w:rPr>
                </w:pPr>
                <w:r>
                  <w:rPr>
                    <w:rFonts w:ascii="Arial Narrow" w:hAnsi="Arial Narrow"/>
                  </w:rPr>
                  <w:t>SOPORTE TÉCNICO</w:t>
                </w:r>
              </w:p>
            </w:tc>
            <w:tc>
              <w:tcPr>
                <w:tcW w:w="1586" w:type="dxa"/>
                <w:vAlign w:val="center"/>
              </w:tcPr>
              <w:p w14:paraId="58DDC5F8" w14:textId="77777777" w:rsidR="00282E9D" w:rsidRDefault="00282E9D" w:rsidP="00282E9D">
                <w:pPr>
                  <w:pStyle w:val="Encabezado"/>
                  <w:jc w:val="center"/>
                </w:pPr>
                <w:r w:rsidRPr="004161E7">
                  <w:rPr>
                    <w:noProof/>
                    <w:lang w:val="es-CO" w:eastAsia="es-CO"/>
                  </w:rPr>
                  <w:drawing>
                    <wp:inline distT="0" distB="0" distL="0" distR="0" wp14:anchorId="28AA8FA6" wp14:editId="32559132">
                      <wp:extent cx="791570" cy="768114"/>
                      <wp:effectExtent l="0" t="0" r="8890" b="0"/>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
                                <a:extLst>
                                  <a:ext uri="{28A0092B-C50C-407E-A947-70E740481C1C}">
                                    <a14:useLocalDpi xmlns:a14="http://schemas.microsoft.com/office/drawing/2010/main" val="0"/>
                                  </a:ext>
                                </a:extLst>
                              </a:blip>
                              <a:srcRect l="5856" t="6711" r="6302" b="5370"/>
                              <a:stretch/>
                            </pic:blipFill>
                            <pic:spPr bwMode="auto">
                              <a:xfrm>
                                <a:off x="0" y="0"/>
                                <a:ext cx="798900" cy="7752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461465D" w14:textId="77777777" w:rsidR="001F260D" w:rsidRPr="00384075" w:rsidRDefault="001F260D" w:rsidP="009320D2">
          <w:pPr>
            <w:pStyle w:val="Estilo2"/>
            <w:numPr>
              <w:ilvl w:val="0"/>
              <w:numId w:val="0"/>
            </w:numPr>
            <w:ind w:left="360"/>
            <w:jc w:val="right"/>
            <w:rPr>
              <w:rFonts w:ascii="Arial" w:hAnsi="Arial" w:cs="Arial"/>
            </w:rPr>
          </w:pPr>
        </w:p>
      </w:tc>
    </w:tr>
  </w:tbl>
  <w:p w14:paraId="4DD42C78" w14:textId="77777777" w:rsidR="00BD6A64" w:rsidRPr="00874DE8" w:rsidRDefault="00BD6A64" w:rsidP="00874DE8">
    <w:pPr>
      <w:pStyle w:val="Encabezado"/>
      <w:jc w:val="right"/>
      <w:rPr>
        <w:rFonts w:ascii="Arial Narrow" w:hAnsi="Arial Narrow"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E842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9B35C5"/>
    <w:multiLevelType w:val="hybridMultilevel"/>
    <w:tmpl w:val="12B2A0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FA6765"/>
    <w:multiLevelType w:val="hybridMultilevel"/>
    <w:tmpl w:val="8534AE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6FA3500"/>
    <w:multiLevelType w:val="hybridMultilevel"/>
    <w:tmpl w:val="E4622F2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1C0D64D7"/>
    <w:multiLevelType w:val="hybridMultilevel"/>
    <w:tmpl w:val="022839B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2AFC41CC"/>
    <w:multiLevelType w:val="hybridMultilevel"/>
    <w:tmpl w:val="DA40505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2B825C96"/>
    <w:multiLevelType w:val="multilevel"/>
    <w:tmpl w:val="0C0A001F"/>
    <w:styleLink w:val="Estilo1"/>
    <w:lvl w:ilvl="0">
      <w:start w:val="1"/>
      <w:numFmt w:val="decimal"/>
      <w:pStyle w:val="Estilo1CarCarCar"/>
      <w:lvlText w:val="%1."/>
      <w:lvlJc w:val="left"/>
      <w:pPr>
        <w:tabs>
          <w:tab w:val="num" w:pos="360"/>
        </w:tabs>
        <w:ind w:left="360" w:hanging="360"/>
      </w:pPr>
    </w:lvl>
    <w:lvl w:ilvl="1">
      <w:start w:val="1"/>
      <w:numFmt w:val="decimal"/>
      <w:pStyle w:val="Estilo2"/>
      <w:lvlText w:val="%1.%2."/>
      <w:lvlJc w:val="left"/>
      <w:pPr>
        <w:tabs>
          <w:tab w:val="num" w:pos="1080"/>
        </w:tabs>
        <w:ind w:left="792" w:hanging="432"/>
      </w:pPr>
    </w:lvl>
    <w:lvl w:ilvl="2">
      <w:start w:val="1"/>
      <w:numFmt w:val="decimal"/>
      <w:pStyle w:val="Estilo3"/>
      <w:lvlText w:val="%1.%2.%3."/>
      <w:lvlJc w:val="left"/>
      <w:pPr>
        <w:tabs>
          <w:tab w:val="num" w:pos="1800"/>
        </w:tabs>
        <w:ind w:left="1224" w:hanging="504"/>
      </w:pPr>
    </w:lvl>
    <w:lvl w:ilvl="3">
      <w:start w:val="1"/>
      <w:numFmt w:val="decimal"/>
      <w:pStyle w:val="Estilo4"/>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7" w15:restartNumberingAfterBreak="0">
    <w:nsid w:val="35C927E0"/>
    <w:multiLevelType w:val="hybridMultilevel"/>
    <w:tmpl w:val="0FA6D79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80901E0"/>
    <w:multiLevelType w:val="hybridMultilevel"/>
    <w:tmpl w:val="C4A0C8E4"/>
    <w:lvl w:ilvl="0" w:tplc="0C0A000F">
      <w:start w:val="1"/>
      <w:numFmt w:val="decimal"/>
      <w:lvlText w:val="%1."/>
      <w:lvlJc w:val="left"/>
      <w:pPr>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A255A52"/>
    <w:multiLevelType w:val="hybridMultilevel"/>
    <w:tmpl w:val="04DE3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2933F2B"/>
    <w:multiLevelType w:val="hybridMultilevel"/>
    <w:tmpl w:val="27B48F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80246DF"/>
    <w:multiLevelType w:val="multilevel"/>
    <w:tmpl w:val="37622B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C5C1F3F"/>
    <w:multiLevelType w:val="hybridMultilevel"/>
    <w:tmpl w:val="D292BECA"/>
    <w:lvl w:ilvl="0" w:tplc="040A000F">
      <w:start w:val="1"/>
      <w:numFmt w:val="decimal"/>
      <w:lvlText w:val="%1."/>
      <w:lvlJc w:val="left"/>
      <w:pPr>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3" w15:restartNumberingAfterBreak="0">
    <w:nsid w:val="4D3407B2"/>
    <w:multiLevelType w:val="hybridMultilevel"/>
    <w:tmpl w:val="D1542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DE16BAF"/>
    <w:multiLevelType w:val="hybridMultilevel"/>
    <w:tmpl w:val="BDF84570"/>
    <w:lvl w:ilvl="0" w:tplc="0C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5E5239F8"/>
    <w:multiLevelType w:val="hybridMultilevel"/>
    <w:tmpl w:val="053667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06A0F74"/>
    <w:multiLevelType w:val="hybridMultilevel"/>
    <w:tmpl w:val="336E8DF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0B07BA9"/>
    <w:multiLevelType w:val="multilevel"/>
    <w:tmpl w:val="2DDEF61A"/>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ascii="Times New Roman" w:hAnsi="Times New Roman" w:cs="Times New Roman" w:hint="default"/>
        <w:sz w:val="24"/>
        <w:szCs w:val="24"/>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8" w15:restartNumberingAfterBreak="0">
    <w:nsid w:val="63516289"/>
    <w:multiLevelType w:val="hybridMultilevel"/>
    <w:tmpl w:val="C5EEE7C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15:restartNumberingAfterBreak="0">
    <w:nsid w:val="67811DB3"/>
    <w:multiLevelType w:val="multilevel"/>
    <w:tmpl w:val="0C0A001F"/>
    <w:numStyleLink w:val="Estilo1"/>
  </w:abstractNum>
  <w:abstractNum w:abstractNumId="20" w15:restartNumberingAfterBreak="0">
    <w:nsid w:val="67A86117"/>
    <w:multiLevelType w:val="multilevel"/>
    <w:tmpl w:val="E7D8E4DC"/>
    <w:lvl w:ilvl="0">
      <w:start w:val="3"/>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15:restartNumberingAfterBreak="0">
    <w:nsid w:val="6B154A90"/>
    <w:multiLevelType w:val="hybridMultilevel"/>
    <w:tmpl w:val="06D8D17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B1D0E0F"/>
    <w:multiLevelType w:val="hybridMultilevel"/>
    <w:tmpl w:val="9AE02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E673DDB"/>
    <w:multiLevelType w:val="hybridMultilevel"/>
    <w:tmpl w:val="97CCDEF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2BE3377"/>
    <w:multiLevelType w:val="hybridMultilevel"/>
    <w:tmpl w:val="509AA104"/>
    <w:lvl w:ilvl="0" w:tplc="0FA8DC2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C1D3D6A"/>
    <w:multiLevelType w:val="hybridMultilevel"/>
    <w:tmpl w:val="BB7E630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
  </w:num>
  <w:num w:numId="4">
    <w:abstractNumId w:val="21"/>
  </w:num>
  <w:num w:numId="5">
    <w:abstractNumId w:val="13"/>
  </w:num>
  <w:num w:numId="6">
    <w:abstractNumId w:val="5"/>
  </w:num>
  <w:num w:numId="7">
    <w:abstractNumId w:val="3"/>
  </w:num>
  <w:num w:numId="8">
    <w:abstractNumId w:val="7"/>
  </w:num>
  <w:num w:numId="9">
    <w:abstractNumId w:val="22"/>
  </w:num>
  <w:num w:numId="10">
    <w:abstractNumId w:val="23"/>
  </w:num>
  <w:num w:numId="11">
    <w:abstractNumId w:val="10"/>
  </w:num>
  <w:num w:numId="12">
    <w:abstractNumId w:val="8"/>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4"/>
  </w:num>
  <w:num w:numId="16">
    <w:abstractNumId w:val="15"/>
  </w:num>
  <w:num w:numId="17">
    <w:abstractNumId w:val="2"/>
  </w:num>
  <w:num w:numId="18">
    <w:abstractNumId w:val="4"/>
  </w:num>
  <w:num w:numId="19">
    <w:abstractNumId w:val="25"/>
  </w:num>
  <w:num w:numId="20">
    <w:abstractNumId w:val="11"/>
  </w:num>
  <w:num w:numId="21">
    <w:abstractNumId w:val="24"/>
  </w:num>
  <w:num w:numId="22">
    <w:abstractNumId w:val="19"/>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1080"/>
          </w:tabs>
          <w:ind w:left="792" w:hanging="432"/>
        </w:pPr>
      </w:lvl>
    </w:lvlOverride>
    <w:lvlOverride w:ilvl="2">
      <w:lvl w:ilvl="2">
        <w:start w:val="1"/>
        <w:numFmt w:val="decimal"/>
        <w:lvlText w:val="%1.%2.%3."/>
        <w:lvlJc w:val="left"/>
        <w:pPr>
          <w:tabs>
            <w:tab w:val="num" w:pos="180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880"/>
          </w:tabs>
          <w:ind w:left="2232" w:hanging="792"/>
        </w:pPr>
      </w:lvl>
    </w:lvlOverride>
    <w:lvlOverride w:ilvl="5">
      <w:lvl w:ilvl="5">
        <w:start w:val="1"/>
        <w:numFmt w:val="decimal"/>
        <w:lvlText w:val="%1.%2.%3.%4.%5.%6."/>
        <w:lvlJc w:val="left"/>
        <w:pPr>
          <w:tabs>
            <w:tab w:val="num" w:pos="3600"/>
          </w:tabs>
          <w:ind w:left="2736" w:hanging="936"/>
        </w:pPr>
      </w:lvl>
    </w:lvlOverride>
    <w:lvlOverride w:ilvl="6">
      <w:lvl w:ilvl="6">
        <w:start w:val="1"/>
        <w:numFmt w:val="decimal"/>
        <w:lvlText w:val="%1.%2.%3.%4.%5.%6.%7."/>
        <w:lvlJc w:val="left"/>
        <w:pPr>
          <w:tabs>
            <w:tab w:val="num" w:pos="4320"/>
          </w:tabs>
          <w:ind w:left="3240" w:hanging="1080"/>
        </w:pPr>
      </w:lvl>
    </w:lvlOverride>
    <w:lvlOverride w:ilvl="7">
      <w:lvl w:ilvl="7">
        <w:start w:val="1"/>
        <w:numFmt w:val="decimal"/>
        <w:lvlText w:val="%1.%2.%3.%4.%5.%6.%7.%8."/>
        <w:lvlJc w:val="left"/>
        <w:pPr>
          <w:tabs>
            <w:tab w:val="num" w:pos="4680"/>
          </w:tabs>
          <w:ind w:left="3744" w:hanging="1224"/>
        </w:pPr>
      </w:lvl>
    </w:lvlOverride>
    <w:lvlOverride w:ilvl="8">
      <w:lvl w:ilvl="8">
        <w:start w:val="1"/>
        <w:numFmt w:val="decimal"/>
        <w:lvlText w:val="%1.%2.%3.%4.%5.%6.%7.%8.%9."/>
        <w:lvlJc w:val="left"/>
        <w:pPr>
          <w:tabs>
            <w:tab w:val="num" w:pos="5400"/>
          </w:tabs>
          <w:ind w:left="4320" w:hanging="1440"/>
        </w:pPr>
      </w:lvl>
    </w:lvlOverride>
  </w:num>
  <w:num w:numId="23">
    <w:abstractNumId w:val="6"/>
  </w:num>
  <w:num w:numId="24">
    <w:abstractNumId w:val="17"/>
  </w:num>
  <w:num w:numId="25">
    <w:abstractNumId w:val="20"/>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EDB"/>
    <w:rsid w:val="00006221"/>
    <w:rsid w:val="000120CA"/>
    <w:rsid w:val="00014585"/>
    <w:rsid w:val="0001689A"/>
    <w:rsid w:val="00021C86"/>
    <w:rsid w:val="00024ED9"/>
    <w:rsid w:val="000273A7"/>
    <w:rsid w:val="000312BA"/>
    <w:rsid w:val="0003154E"/>
    <w:rsid w:val="0003200D"/>
    <w:rsid w:val="00032BAD"/>
    <w:rsid w:val="00036C35"/>
    <w:rsid w:val="000401A2"/>
    <w:rsid w:val="000427CC"/>
    <w:rsid w:val="0004302A"/>
    <w:rsid w:val="00046747"/>
    <w:rsid w:val="00054427"/>
    <w:rsid w:val="000608B6"/>
    <w:rsid w:val="0006775E"/>
    <w:rsid w:val="000706B7"/>
    <w:rsid w:val="00071EEE"/>
    <w:rsid w:val="00077BE8"/>
    <w:rsid w:val="00080C96"/>
    <w:rsid w:val="0008272E"/>
    <w:rsid w:val="000875DA"/>
    <w:rsid w:val="00090EE9"/>
    <w:rsid w:val="00092248"/>
    <w:rsid w:val="00097F05"/>
    <w:rsid w:val="000A39C2"/>
    <w:rsid w:val="000B6016"/>
    <w:rsid w:val="000B7E58"/>
    <w:rsid w:val="000C0C67"/>
    <w:rsid w:val="000C0EF5"/>
    <w:rsid w:val="000C0F59"/>
    <w:rsid w:val="000C1429"/>
    <w:rsid w:val="000C5D78"/>
    <w:rsid w:val="000D0767"/>
    <w:rsid w:val="000D0A08"/>
    <w:rsid w:val="000E00E2"/>
    <w:rsid w:val="000E1562"/>
    <w:rsid w:val="000F7335"/>
    <w:rsid w:val="001004BB"/>
    <w:rsid w:val="001015D4"/>
    <w:rsid w:val="00103581"/>
    <w:rsid w:val="001116FC"/>
    <w:rsid w:val="001117EE"/>
    <w:rsid w:val="00112DEF"/>
    <w:rsid w:val="00115202"/>
    <w:rsid w:val="00116683"/>
    <w:rsid w:val="00116D73"/>
    <w:rsid w:val="00121B84"/>
    <w:rsid w:val="001248E7"/>
    <w:rsid w:val="00127B40"/>
    <w:rsid w:val="00132DB9"/>
    <w:rsid w:val="0013318A"/>
    <w:rsid w:val="00137878"/>
    <w:rsid w:val="00145A25"/>
    <w:rsid w:val="0014615D"/>
    <w:rsid w:val="00146BB4"/>
    <w:rsid w:val="00153619"/>
    <w:rsid w:val="001549E2"/>
    <w:rsid w:val="00156622"/>
    <w:rsid w:val="0015786D"/>
    <w:rsid w:val="00160222"/>
    <w:rsid w:val="0016385A"/>
    <w:rsid w:val="00166506"/>
    <w:rsid w:val="00170133"/>
    <w:rsid w:val="001735FB"/>
    <w:rsid w:val="00175AB9"/>
    <w:rsid w:val="001901F2"/>
    <w:rsid w:val="00194B79"/>
    <w:rsid w:val="0019729F"/>
    <w:rsid w:val="001A20FC"/>
    <w:rsid w:val="001B18A5"/>
    <w:rsid w:val="001C31D5"/>
    <w:rsid w:val="001D14B5"/>
    <w:rsid w:val="001D1EC4"/>
    <w:rsid w:val="001D3427"/>
    <w:rsid w:val="001D63D4"/>
    <w:rsid w:val="001D6A5B"/>
    <w:rsid w:val="001D7E05"/>
    <w:rsid w:val="001E42C9"/>
    <w:rsid w:val="001E65DF"/>
    <w:rsid w:val="001F1161"/>
    <w:rsid w:val="001F1860"/>
    <w:rsid w:val="001F260D"/>
    <w:rsid w:val="001F62F8"/>
    <w:rsid w:val="001F6AE2"/>
    <w:rsid w:val="00204A22"/>
    <w:rsid w:val="002050FD"/>
    <w:rsid w:val="00205B64"/>
    <w:rsid w:val="0021268B"/>
    <w:rsid w:val="002137A2"/>
    <w:rsid w:val="00214BE5"/>
    <w:rsid w:val="0021700F"/>
    <w:rsid w:val="0022114B"/>
    <w:rsid w:val="002213F4"/>
    <w:rsid w:val="0023343B"/>
    <w:rsid w:val="00233523"/>
    <w:rsid w:val="00241307"/>
    <w:rsid w:val="002414CE"/>
    <w:rsid w:val="00245AEA"/>
    <w:rsid w:val="00252479"/>
    <w:rsid w:val="00252F31"/>
    <w:rsid w:val="00254FA4"/>
    <w:rsid w:val="0026691C"/>
    <w:rsid w:val="00266AB4"/>
    <w:rsid w:val="00267EE9"/>
    <w:rsid w:val="00272BD8"/>
    <w:rsid w:val="00272C4E"/>
    <w:rsid w:val="00277582"/>
    <w:rsid w:val="002803A5"/>
    <w:rsid w:val="00281132"/>
    <w:rsid w:val="00282E9D"/>
    <w:rsid w:val="00284134"/>
    <w:rsid w:val="00285402"/>
    <w:rsid w:val="00286F9D"/>
    <w:rsid w:val="00287612"/>
    <w:rsid w:val="00292AC1"/>
    <w:rsid w:val="00294597"/>
    <w:rsid w:val="002978D3"/>
    <w:rsid w:val="002A6A0A"/>
    <w:rsid w:val="002B1B17"/>
    <w:rsid w:val="002B7BA9"/>
    <w:rsid w:val="002C574A"/>
    <w:rsid w:val="002D0A21"/>
    <w:rsid w:val="002D11F5"/>
    <w:rsid w:val="002D434B"/>
    <w:rsid w:val="002D4A7C"/>
    <w:rsid w:val="002D4F57"/>
    <w:rsid w:val="002E02E0"/>
    <w:rsid w:val="002E2C6B"/>
    <w:rsid w:val="002E4840"/>
    <w:rsid w:val="002F0317"/>
    <w:rsid w:val="002F09E7"/>
    <w:rsid w:val="002F16F3"/>
    <w:rsid w:val="002F356D"/>
    <w:rsid w:val="002F3F00"/>
    <w:rsid w:val="002F445E"/>
    <w:rsid w:val="002F4CA2"/>
    <w:rsid w:val="002F6EE4"/>
    <w:rsid w:val="003002ED"/>
    <w:rsid w:val="003011F0"/>
    <w:rsid w:val="00303DEE"/>
    <w:rsid w:val="0031247B"/>
    <w:rsid w:val="00312ED5"/>
    <w:rsid w:val="003130CD"/>
    <w:rsid w:val="00314507"/>
    <w:rsid w:val="00320327"/>
    <w:rsid w:val="003309B5"/>
    <w:rsid w:val="0033101C"/>
    <w:rsid w:val="00332B5B"/>
    <w:rsid w:val="0033635F"/>
    <w:rsid w:val="00336A51"/>
    <w:rsid w:val="00340F14"/>
    <w:rsid w:val="0034181D"/>
    <w:rsid w:val="00342693"/>
    <w:rsid w:val="003428A6"/>
    <w:rsid w:val="00350A0A"/>
    <w:rsid w:val="00350EDB"/>
    <w:rsid w:val="00351B59"/>
    <w:rsid w:val="0035259A"/>
    <w:rsid w:val="00354B2A"/>
    <w:rsid w:val="00355222"/>
    <w:rsid w:val="00355D96"/>
    <w:rsid w:val="00357B00"/>
    <w:rsid w:val="00357E04"/>
    <w:rsid w:val="0036060F"/>
    <w:rsid w:val="003673D7"/>
    <w:rsid w:val="003716B4"/>
    <w:rsid w:val="0037212B"/>
    <w:rsid w:val="00377C20"/>
    <w:rsid w:val="00383A23"/>
    <w:rsid w:val="00384419"/>
    <w:rsid w:val="00384E98"/>
    <w:rsid w:val="00392016"/>
    <w:rsid w:val="00394126"/>
    <w:rsid w:val="00394F85"/>
    <w:rsid w:val="003A119D"/>
    <w:rsid w:val="003A783B"/>
    <w:rsid w:val="003B1858"/>
    <w:rsid w:val="003B1C85"/>
    <w:rsid w:val="003B54C6"/>
    <w:rsid w:val="003B5719"/>
    <w:rsid w:val="003B5F27"/>
    <w:rsid w:val="003B789C"/>
    <w:rsid w:val="003C1521"/>
    <w:rsid w:val="003C1C7E"/>
    <w:rsid w:val="003C1E4C"/>
    <w:rsid w:val="003C2C17"/>
    <w:rsid w:val="003D1A66"/>
    <w:rsid w:val="003D2C89"/>
    <w:rsid w:val="003D45A4"/>
    <w:rsid w:val="003D50ED"/>
    <w:rsid w:val="003E79D4"/>
    <w:rsid w:val="003F264E"/>
    <w:rsid w:val="003F27DC"/>
    <w:rsid w:val="003F6AE8"/>
    <w:rsid w:val="00401BA5"/>
    <w:rsid w:val="00405AB0"/>
    <w:rsid w:val="004125D5"/>
    <w:rsid w:val="004156EA"/>
    <w:rsid w:val="004168B7"/>
    <w:rsid w:val="004207CA"/>
    <w:rsid w:val="00421AD4"/>
    <w:rsid w:val="00422BC6"/>
    <w:rsid w:val="00422E38"/>
    <w:rsid w:val="00427037"/>
    <w:rsid w:val="004271EC"/>
    <w:rsid w:val="00427F4B"/>
    <w:rsid w:val="00430006"/>
    <w:rsid w:val="00430770"/>
    <w:rsid w:val="00431C52"/>
    <w:rsid w:val="004352FB"/>
    <w:rsid w:val="00440210"/>
    <w:rsid w:val="00440ADD"/>
    <w:rsid w:val="004510C8"/>
    <w:rsid w:val="00452299"/>
    <w:rsid w:val="0045740E"/>
    <w:rsid w:val="00461A98"/>
    <w:rsid w:val="00466896"/>
    <w:rsid w:val="004711B2"/>
    <w:rsid w:val="0047246C"/>
    <w:rsid w:val="0047247E"/>
    <w:rsid w:val="00472D3C"/>
    <w:rsid w:val="004821B1"/>
    <w:rsid w:val="00484BE0"/>
    <w:rsid w:val="0048716A"/>
    <w:rsid w:val="0048734C"/>
    <w:rsid w:val="00491171"/>
    <w:rsid w:val="00492DC6"/>
    <w:rsid w:val="004958F3"/>
    <w:rsid w:val="004A00FE"/>
    <w:rsid w:val="004A31E8"/>
    <w:rsid w:val="004A4B1F"/>
    <w:rsid w:val="004B4969"/>
    <w:rsid w:val="004B6CA6"/>
    <w:rsid w:val="004B7188"/>
    <w:rsid w:val="004C68FF"/>
    <w:rsid w:val="004C6AD7"/>
    <w:rsid w:val="004C6F8E"/>
    <w:rsid w:val="004D058F"/>
    <w:rsid w:val="004E03B3"/>
    <w:rsid w:val="004E2830"/>
    <w:rsid w:val="004F00EB"/>
    <w:rsid w:val="004F02E8"/>
    <w:rsid w:val="004F37DF"/>
    <w:rsid w:val="004F682A"/>
    <w:rsid w:val="004F6933"/>
    <w:rsid w:val="0050295C"/>
    <w:rsid w:val="00504A2C"/>
    <w:rsid w:val="005071A1"/>
    <w:rsid w:val="00510790"/>
    <w:rsid w:val="0051216F"/>
    <w:rsid w:val="00513E59"/>
    <w:rsid w:val="00515A85"/>
    <w:rsid w:val="0051735F"/>
    <w:rsid w:val="00522088"/>
    <w:rsid w:val="005279EB"/>
    <w:rsid w:val="00527B80"/>
    <w:rsid w:val="00530D64"/>
    <w:rsid w:val="00535C61"/>
    <w:rsid w:val="0054017B"/>
    <w:rsid w:val="00541183"/>
    <w:rsid w:val="00543916"/>
    <w:rsid w:val="005451D9"/>
    <w:rsid w:val="00551441"/>
    <w:rsid w:val="00552AE4"/>
    <w:rsid w:val="00554CD6"/>
    <w:rsid w:val="00555398"/>
    <w:rsid w:val="00557059"/>
    <w:rsid w:val="00566B9B"/>
    <w:rsid w:val="00573E15"/>
    <w:rsid w:val="00576987"/>
    <w:rsid w:val="00581B59"/>
    <w:rsid w:val="00581DC1"/>
    <w:rsid w:val="00584CD6"/>
    <w:rsid w:val="00586A38"/>
    <w:rsid w:val="00586AEE"/>
    <w:rsid w:val="005907E1"/>
    <w:rsid w:val="00593FC7"/>
    <w:rsid w:val="005A0564"/>
    <w:rsid w:val="005A5AA2"/>
    <w:rsid w:val="005A7198"/>
    <w:rsid w:val="005A7711"/>
    <w:rsid w:val="005B163A"/>
    <w:rsid w:val="005B40B4"/>
    <w:rsid w:val="005B4E24"/>
    <w:rsid w:val="005B58E8"/>
    <w:rsid w:val="005C0DD5"/>
    <w:rsid w:val="005C0E7A"/>
    <w:rsid w:val="005C3D27"/>
    <w:rsid w:val="005C4E52"/>
    <w:rsid w:val="005C7028"/>
    <w:rsid w:val="005D3812"/>
    <w:rsid w:val="005D5E92"/>
    <w:rsid w:val="005D73E9"/>
    <w:rsid w:val="005D7583"/>
    <w:rsid w:val="005E2BA7"/>
    <w:rsid w:val="005E7E92"/>
    <w:rsid w:val="005F4585"/>
    <w:rsid w:val="005F664A"/>
    <w:rsid w:val="00603DAC"/>
    <w:rsid w:val="0060574A"/>
    <w:rsid w:val="00606AFC"/>
    <w:rsid w:val="00614DDE"/>
    <w:rsid w:val="00617035"/>
    <w:rsid w:val="006175D6"/>
    <w:rsid w:val="0062039D"/>
    <w:rsid w:val="006221B8"/>
    <w:rsid w:val="00622458"/>
    <w:rsid w:val="00623B59"/>
    <w:rsid w:val="006242F0"/>
    <w:rsid w:val="0062725F"/>
    <w:rsid w:val="0063300F"/>
    <w:rsid w:val="006352DB"/>
    <w:rsid w:val="00636977"/>
    <w:rsid w:val="00637281"/>
    <w:rsid w:val="00637C04"/>
    <w:rsid w:val="00642F9D"/>
    <w:rsid w:val="00644E72"/>
    <w:rsid w:val="006469F4"/>
    <w:rsid w:val="00651F29"/>
    <w:rsid w:val="00655062"/>
    <w:rsid w:val="00655832"/>
    <w:rsid w:val="0066243D"/>
    <w:rsid w:val="006624C8"/>
    <w:rsid w:val="00663146"/>
    <w:rsid w:val="00664B01"/>
    <w:rsid w:val="00664D82"/>
    <w:rsid w:val="00670708"/>
    <w:rsid w:val="0067306E"/>
    <w:rsid w:val="00675784"/>
    <w:rsid w:val="00683228"/>
    <w:rsid w:val="006837FA"/>
    <w:rsid w:val="00690391"/>
    <w:rsid w:val="006922FB"/>
    <w:rsid w:val="0069372E"/>
    <w:rsid w:val="006944AE"/>
    <w:rsid w:val="0069489B"/>
    <w:rsid w:val="00697AA7"/>
    <w:rsid w:val="006A2956"/>
    <w:rsid w:val="006A5ACB"/>
    <w:rsid w:val="006A7EFA"/>
    <w:rsid w:val="006B2DE7"/>
    <w:rsid w:val="006B4EE7"/>
    <w:rsid w:val="006B74B3"/>
    <w:rsid w:val="006C0EF2"/>
    <w:rsid w:val="006C2079"/>
    <w:rsid w:val="006D0894"/>
    <w:rsid w:val="006D134A"/>
    <w:rsid w:val="006D159D"/>
    <w:rsid w:val="006D1D8D"/>
    <w:rsid w:val="006E6FA9"/>
    <w:rsid w:val="006E763F"/>
    <w:rsid w:val="006F1E3D"/>
    <w:rsid w:val="006F5449"/>
    <w:rsid w:val="00702AFB"/>
    <w:rsid w:val="00705A02"/>
    <w:rsid w:val="007130A5"/>
    <w:rsid w:val="007143D4"/>
    <w:rsid w:val="00723936"/>
    <w:rsid w:val="00726CF3"/>
    <w:rsid w:val="007318F3"/>
    <w:rsid w:val="0074092B"/>
    <w:rsid w:val="00741CAA"/>
    <w:rsid w:val="00744882"/>
    <w:rsid w:val="0074671A"/>
    <w:rsid w:val="0074690B"/>
    <w:rsid w:val="00747206"/>
    <w:rsid w:val="00762043"/>
    <w:rsid w:val="00762E92"/>
    <w:rsid w:val="007650C4"/>
    <w:rsid w:val="00777AB6"/>
    <w:rsid w:val="00780350"/>
    <w:rsid w:val="007828D9"/>
    <w:rsid w:val="007833BA"/>
    <w:rsid w:val="007844D4"/>
    <w:rsid w:val="00794273"/>
    <w:rsid w:val="007A30D7"/>
    <w:rsid w:val="007A550B"/>
    <w:rsid w:val="007A6819"/>
    <w:rsid w:val="007B07D3"/>
    <w:rsid w:val="007B44E6"/>
    <w:rsid w:val="007B5737"/>
    <w:rsid w:val="007B6B07"/>
    <w:rsid w:val="007D3C2F"/>
    <w:rsid w:val="007D50F2"/>
    <w:rsid w:val="007E35B0"/>
    <w:rsid w:val="007E399C"/>
    <w:rsid w:val="007E5F98"/>
    <w:rsid w:val="007E6370"/>
    <w:rsid w:val="007F535C"/>
    <w:rsid w:val="008014A7"/>
    <w:rsid w:val="00801565"/>
    <w:rsid w:val="00804B48"/>
    <w:rsid w:val="008053BB"/>
    <w:rsid w:val="008064B1"/>
    <w:rsid w:val="00813742"/>
    <w:rsid w:val="00816419"/>
    <w:rsid w:val="00821CFA"/>
    <w:rsid w:val="00821FF2"/>
    <w:rsid w:val="008221E4"/>
    <w:rsid w:val="00832CB3"/>
    <w:rsid w:val="00833FCC"/>
    <w:rsid w:val="00841BBA"/>
    <w:rsid w:val="008468BE"/>
    <w:rsid w:val="00846F21"/>
    <w:rsid w:val="0085299F"/>
    <w:rsid w:val="0085318E"/>
    <w:rsid w:val="0085319C"/>
    <w:rsid w:val="00854978"/>
    <w:rsid w:val="00857B6D"/>
    <w:rsid w:val="00861E85"/>
    <w:rsid w:val="008678F9"/>
    <w:rsid w:val="0087349D"/>
    <w:rsid w:val="00874071"/>
    <w:rsid w:val="00874DE8"/>
    <w:rsid w:val="00877B39"/>
    <w:rsid w:val="008833CB"/>
    <w:rsid w:val="00890CC3"/>
    <w:rsid w:val="00892934"/>
    <w:rsid w:val="008938CD"/>
    <w:rsid w:val="0089445F"/>
    <w:rsid w:val="008A2F81"/>
    <w:rsid w:val="008A640D"/>
    <w:rsid w:val="008B351D"/>
    <w:rsid w:val="008B47C7"/>
    <w:rsid w:val="008C3C88"/>
    <w:rsid w:val="008C63C3"/>
    <w:rsid w:val="008C6C2B"/>
    <w:rsid w:val="008C7913"/>
    <w:rsid w:val="008D332C"/>
    <w:rsid w:val="008D5401"/>
    <w:rsid w:val="008E4343"/>
    <w:rsid w:val="008E4404"/>
    <w:rsid w:val="008E463A"/>
    <w:rsid w:val="008E53D8"/>
    <w:rsid w:val="008E63C7"/>
    <w:rsid w:val="008F3FA3"/>
    <w:rsid w:val="008F44B3"/>
    <w:rsid w:val="008F47EC"/>
    <w:rsid w:val="008F594A"/>
    <w:rsid w:val="00902B4D"/>
    <w:rsid w:val="009072D1"/>
    <w:rsid w:val="00907FE8"/>
    <w:rsid w:val="009129C7"/>
    <w:rsid w:val="00912F39"/>
    <w:rsid w:val="00916E2B"/>
    <w:rsid w:val="00924420"/>
    <w:rsid w:val="00925707"/>
    <w:rsid w:val="0092721C"/>
    <w:rsid w:val="00927920"/>
    <w:rsid w:val="009320D2"/>
    <w:rsid w:val="00932739"/>
    <w:rsid w:val="00935D5B"/>
    <w:rsid w:val="00940CB0"/>
    <w:rsid w:val="00942F6C"/>
    <w:rsid w:val="00944546"/>
    <w:rsid w:val="00946CAD"/>
    <w:rsid w:val="00954D37"/>
    <w:rsid w:val="00963170"/>
    <w:rsid w:val="0096517E"/>
    <w:rsid w:val="00972FA4"/>
    <w:rsid w:val="00975F46"/>
    <w:rsid w:val="0098069D"/>
    <w:rsid w:val="00980FF9"/>
    <w:rsid w:val="009850CE"/>
    <w:rsid w:val="009853C4"/>
    <w:rsid w:val="009868AB"/>
    <w:rsid w:val="009965B8"/>
    <w:rsid w:val="009A068D"/>
    <w:rsid w:val="009A27F7"/>
    <w:rsid w:val="009A4300"/>
    <w:rsid w:val="009A501B"/>
    <w:rsid w:val="009A5A54"/>
    <w:rsid w:val="009A7A29"/>
    <w:rsid w:val="009B1537"/>
    <w:rsid w:val="009B2738"/>
    <w:rsid w:val="009B3501"/>
    <w:rsid w:val="009B3539"/>
    <w:rsid w:val="009B4162"/>
    <w:rsid w:val="009B75D9"/>
    <w:rsid w:val="009C0D0B"/>
    <w:rsid w:val="009C121F"/>
    <w:rsid w:val="009C6135"/>
    <w:rsid w:val="009D1616"/>
    <w:rsid w:val="009D7CC2"/>
    <w:rsid w:val="009E31D1"/>
    <w:rsid w:val="009E4F5E"/>
    <w:rsid w:val="009E53EA"/>
    <w:rsid w:val="009E56F7"/>
    <w:rsid w:val="009F1799"/>
    <w:rsid w:val="009F3BCA"/>
    <w:rsid w:val="009F47D9"/>
    <w:rsid w:val="009F51E5"/>
    <w:rsid w:val="00A0412A"/>
    <w:rsid w:val="00A101E4"/>
    <w:rsid w:val="00A15AB3"/>
    <w:rsid w:val="00A16CAA"/>
    <w:rsid w:val="00A231F9"/>
    <w:rsid w:val="00A26AEA"/>
    <w:rsid w:val="00A32DCD"/>
    <w:rsid w:val="00A3369E"/>
    <w:rsid w:val="00A37F21"/>
    <w:rsid w:val="00A42F80"/>
    <w:rsid w:val="00A5354D"/>
    <w:rsid w:val="00A54D45"/>
    <w:rsid w:val="00A56858"/>
    <w:rsid w:val="00A60FF8"/>
    <w:rsid w:val="00A61292"/>
    <w:rsid w:val="00A62280"/>
    <w:rsid w:val="00A70B13"/>
    <w:rsid w:val="00A71AD6"/>
    <w:rsid w:val="00A720A4"/>
    <w:rsid w:val="00A75A7B"/>
    <w:rsid w:val="00A76018"/>
    <w:rsid w:val="00A76425"/>
    <w:rsid w:val="00A8055E"/>
    <w:rsid w:val="00A80CF0"/>
    <w:rsid w:val="00A819EC"/>
    <w:rsid w:val="00A860A5"/>
    <w:rsid w:val="00A87EB0"/>
    <w:rsid w:val="00A90069"/>
    <w:rsid w:val="00A90D93"/>
    <w:rsid w:val="00A967FD"/>
    <w:rsid w:val="00AA3882"/>
    <w:rsid w:val="00AA61B4"/>
    <w:rsid w:val="00AB032F"/>
    <w:rsid w:val="00AB07D6"/>
    <w:rsid w:val="00AB1F9F"/>
    <w:rsid w:val="00AB4C19"/>
    <w:rsid w:val="00AB6CC2"/>
    <w:rsid w:val="00AB7A93"/>
    <w:rsid w:val="00AD4282"/>
    <w:rsid w:val="00AE0A49"/>
    <w:rsid w:val="00AE0B9D"/>
    <w:rsid w:val="00AE3C74"/>
    <w:rsid w:val="00AF0356"/>
    <w:rsid w:val="00AF254C"/>
    <w:rsid w:val="00AF3EB6"/>
    <w:rsid w:val="00AF7505"/>
    <w:rsid w:val="00B01E85"/>
    <w:rsid w:val="00B02B8A"/>
    <w:rsid w:val="00B03906"/>
    <w:rsid w:val="00B04D6A"/>
    <w:rsid w:val="00B11AC7"/>
    <w:rsid w:val="00B11DBD"/>
    <w:rsid w:val="00B16DC4"/>
    <w:rsid w:val="00B1763D"/>
    <w:rsid w:val="00B17B94"/>
    <w:rsid w:val="00B21C4E"/>
    <w:rsid w:val="00B2254A"/>
    <w:rsid w:val="00B24F3F"/>
    <w:rsid w:val="00B26B5A"/>
    <w:rsid w:val="00B2721C"/>
    <w:rsid w:val="00B34B70"/>
    <w:rsid w:val="00B443C1"/>
    <w:rsid w:val="00B4579C"/>
    <w:rsid w:val="00B51CD1"/>
    <w:rsid w:val="00B5395F"/>
    <w:rsid w:val="00B5450E"/>
    <w:rsid w:val="00B545E6"/>
    <w:rsid w:val="00B55046"/>
    <w:rsid w:val="00B614BD"/>
    <w:rsid w:val="00B70E32"/>
    <w:rsid w:val="00B77C20"/>
    <w:rsid w:val="00B77E64"/>
    <w:rsid w:val="00B84D08"/>
    <w:rsid w:val="00B859D9"/>
    <w:rsid w:val="00B913AA"/>
    <w:rsid w:val="00B917A0"/>
    <w:rsid w:val="00B932E5"/>
    <w:rsid w:val="00B94214"/>
    <w:rsid w:val="00B949D4"/>
    <w:rsid w:val="00BA527D"/>
    <w:rsid w:val="00BA5A9E"/>
    <w:rsid w:val="00BA66AC"/>
    <w:rsid w:val="00BA7D5D"/>
    <w:rsid w:val="00BB0356"/>
    <w:rsid w:val="00BB0787"/>
    <w:rsid w:val="00BB383E"/>
    <w:rsid w:val="00BB4D4A"/>
    <w:rsid w:val="00BB4F34"/>
    <w:rsid w:val="00BB5C0C"/>
    <w:rsid w:val="00BB7AD1"/>
    <w:rsid w:val="00BC725D"/>
    <w:rsid w:val="00BD0233"/>
    <w:rsid w:val="00BD3D67"/>
    <w:rsid w:val="00BD6A64"/>
    <w:rsid w:val="00BE370F"/>
    <w:rsid w:val="00BE3B65"/>
    <w:rsid w:val="00BF4F29"/>
    <w:rsid w:val="00BF59C1"/>
    <w:rsid w:val="00BF6057"/>
    <w:rsid w:val="00BF6C47"/>
    <w:rsid w:val="00C00287"/>
    <w:rsid w:val="00C01927"/>
    <w:rsid w:val="00C02FCB"/>
    <w:rsid w:val="00C03630"/>
    <w:rsid w:val="00C03D15"/>
    <w:rsid w:val="00C1125A"/>
    <w:rsid w:val="00C14381"/>
    <w:rsid w:val="00C14F9E"/>
    <w:rsid w:val="00C17ED7"/>
    <w:rsid w:val="00C20B2F"/>
    <w:rsid w:val="00C20EDC"/>
    <w:rsid w:val="00C223DF"/>
    <w:rsid w:val="00C318B9"/>
    <w:rsid w:val="00C325CE"/>
    <w:rsid w:val="00C334F8"/>
    <w:rsid w:val="00C4025B"/>
    <w:rsid w:val="00C450E3"/>
    <w:rsid w:val="00C46816"/>
    <w:rsid w:val="00C52CE6"/>
    <w:rsid w:val="00C552FD"/>
    <w:rsid w:val="00C55AFC"/>
    <w:rsid w:val="00C61EBB"/>
    <w:rsid w:val="00C62A4B"/>
    <w:rsid w:val="00C645AB"/>
    <w:rsid w:val="00C649DD"/>
    <w:rsid w:val="00C64F9E"/>
    <w:rsid w:val="00C71B8B"/>
    <w:rsid w:val="00C729A9"/>
    <w:rsid w:val="00C75BB1"/>
    <w:rsid w:val="00C75DE1"/>
    <w:rsid w:val="00C77EB2"/>
    <w:rsid w:val="00C8328E"/>
    <w:rsid w:val="00C968B3"/>
    <w:rsid w:val="00CA2408"/>
    <w:rsid w:val="00CA57AF"/>
    <w:rsid w:val="00CA5E3A"/>
    <w:rsid w:val="00CA6792"/>
    <w:rsid w:val="00CB061F"/>
    <w:rsid w:val="00CB196A"/>
    <w:rsid w:val="00CB6232"/>
    <w:rsid w:val="00CB7256"/>
    <w:rsid w:val="00CC2DAF"/>
    <w:rsid w:val="00CC2E79"/>
    <w:rsid w:val="00CD2E3D"/>
    <w:rsid w:val="00CD663A"/>
    <w:rsid w:val="00CD772D"/>
    <w:rsid w:val="00CE0245"/>
    <w:rsid w:val="00CE33B5"/>
    <w:rsid w:val="00CE6D5E"/>
    <w:rsid w:val="00CF0E14"/>
    <w:rsid w:val="00CF1CF3"/>
    <w:rsid w:val="00CF1D1E"/>
    <w:rsid w:val="00CF4000"/>
    <w:rsid w:val="00CF4450"/>
    <w:rsid w:val="00CF470D"/>
    <w:rsid w:val="00CF5F3F"/>
    <w:rsid w:val="00CF73F0"/>
    <w:rsid w:val="00CF7988"/>
    <w:rsid w:val="00CF7CFB"/>
    <w:rsid w:val="00D05FD8"/>
    <w:rsid w:val="00D126AA"/>
    <w:rsid w:val="00D15A3C"/>
    <w:rsid w:val="00D1728A"/>
    <w:rsid w:val="00D303F7"/>
    <w:rsid w:val="00D362C7"/>
    <w:rsid w:val="00D472F7"/>
    <w:rsid w:val="00D47D26"/>
    <w:rsid w:val="00D50118"/>
    <w:rsid w:val="00D50BF3"/>
    <w:rsid w:val="00D644E7"/>
    <w:rsid w:val="00D645B3"/>
    <w:rsid w:val="00D66F58"/>
    <w:rsid w:val="00D67EF3"/>
    <w:rsid w:val="00D70557"/>
    <w:rsid w:val="00D71F09"/>
    <w:rsid w:val="00D72684"/>
    <w:rsid w:val="00D73110"/>
    <w:rsid w:val="00D738CA"/>
    <w:rsid w:val="00D7473C"/>
    <w:rsid w:val="00D76A5B"/>
    <w:rsid w:val="00D77190"/>
    <w:rsid w:val="00D8328D"/>
    <w:rsid w:val="00D96C20"/>
    <w:rsid w:val="00DA01F4"/>
    <w:rsid w:val="00DA24E1"/>
    <w:rsid w:val="00DA3F75"/>
    <w:rsid w:val="00DA63E0"/>
    <w:rsid w:val="00DA715A"/>
    <w:rsid w:val="00DB075A"/>
    <w:rsid w:val="00DB4753"/>
    <w:rsid w:val="00DB6670"/>
    <w:rsid w:val="00DB6763"/>
    <w:rsid w:val="00DC161E"/>
    <w:rsid w:val="00DC1908"/>
    <w:rsid w:val="00DC6DFD"/>
    <w:rsid w:val="00DD7D74"/>
    <w:rsid w:val="00DE0D32"/>
    <w:rsid w:val="00DE1443"/>
    <w:rsid w:val="00DE43C7"/>
    <w:rsid w:val="00DE4AB3"/>
    <w:rsid w:val="00DE7F15"/>
    <w:rsid w:val="00DF33DB"/>
    <w:rsid w:val="00DF3786"/>
    <w:rsid w:val="00DF6DC9"/>
    <w:rsid w:val="00DF71DB"/>
    <w:rsid w:val="00DF7381"/>
    <w:rsid w:val="00E04916"/>
    <w:rsid w:val="00E073E1"/>
    <w:rsid w:val="00E14F48"/>
    <w:rsid w:val="00E16308"/>
    <w:rsid w:val="00E2049B"/>
    <w:rsid w:val="00E20879"/>
    <w:rsid w:val="00E21E32"/>
    <w:rsid w:val="00E22E09"/>
    <w:rsid w:val="00E2419B"/>
    <w:rsid w:val="00E25F10"/>
    <w:rsid w:val="00E30D7F"/>
    <w:rsid w:val="00E41D10"/>
    <w:rsid w:val="00E44BD0"/>
    <w:rsid w:val="00E45C6A"/>
    <w:rsid w:val="00E512A0"/>
    <w:rsid w:val="00E51741"/>
    <w:rsid w:val="00E5688A"/>
    <w:rsid w:val="00E6090B"/>
    <w:rsid w:val="00E651FB"/>
    <w:rsid w:val="00E6543A"/>
    <w:rsid w:val="00E71A20"/>
    <w:rsid w:val="00E77F12"/>
    <w:rsid w:val="00E8220A"/>
    <w:rsid w:val="00E87813"/>
    <w:rsid w:val="00E973F3"/>
    <w:rsid w:val="00E97E3B"/>
    <w:rsid w:val="00EA0280"/>
    <w:rsid w:val="00EA32DE"/>
    <w:rsid w:val="00EA3D50"/>
    <w:rsid w:val="00EA6778"/>
    <w:rsid w:val="00EB184E"/>
    <w:rsid w:val="00EB2796"/>
    <w:rsid w:val="00EB526F"/>
    <w:rsid w:val="00EB6858"/>
    <w:rsid w:val="00EC15FA"/>
    <w:rsid w:val="00EC2B2A"/>
    <w:rsid w:val="00EC6EE7"/>
    <w:rsid w:val="00EC70D9"/>
    <w:rsid w:val="00EC7B84"/>
    <w:rsid w:val="00ED0A5A"/>
    <w:rsid w:val="00ED6B6A"/>
    <w:rsid w:val="00EE003E"/>
    <w:rsid w:val="00EE0A2E"/>
    <w:rsid w:val="00EE1352"/>
    <w:rsid w:val="00EE1402"/>
    <w:rsid w:val="00EE355E"/>
    <w:rsid w:val="00EE4EDC"/>
    <w:rsid w:val="00EE6A9A"/>
    <w:rsid w:val="00EF0699"/>
    <w:rsid w:val="00EF0842"/>
    <w:rsid w:val="00EF41F9"/>
    <w:rsid w:val="00EF7578"/>
    <w:rsid w:val="00EF7AFA"/>
    <w:rsid w:val="00F01C40"/>
    <w:rsid w:val="00F0202A"/>
    <w:rsid w:val="00F07FAC"/>
    <w:rsid w:val="00F12154"/>
    <w:rsid w:val="00F13CD7"/>
    <w:rsid w:val="00F156B0"/>
    <w:rsid w:val="00F20557"/>
    <w:rsid w:val="00F31D78"/>
    <w:rsid w:val="00F3466D"/>
    <w:rsid w:val="00F41800"/>
    <w:rsid w:val="00F44754"/>
    <w:rsid w:val="00F44C45"/>
    <w:rsid w:val="00F516DB"/>
    <w:rsid w:val="00F55C14"/>
    <w:rsid w:val="00F57DA2"/>
    <w:rsid w:val="00F64435"/>
    <w:rsid w:val="00F81894"/>
    <w:rsid w:val="00F82506"/>
    <w:rsid w:val="00F95E1F"/>
    <w:rsid w:val="00FA0FCA"/>
    <w:rsid w:val="00FA3C5A"/>
    <w:rsid w:val="00FA4A5A"/>
    <w:rsid w:val="00FA5940"/>
    <w:rsid w:val="00FB1744"/>
    <w:rsid w:val="00FB5C9E"/>
    <w:rsid w:val="00FC14F9"/>
    <w:rsid w:val="00FC4ECF"/>
    <w:rsid w:val="00FC67C4"/>
    <w:rsid w:val="00FE478F"/>
    <w:rsid w:val="00FE4F03"/>
    <w:rsid w:val="00FE6394"/>
    <w:rsid w:val="00FE74BB"/>
    <w:rsid w:val="00FF2BE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B6C045"/>
  <w15:docId w15:val="{A236D690-4F07-45BB-B09E-205184849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0EDB"/>
    <w:rPr>
      <w:rFonts w:ascii="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350EDB"/>
    <w:rPr>
      <w:color w:val="0000FF"/>
      <w:u w:val="single"/>
    </w:rPr>
  </w:style>
  <w:style w:type="paragraph" w:customStyle="1" w:styleId="Listavistosa-nfasis11">
    <w:name w:val="Lista vistosa - Énfasis 11"/>
    <w:basedOn w:val="Normal"/>
    <w:uiPriority w:val="34"/>
    <w:qFormat/>
    <w:rsid w:val="00350EDB"/>
    <w:pPr>
      <w:ind w:left="720"/>
    </w:pPr>
    <w:rPr>
      <w:rFonts w:ascii="Calibri" w:hAnsi="Calibri" w:cs="Calibri"/>
      <w:sz w:val="22"/>
      <w:szCs w:val="22"/>
    </w:rPr>
  </w:style>
  <w:style w:type="paragraph" w:styleId="Textonotapie">
    <w:name w:val="footnote text"/>
    <w:basedOn w:val="Normal"/>
    <w:link w:val="TextonotapieCar"/>
    <w:rsid w:val="001C31D5"/>
    <w:rPr>
      <w:rFonts w:eastAsia="Times New Roman"/>
      <w:sz w:val="20"/>
      <w:szCs w:val="20"/>
      <w:lang w:val="x-none" w:eastAsia="es-ES"/>
    </w:rPr>
  </w:style>
  <w:style w:type="character" w:customStyle="1" w:styleId="TextonotapieCar">
    <w:name w:val="Texto nota pie Car"/>
    <w:link w:val="Textonotapie"/>
    <w:rsid w:val="001C31D5"/>
    <w:rPr>
      <w:rFonts w:ascii="Times New Roman" w:eastAsia="Times New Roman" w:hAnsi="Times New Roman" w:cs="Times New Roman"/>
      <w:sz w:val="20"/>
      <w:szCs w:val="20"/>
      <w:lang w:eastAsia="es-ES"/>
    </w:rPr>
  </w:style>
  <w:style w:type="character" w:styleId="Refdenotaalpie">
    <w:name w:val="footnote reference"/>
    <w:rsid w:val="001C31D5"/>
    <w:rPr>
      <w:vertAlign w:val="superscript"/>
    </w:rPr>
  </w:style>
  <w:style w:type="paragraph" w:customStyle="1" w:styleId="Default">
    <w:name w:val="Default"/>
    <w:rsid w:val="00CF1D1E"/>
    <w:pPr>
      <w:autoSpaceDE w:val="0"/>
      <w:autoSpaceDN w:val="0"/>
      <w:adjustRightInd w:val="0"/>
    </w:pPr>
    <w:rPr>
      <w:rFonts w:ascii="Arial" w:hAnsi="Arial" w:cs="Arial"/>
      <w:color w:val="000000"/>
      <w:sz w:val="24"/>
      <w:szCs w:val="24"/>
      <w:lang w:eastAsia="en-US"/>
    </w:rPr>
  </w:style>
  <w:style w:type="paragraph" w:styleId="Textodeglobo">
    <w:name w:val="Balloon Text"/>
    <w:basedOn w:val="Normal"/>
    <w:link w:val="TextodegloboCar"/>
    <w:uiPriority w:val="99"/>
    <w:semiHidden/>
    <w:unhideWhenUsed/>
    <w:rsid w:val="00B01E85"/>
    <w:rPr>
      <w:rFonts w:ascii="Tahoma" w:hAnsi="Tahoma"/>
      <w:sz w:val="16"/>
      <w:szCs w:val="16"/>
      <w:lang w:val="x-none"/>
    </w:rPr>
  </w:style>
  <w:style w:type="character" w:customStyle="1" w:styleId="TextodegloboCar">
    <w:name w:val="Texto de globo Car"/>
    <w:link w:val="Textodeglobo"/>
    <w:uiPriority w:val="99"/>
    <w:semiHidden/>
    <w:rsid w:val="00B01E85"/>
    <w:rPr>
      <w:rFonts w:ascii="Tahoma" w:hAnsi="Tahoma" w:cs="Tahoma"/>
      <w:sz w:val="16"/>
      <w:szCs w:val="16"/>
      <w:lang w:eastAsia="es-CO"/>
    </w:rPr>
  </w:style>
  <w:style w:type="character" w:styleId="Refdecomentario">
    <w:name w:val="annotation reference"/>
    <w:uiPriority w:val="99"/>
    <w:semiHidden/>
    <w:unhideWhenUsed/>
    <w:rsid w:val="002F4CA2"/>
    <w:rPr>
      <w:sz w:val="16"/>
      <w:szCs w:val="16"/>
    </w:rPr>
  </w:style>
  <w:style w:type="paragraph" w:styleId="Textocomentario">
    <w:name w:val="annotation text"/>
    <w:basedOn w:val="Normal"/>
    <w:link w:val="TextocomentarioCar"/>
    <w:uiPriority w:val="99"/>
    <w:semiHidden/>
    <w:unhideWhenUsed/>
    <w:rsid w:val="002F4CA2"/>
    <w:rPr>
      <w:sz w:val="20"/>
      <w:szCs w:val="20"/>
      <w:lang w:val="x-none"/>
    </w:rPr>
  </w:style>
  <w:style w:type="character" w:customStyle="1" w:styleId="TextocomentarioCar">
    <w:name w:val="Texto comentario Car"/>
    <w:link w:val="Textocomentario"/>
    <w:uiPriority w:val="99"/>
    <w:semiHidden/>
    <w:rsid w:val="002F4CA2"/>
    <w:rPr>
      <w:rFonts w:ascii="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2F4CA2"/>
    <w:rPr>
      <w:b/>
      <w:bCs/>
    </w:rPr>
  </w:style>
  <w:style w:type="character" w:customStyle="1" w:styleId="AsuntodelcomentarioCar">
    <w:name w:val="Asunto del comentario Car"/>
    <w:link w:val="Asuntodelcomentario"/>
    <w:uiPriority w:val="99"/>
    <w:semiHidden/>
    <w:rsid w:val="002F4CA2"/>
    <w:rPr>
      <w:rFonts w:ascii="Times New Roman" w:hAnsi="Times New Roman" w:cs="Times New Roman"/>
      <w:b/>
      <w:bCs/>
      <w:sz w:val="20"/>
      <w:szCs w:val="20"/>
      <w:lang w:eastAsia="es-CO"/>
    </w:rPr>
  </w:style>
  <w:style w:type="paragraph" w:styleId="Encabezado">
    <w:name w:val="header"/>
    <w:basedOn w:val="Normal"/>
    <w:link w:val="EncabezadoCar"/>
    <w:uiPriority w:val="99"/>
    <w:rsid w:val="00890CC3"/>
    <w:pPr>
      <w:tabs>
        <w:tab w:val="center" w:pos="4252"/>
        <w:tab w:val="right" w:pos="8504"/>
      </w:tabs>
    </w:pPr>
    <w:rPr>
      <w:rFonts w:eastAsia="Times New Roman"/>
      <w:lang w:val="x-none" w:eastAsia="es-ES"/>
    </w:rPr>
  </w:style>
  <w:style w:type="character" w:customStyle="1" w:styleId="EncabezadoCar">
    <w:name w:val="Encabezado Car"/>
    <w:link w:val="Encabezado"/>
    <w:uiPriority w:val="99"/>
    <w:rsid w:val="00890CC3"/>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rsid w:val="000C1429"/>
    <w:pPr>
      <w:pBdr>
        <w:top w:val="single" w:sz="4" w:space="1" w:color="auto"/>
        <w:left w:val="single" w:sz="4" w:space="4" w:color="auto"/>
        <w:bottom w:val="single" w:sz="4" w:space="9" w:color="auto"/>
        <w:right w:val="single" w:sz="4" w:space="4" w:color="auto"/>
      </w:pBdr>
      <w:tabs>
        <w:tab w:val="left" w:pos="0"/>
      </w:tabs>
      <w:spacing w:after="240"/>
      <w:jc w:val="both"/>
    </w:pPr>
    <w:rPr>
      <w:rFonts w:ascii="Arial Narrow" w:eastAsia="Times New Roman" w:hAnsi="Arial Narrow"/>
      <w:sz w:val="20"/>
      <w:szCs w:val="20"/>
      <w:u w:color="000080"/>
      <w:lang w:val="es-ES" w:eastAsia="es-ES"/>
    </w:rPr>
  </w:style>
  <w:style w:type="character" w:customStyle="1" w:styleId="Textoindependiente3Car">
    <w:name w:val="Texto independiente 3 Car"/>
    <w:link w:val="Textoindependiente3"/>
    <w:rsid w:val="000C1429"/>
    <w:rPr>
      <w:rFonts w:ascii="Arial Narrow" w:eastAsia="Times New Roman" w:hAnsi="Arial Narrow" w:cs="Times New Roman"/>
      <w:u w:color="000080"/>
      <w:lang w:val="es-ES" w:eastAsia="es-ES"/>
    </w:rPr>
  </w:style>
  <w:style w:type="numbering" w:customStyle="1" w:styleId="Estilo1">
    <w:name w:val="Estilo1"/>
    <w:basedOn w:val="Sinlista"/>
    <w:rsid w:val="00683228"/>
    <w:pPr>
      <w:numPr>
        <w:numId w:val="23"/>
      </w:numPr>
    </w:pPr>
  </w:style>
  <w:style w:type="paragraph" w:customStyle="1" w:styleId="Estilo1CarCarCar">
    <w:name w:val="Estilo 1 Car Car Car"/>
    <w:basedOn w:val="Normal"/>
    <w:rsid w:val="00683228"/>
    <w:pPr>
      <w:numPr>
        <w:numId w:val="23"/>
      </w:numPr>
      <w:jc w:val="both"/>
    </w:pPr>
    <w:rPr>
      <w:rFonts w:ascii="Verdana" w:eastAsia="Times New Roman" w:hAnsi="Verdana"/>
      <w:b/>
      <w:lang w:val="x-none" w:eastAsia="es-ES"/>
    </w:rPr>
  </w:style>
  <w:style w:type="paragraph" w:customStyle="1" w:styleId="Estilo2">
    <w:name w:val="Estilo2"/>
    <w:basedOn w:val="Normal"/>
    <w:rsid w:val="00683228"/>
    <w:pPr>
      <w:numPr>
        <w:ilvl w:val="1"/>
        <w:numId w:val="23"/>
      </w:numPr>
    </w:pPr>
    <w:rPr>
      <w:rFonts w:ascii="Verdana" w:eastAsia="Times New Roman" w:hAnsi="Verdana"/>
      <w:lang w:val="es-ES" w:eastAsia="es-ES"/>
    </w:rPr>
  </w:style>
  <w:style w:type="paragraph" w:customStyle="1" w:styleId="Estilo3">
    <w:name w:val="Estilo3"/>
    <w:basedOn w:val="Normal"/>
    <w:rsid w:val="00683228"/>
    <w:pPr>
      <w:numPr>
        <w:ilvl w:val="2"/>
        <w:numId w:val="23"/>
      </w:numPr>
    </w:pPr>
    <w:rPr>
      <w:rFonts w:ascii="Verdana" w:eastAsia="Times New Roman" w:hAnsi="Verdana"/>
      <w:lang w:val="es-ES" w:eastAsia="es-ES"/>
    </w:rPr>
  </w:style>
  <w:style w:type="paragraph" w:customStyle="1" w:styleId="Estilo4">
    <w:name w:val="Estilo4"/>
    <w:basedOn w:val="Continuarlista"/>
    <w:rsid w:val="00683228"/>
    <w:pPr>
      <w:numPr>
        <w:ilvl w:val="3"/>
        <w:numId w:val="23"/>
      </w:numPr>
      <w:tabs>
        <w:tab w:val="clear" w:pos="2520"/>
        <w:tab w:val="num" w:pos="1080"/>
        <w:tab w:val="num" w:pos="2880"/>
      </w:tabs>
      <w:spacing w:after="0"/>
      <w:ind w:left="1080" w:hanging="1080"/>
      <w:contextualSpacing w:val="0"/>
      <w:jc w:val="both"/>
    </w:pPr>
    <w:rPr>
      <w:rFonts w:ascii="Verdana" w:eastAsia="Times New Roman" w:hAnsi="Verdana"/>
      <w:sz w:val="22"/>
      <w:szCs w:val="22"/>
      <w:lang w:eastAsia="es-ES"/>
    </w:rPr>
  </w:style>
  <w:style w:type="paragraph" w:styleId="Continuarlista">
    <w:name w:val="List Continue"/>
    <w:basedOn w:val="Normal"/>
    <w:uiPriority w:val="99"/>
    <w:semiHidden/>
    <w:unhideWhenUsed/>
    <w:rsid w:val="00683228"/>
    <w:pPr>
      <w:spacing w:after="120"/>
      <w:ind w:left="283"/>
      <w:contextualSpacing/>
    </w:pPr>
  </w:style>
  <w:style w:type="paragraph" w:styleId="Piedepgina">
    <w:name w:val="footer"/>
    <w:basedOn w:val="Normal"/>
    <w:link w:val="PiedepginaCar"/>
    <w:uiPriority w:val="99"/>
    <w:unhideWhenUsed/>
    <w:rsid w:val="00BD6A64"/>
    <w:pPr>
      <w:tabs>
        <w:tab w:val="center" w:pos="4419"/>
        <w:tab w:val="right" w:pos="8838"/>
      </w:tabs>
    </w:pPr>
  </w:style>
  <w:style w:type="character" w:customStyle="1" w:styleId="PiedepginaCar">
    <w:name w:val="Pie de página Car"/>
    <w:link w:val="Piedepgina"/>
    <w:uiPriority w:val="99"/>
    <w:rsid w:val="00BD6A64"/>
    <w:rPr>
      <w:rFonts w:ascii="Times New Roman" w:hAnsi="Times New Roman"/>
      <w:sz w:val="24"/>
      <w:szCs w:val="24"/>
    </w:rPr>
  </w:style>
  <w:style w:type="paragraph" w:styleId="NormalWeb">
    <w:name w:val="Normal (Web)"/>
    <w:basedOn w:val="Normal"/>
    <w:uiPriority w:val="99"/>
    <w:rsid w:val="008E463A"/>
    <w:pPr>
      <w:spacing w:before="100" w:beforeAutospacing="1" w:after="100" w:afterAutospacing="1"/>
    </w:pPr>
    <w:rPr>
      <w:rFonts w:eastAsia="Times New Roman"/>
      <w:lang w:val="es-ES" w:eastAsia="es-ES"/>
    </w:rPr>
  </w:style>
  <w:style w:type="paragraph" w:styleId="Prrafodelista">
    <w:name w:val="List Paragraph"/>
    <w:basedOn w:val="Normal"/>
    <w:uiPriority w:val="34"/>
    <w:qFormat/>
    <w:rsid w:val="00E45C6A"/>
    <w:pPr>
      <w:ind w:left="720"/>
      <w:contextualSpacing/>
    </w:pPr>
  </w:style>
  <w:style w:type="table" w:styleId="Tablaconcuadrcula">
    <w:name w:val="Table Grid"/>
    <w:basedOn w:val="Tablanormal"/>
    <w:uiPriority w:val="59"/>
    <w:rsid w:val="00282E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aj">
    <w:name w:val="i_aj"/>
    <w:basedOn w:val="Fuentedeprrafopredeter"/>
    <w:rsid w:val="00B859D9"/>
  </w:style>
  <w:style w:type="character" w:customStyle="1" w:styleId="btext">
    <w:name w:val="btext"/>
    <w:basedOn w:val="Fuentedeprrafopredeter"/>
    <w:rsid w:val="00B859D9"/>
  </w:style>
  <w:style w:type="character" w:styleId="Textoennegrita">
    <w:name w:val="Strong"/>
    <w:basedOn w:val="Fuentedeprrafopredeter"/>
    <w:uiPriority w:val="22"/>
    <w:qFormat/>
    <w:rsid w:val="00BA52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205050">
      <w:bodyDiv w:val="1"/>
      <w:marLeft w:val="0"/>
      <w:marRight w:val="0"/>
      <w:marTop w:val="0"/>
      <w:marBottom w:val="0"/>
      <w:divBdr>
        <w:top w:val="none" w:sz="0" w:space="0" w:color="auto"/>
        <w:left w:val="none" w:sz="0" w:space="0" w:color="auto"/>
        <w:bottom w:val="none" w:sz="0" w:space="0" w:color="auto"/>
        <w:right w:val="none" w:sz="0" w:space="0" w:color="auto"/>
      </w:divBdr>
    </w:div>
    <w:div w:id="304239764">
      <w:bodyDiv w:val="1"/>
      <w:marLeft w:val="0"/>
      <w:marRight w:val="0"/>
      <w:marTop w:val="0"/>
      <w:marBottom w:val="0"/>
      <w:divBdr>
        <w:top w:val="none" w:sz="0" w:space="0" w:color="auto"/>
        <w:left w:val="none" w:sz="0" w:space="0" w:color="auto"/>
        <w:bottom w:val="none" w:sz="0" w:space="0" w:color="auto"/>
        <w:right w:val="none" w:sz="0" w:space="0" w:color="auto"/>
      </w:divBdr>
    </w:div>
    <w:div w:id="368143695">
      <w:bodyDiv w:val="1"/>
      <w:marLeft w:val="0"/>
      <w:marRight w:val="0"/>
      <w:marTop w:val="0"/>
      <w:marBottom w:val="0"/>
      <w:divBdr>
        <w:top w:val="none" w:sz="0" w:space="0" w:color="auto"/>
        <w:left w:val="none" w:sz="0" w:space="0" w:color="auto"/>
        <w:bottom w:val="none" w:sz="0" w:space="0" w:color="auto"/>
        <w:right w:val="none" w:sz="0" w:space="0" w:color="auto"/>
      </w:divBdr>
    </w:div>
    <w:div w:id="398678362">
      <w:bodyDiv w:val="1"/>
      <w:marLeft w:val="0"/>
      <w:marRight w:val="0"/>
      <w:marTop w:val="0"/>
      <w:marBottom w:val="0"/>
      <w:divBdr>
        <w:top w:val="none" w:sz="0" w:space="0" w:color="auto"/>
        <w:left w:val="none" w:sz="0" w:space="0" w:color="auto"/>
        <w:bottom w:val="none" w:sz="0" w:space="0" w:color="auto"/>
        <w:right w:val="none" w:sz="0" w:space="0" w:color="auto"/>
      </w:divBdr>
    </w:div>
    <w:div w:id="508062494">
      <w:bodyDiv w:val="1"/>
      <w:marLeft w:val="0"/>
      <w:marRight w:val="0"/>
      <w:marTop w:val="0"/>
      <w:marBottom w:val="0"/>
      <w:divBdr>
        <w:top w:val="none" w:sz="0" w:space="0" w:color="auto"/>
        <w:left w:val="none" w:sz="0" w:space="0" w:color="auto"/>
        <w:bottom w:val="none" w:sz="0" w:space="0" w:color="auto"/>
        <w:right w:val="none" w:sz="0" w:space="0" w:color="auto"/>
      </w:divBdr>
    </w:div>
    <w:div w:id="527379199">
      <w:bodyDiv w:val="1"/>
      <w:marLeft w:val="0"/>
      <w:marRight w:val="0"/>
      <w:marTop w:val="0"/>
      <w:marBottom w:val="0"/>
      <w:divBdr>
        <w:top w:val="none" w:sz="0" w:space="0" w:color="auto"/>
        <w:left w:val="none" w:sz="0" w:space="0" w:color="auto"/>
        <w:bottom w:val="none" w:sz="0" w:space="0" w:color="auto"/>
        <w:right w:val="none" w:sz="0" w:space="0" w:color="auto"/>
      </w:divBdr>
    </w:div>
    <w:div w:id="544222503">
      <w:bodyDiv w:val="1"/>
      <w:marLeft w:val="0"/>
      <w:marRight w:val="0"/>
      <w:marTop w:val="0"/>
      <w:marBottom w:val="0"/>
      <w:divBdr>
        <w:top w:val="none" w:sz="0" w:space="0" w:color="auto"/>
        <w:left w:val="none" w:sz="0" w:space="0" w:color="auto"/>
        <w:bottom w:val="none" w:sz="0" w:space="0" w:color="auto"/>
        <w:right w:val="none" w:sz="0" w:space="0" w:color="auto"/>
      </w:divBdr>
    </w:div>
    <w:div w:id="556822886">
      <w:bodyDiv w:val="1"/>
      <w:marLeft w:val="0"/>
      <w:marRight w:val="0"/>
      <w:marTop w:val="0"/>
      <w:marBottom w:val="0"/>
      <w:divBdr>
        <w:top w:val="none" w:sz="0" w:space="0" w:color="auto"/>
        <w:left w:val="none" w:sz="0" w:space="0" w:color="auto"/>
        <w:bottom w:val="none" w:sz="0" w:space="0" w:color="auto"/>
        <w:right w:val="none" w:sz="0" w:space="0" w:color="auto"/>
      </w:divBdr>
    </w:div>
    <w:div w:id="567424772">
      <w:bodyDiv w:val="1"/>
      <w:marLeft w:val="0"/>
      <w:marRight w:val="0"/>
      <w:marTop w:val="0"/>
      <w:marBottom w:val="0"/>
      <w:divBdr>
        <w:top w:val="none" w:sz="0" w:space="0" w:color="auto"/>
        <w:left w:val="none" w:sz="0" w:space="0" w:color="auto"/>
        <w:bottom w:val="none" w:sz="0" w:space="0" w:color="auto"/>
        <w:right w:val="none" w:sz="0" w:space="0" w:color="auto"/>
      </w:divBdr>
    </w:div>
    <w:div w:id="602762596">
      <w:bodyDiv w:val="1"/>
      <w:marLeft w:val="0"/>
      <w:marRight w:val="0"/>
      <w:marTop w:val="0"/>
      <w:marBottom w:val="0"/>
      <w:divBdr>
        <w:top w:val="none" w:sz="0" w:space="0" w:color="auto"/>
        <w:left w:val="none" w:sz="0" w:space="0" w:color="auto"/>
        <w:bottom w:val="none" w:sz="0" w:space="0" w:color="auto"/>
        <w:right w:val="none" w:sz="0" w:space="0" w:color="auto"/>
      </w:divBdr>
    </w:div>
    <w:div w:id="632751557">
      <w:bodyDiv w:val="1"/>
      <w:marLeft w:val="0"/>
      <w:marRight w:val="0"/>
      <w:marTop w:val="0"/>
      <w:marBottom w:val="0"/>
      <w:divBdr>
        <w:top w:val="none" w:sz="0" w:space="0" w:color="auto"/>
        <w:left w:val="none" w:sz="0" w:space="0" w:color="auto"/>
        <w:bottom w:val="none" w:sz="0" w:space="0" w:color="auto"/>
        <w:right w:val="none" w:sz="0" w:space="0" w:color="auto"/>
      </w:divBdr>
    </w:div>
    <w:div w:id="664237944">
      <w:bodyDiv w:val="1"/>
      <w:marLeft w:val="0"/>
      <w:marRight w:val="0"/>
      <w:marTop w:val="0"/>
      <w:marBottom w:val="0"/>
      <w:divBdr>
        <w:top w:val="none" w:sz="0" w:space="0" w:color="auto"/>
        <w:left w:val="none" w:sz="0" w:space="0" w:color="auto"/>
        <w:bottom w:val="none" w:sz="0" w:space="0" w:color="auto"/>
        <w:right w:val="none" w:sz="0" w:space="0" w:color="auto"/>
      </w:divBdr>
    </w:div>
    <w:div w:id="679626895">
      <w:bodyDiv w:val="1"/>
      <w:marLeft w:val="0"/>
      <w:marRight w:val="0"/>
      <w:marTop w:val="0"/>
      <w:marBottom w:val="0"/>
      <w:divBdr>
        <w:top w:val="none" w:sz="0" w:space="0" w:color="auto"/>
        <w:left w:val="none" w:sz="0" w:space="0" w:color="auto"/>
        <w:bottom w:val="none" w:sz="0" w:space="0" w:color="auto"/>
        <w:right w:val="none" w:sz="0" w:space="0" w:color="auto"/>
      </w:divBdr>
    </w:div>
    <w:div w:id="710884690">
      <w:bodyDiv w:val="1"/>
      <w:marLeft w:val="0"/>
      <w:marRight w:val="0"/>
      <w:marTop w:val="0"/>
      <w:marBottom w:val="0"/>
      <w:divBdr>
        <w:top w:val="none" w:sz="0" w:space="0" w:color="auto"/>
        <w:left w:val="none" w:sz="0" w:space="0" w:color="auto"/>
        <w:bottom w:val="none" w:sz="0" w:space="0" w:color="auto"/>
        <w:right w:val="none" w:sz="0" w:space="0" w:color="auto"/>
      </w:divBdr>
    </w:div>
    <w:div w:id="857236090">
      <w:bodyDiv w:val="1"/>
      <w:marLeft w:val="0"/>
      <w:marRight w:val="0"/>
      <w:marTop w:val="0"/>
      <w:marBottom w:val="0"/>
      <w:divBdr>
        <w:top w:val="none" w:sz="0" w:space="0" w:color="auto"/>
        <w:left w:val="none" w:sz="0" w:space="0" w:color="auto"/>
        <w:bottom w:val="none" w:sz="0" w:space="0" w:color="auto"/>
        <w:right w:val="none" w:sz="0" w:space="0" w:color="auto"/>
      </w:divBdr>
    </w:div>
    <w:div w:id="881751963">
      <w:bodyDiv w:val="1"/>
      <w:marLeft w:val="0"/>
      <w:marRight w:val="0"/>
      <w:marTop w:val="0"/>
      <w:marBottom w:val="0"/>
      <w:divBdr>
        <w:top w:val="none" w:sz="0" w:space="0" w:color="auto"/>
        <w:left w:val="none" w:sz="0" w:space="0" w:color="auto"/>
        <w:bottom w:val="none" w:sz="0" w:space="0" w:color="auto"/>
        <w:right w:val="none" w:sz="0" w:space="0" w:color="auto"/>
      </w:divBdr>
    </w:div>
    <w:div w:id="960191282">
      <w:bodyDiv w:val="1"/>
      <w:marLeft w:val="0"/>
      <w:marRight w:val="0"/>
      <w:marTop w:val="0"/>
      <w:marBottom w:val="0"/>
      <w:divBdr>
        <w:top w:val="none" w:sz="0" w:space="0" w:color="auto"/>
        <w:left w:val="none" w:sz="0" w:space="0" w:color="auto"/>
        <w:bottom w:val="none" w:sz="0" w:space="0" w:color="auto"/>
        <w:right w:val="none" w:sz="0" w:space="0" w:color="auto"/>
      </w:divBdr>
    </w:div>
    <w:div w:id="1089616044">
      <w:bodyDiv w:val="1"/>
      <w:marLeft w:val="0"/>
      <w:marRight w:val="0"/>
      <w:marTop w:val="0"/>
      <w:marBottom w:val="0"/>
      <w:divBdr>
        <w:top w:val="none" w:sz="0" w:space="0" w:color="auto"/>
        <w:left w:val="none" w:sz="0" w:space="0" w:color="auto"/>
        <w:bottom w:val="none" w:sz="0" w:space="0" w:color="auto"/>
        <w:right w:val="none" w:sz="0" w:space="0" w:color="auto"/>
      </w:divBdr>
    </w:div>
    <w:div w:id="1539196147">
      <w:bodyDiv w:val="1"/>
      <w:marLeft w:val="0"/>
      <w:marRight w:val="0"/>
      <w:marTop w:val="0"/>
      <w:marBottom w:val="0"/>
      <w:divBdr>
        <w:top w:val="none" w:sz="0" w:space="0" w:color="auto"/>
        <w:left w:val="none" w:sz="0" w:space="0" w:color="auto"/>
        <w:bottom w:val="none" w:sz="0" w:space="0" w:color="auto"/>
        <w:right w:val="none" w:sz="0" w:space="0" w:color="auto"/>
      </w:divBdr>
    </w:div>
    <w:div w:id="1654874022">
      <w:bodyDiv w:val="1"/>
      <w:marLeft w:val="0"/>
      <w:marRight w:val="0"/>
      <w:marTop w:val="0"/>
      <w:marBottom w:val="0"/>
      <w:divBdr>
        <w:top w:val="none" w:sz="0" w:space="0" w:color="auto"/>
        <w:left w:val="none" w:sz="0" w:space="0" w:color="auto"/>
        <w:bottom w:val="none" w:sz="0" w:space="0" w:color="auto"/>
        <w:right w:val="none" w:sz="0" w:space="0" w:color="auto"/>
      </w:divBdr>
    </w:div>
    <w:div w:id="1681347333">
      <w:bodyDiv w:val="1"/>
      <w:marLeft w:val="0"/>
      <w:marRight w:val="0"/>
      <w:marTop w:val="0"/>
      <w:marBottom w:val="0"/>
      <w:divBdr>
        <w:top w:val="none" w:sz="0" w:space="0" w:color="auto"/>
        <w:left w:val="none" w:sz="0" w:space="0" w:color="auto"/>
        <w:bottom w:val="none" w:sz="0" w:space="0" w:color="auto"/>
        <w:right w:val="none" w:sz="0" w:space="0" w:color="auto"/>
      </w:divBdr>
    </w:div>
    <w:div w:id="174741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1830868AD31DD429121E1EF0E693024" ma:contentTypeVersion="9" ma:contentTypeDescription="Crear nuevo documento." ma:contentTypeScope="" ma:versionID="ceff4f524adf4a9f290c3c7751fa7064">
  <xsd:schema xmlns:xsd="http://www.w3.org/2001/XMLSchema" xmlns:xs="http://www.w3.org/2001/XMLSchema" xmlns:p="http://schemas.microsoft.com/office/2006/metadata/properties" xmlns:ns3="a2eaad78-6c7f-43f4-aeda-6e3cbe37dd7d" xmlns:ns4="9fe4a743-d5ed-4a48-ab15-2568d72aa8f1" targetNamespace="http://schemas.microsoft.com/office/2006/metadata/properties" ma:root="true" ma:fieldsID="012aa015d69e4edfc6aeb04f0ddf53b1" ns3:_="" ns4:_="">
    <xsd:import namespace="a2eaad78-6c7f-43f4-aeda-6e3cbe37dd7d"/>
    <xsd:import namespace="9fe4a743-d5ed-4a48-ab15-2568d72aa8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eaad78-6c7f-43f4-aeda-6e3cbe37dd7d"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e4a743-d5ed-4a48-ab15-2568d72aa8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076881-486D-467D-90D1-765DF02C6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eaad78-6c7f-43f4-aeda-6e3cbe37dd7d"/>
    <ds:schemaRef ds:uri="9fe4a743-d5ed-4a48-ab15-2568d72aa8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AA26DB-8AC2-4DFE-AE63-D94F0EB30CC5}">
  <ds:schemaRefs>
    <ds:schemaRef ds:uri="http://schemas.microsoft.com/sharepoint/v3/contenttype/forms"/>
  </ds:schemaRefs>
</ds:datastoreItem>
</file>

<file path=customXml/itemProps3.xml><?xml version="1.0" encoding="utf-8"?>
<ds:datastoreItem xmlns:ds="http://schemas.openxmlformats.org/officeDocument/2006/customXml" ds:itemID="{759D1D0D-5990-4528-9E3E-E75B037E6F0E}">
  <ds:schemaRefs>
    <ds:schemaRef ds:uri="http://schemas.microsoft.com/office/2006/documentManagement/types"/>
    <ds:schemaRef ds:uri="http://purl.org/dc/terms/"/>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 ds:uri="9fe4a743-d5ed-4a48-ab15-2568d72aa8f1"/>
    <ds:schemaRef ds:uri="a2eaad78-6c7f-43f4-aeda-6e3cbe37dd7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6</Pages>
  <Words>2089</Words>
  <Characters>11494</Characters>
  <Application>Microsoft Office Word</Application>
  <DocSecurity>0</DocSecurity>
  <Lines>95</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Janeth Cortes Hernandez</dc:creator>
  <cp:lastModifiedBy>Catherine Diaz Gomez</cp:lastModifiedBy>
  <cp:revision>254</cp:revision>
  <cp:lastPrinted>2015-12-03T17:27:00Z</cp:lastPrinted>
  <dcterms:created xsi:type="dcterms:W3CDTF">2019-10-21T15:51:00Z</dcterms:created>
  <dcterms:modified xsi:type="dcterms:W3CDTF">2019-12-10T16:09:00Z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0x01010011830868AD31DD429121E1EF0E693024</vt:lpwstr>
  </property>
</Properties>
</file>