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ED9F7" w14:textId="77777777" w:rsidR="001F260D" w:rsidRPr="00556747" w:rsidRDefault="001F260D" w:rsidP="00F87B6F">
      <w:pPr>
        <w:jc w:val="center"/>
        <w:rPr>
          <w:rFonts w:ascii="Arial Narrow" w:hAnsi="Arial Narrow" w:cs="Arial"/>
          <w:lang w:val="es-ES_tradnl"/>
        </w:rPr>
      </w:pPr>
    </w:p>
    <w:p w14:paraId="0A7CB6C3" w14:textId="77777777" w:rsidR="00C46816" w:rsidRPr="00556747" w:rsidRDefault="00C46816" w:rsidP="00F87B6F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lang w:eastAsia="ko-KR"/>
        </w:rPr>
      </w:pPr>
    </w:p>
    <w:p w14:paraId="6D7C1E2B" w14:textId="3054708D" w:rsidR="00916E2B" w:rsidRDefault="00DB4753" w:rsidP="00F87B6F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lang w:eastAsia="ko-KR"/>
        </w:rPr>
      </w:pPr>
      <w:bookmarkStart w:id="0" w:name="_Hlk5630180"/>
      <w:r w:rsidRPr="00556747">
        <w:rPr>
          <w:rFonts w:ascii="Arial Narrow" w:eastAsia="Batang" w:hAnsi="Arial Narrow" w:cs="Arial"/>
          <w:b/>
          <w:caps/>
          <w:lang w:eastAsia="ko-KR"/>
        </w:rPr>
        <w:t>Proyecto de</w:t>
      </w:r>
      <w:r w:rsidR="00593F6E">
        <w:rPr>
          <w:rFonts w:ascii="Arial Narrow" w:eastAsia="Batang" w:hAnsi="Arial Narrow" w:cs="Arial"/>
          <w:b/>
          <w:caps/>
          <w:lang w:eastAsia="ko-KR"/>
        </w:rPr>
        <w:t xml:space="preserve"> DECRETO</w:t>
      </w:r>
    </w:p>
    <w:p w14:paraId="326E958F" w14:textId="77777777" w:rsidR="002702AF" w:rsidRDefault="002702AF" w:rsidP="00F87B6F">
      <w:pPr>
        <w:pStyle w:val="NormalWeb"/>
        <w:spacing w:before="0" w:beforeAutospacing="0" w:after="0" w:afterAutospacing="0"/>
        <w:ind w:firstLine="708"/>
        <w:jc w:val="center"/>
        <w:rPr>
          <w:rFonts w:ascii="Arial Narrow" w:eastAsia="Batang" w:hAnsi="Arial Narrow" w:cs="Arial"/>
          <w:b/>
          <w:caps/>
          <w:lang w:eastAsia="ko-KR"/>
        </w:rPr>
      </w:pPr>
    </w:p>
    <w:p w14:paraId="5C35B636" w14:textId="77777777" w:rsidR="000134BD" w:rsidRPr="0086078A" w:rsidRDefault="000134BD" w:rsidP="00DF7347">
      <w:pPr>
        <w:pStyle w:val="NormalWeb"/>
        <w:spacing w:before="0" w:beforeAutospacing="0" w:after="0" w:afterAutospacing="0"/>
        <w:ind w:firstLine="708"/>
        <w:jc w:val="both"/>
        <w:rPr>
          <w:rFonts w:ascii="Arial Narrow" w:eastAsia="Batang" w:hAnsi="Arial Narrow" w:cs="Arial"/>
          <w:b/>
          <w:caps/>
          <w:lang w:eastAsia="ko-KR"/>
        </w:rPr>
      </w:pPr>
    </w:p>
    <w:p w14:paraId="06B3478C" w14:textId="3AF6BF17" w:rsidR="00DF7347" w:rsidRPr="0086078A" w:rsidRDefault="00DF7347" w:rsidP="00DF7347">
      <w:pPr>
        <w:jc w:val="both"/>
        <w:rPr>
          <w:rFonts w:ascii="Arial Narrow" w:hAnsi="Arial Narrow" w:cs="Arial"/>
        </w:rPr>
      </w:pPr>
      <w:r w:rsidRPr="0086078A">
        <w:rPr>
          <w:rFonts w:ascii="Arial Narrow" w:hAnsi="Arial Narrow" w:cs="Arial"/>
        </w:rPr>
        <w:t>“</w:t>
      </w:r>
      <w:bookmarkStart w:id="1" w:name="_Hlk4764394"/>
      <w:r w:rsidR="0086078A" w:rsidRPr="0086078A">
        <w:rPr>
          <w:rFonts w:ascii="Arial Narrow" w:hAnsi="Arial Narrow" w:cs="Arial"/>
        </w:rPr>
        <w:t xml:space="preserve">Por el cual se adiciona el artículo 2.2.8.1.12 </w:t>
      </w:r>
      <w:r w:rsidR="0086078A" w:rsidRPr="0086078A">
        <w:rPr>
          <w:rFonts w:ascii="Arial Narrow" w:hAnsi="Arial Narrow" w:cs="Arial"/>
          <w:color w:val="000000"/>
        </w:rPr>
        <w:t>al Decreto 1078 de 2015, Decreto Único Reglamentario del sector de Tecnologías de la Información y las Comunicaciones</w:t>
      </w:r>
      <w:bookmarkEnd w:id="1"/>
      <w:r w:rsidR="0086078A" w:rsidRPr="0086078A">
        <w:rPr>
          <w:rFonts w:ascii="Arial Narrow" w:hAnsi="Arial Narrow" w:cs="Arial"/>
          <w:color w:val="000000"/>
        </w:rPr>
        <w:t>, para establecer las reglas para el otorgamiento de la prórroga de los servicios postales de mensajería expresa y postal de pago”</w:t>
      </w:r>
    </w:p>
    <w:p w14:paraId="5B93A45E" w14:textId="6BE2295C" w:rsidR="000134BD" w:rsidRPr="0086078A" w:rsidRDefault="000134BD" w:rsidP="00DF7347">
      <w:pPr>
        <w:jc w:val="both"/>
        <w:rPr>
          <w:rFonts w:ascii="Arial Narrow" w:hAnsi="Arial Narrow" w:cs="Arial"/>
        </w:rPr>
      </w:pPr>
    </w:p>
    <w:p w14:paraId="4A158A5B" w14:textId="77777777" w:rsidR="000134BD" w:rsidRPr="0062402B" w:rsidRDefault="000134BD" w:rsidP="000134BD">
      <w:pPr>
        <w:rPr>
          <w:rFonts w:cs="Arial"/>
          <w:b/>
          <w:color w:val="000000"/>
        </w:rPr>
      </w:pPr>
    </w:p>
    <w:p w14:paraId="4E291092" w14:textId="7BE1E723" w:rsidR="00034E91" w:rsidRPr="00556747" w:rsidRDefault="00034E91" w:rsidP="00F87B6F">
      <w:pPr>
        <w:jc w:val="center"/>
        <w:rPr>
          <w:rFonts w:ascii="Arial Narrow" w:hAnsi="Arial Narrow"/>
        </w:rPr>
      </w:pPr>
      <w:bookmarkStart w:id="2" w:name="_Hlk499723971"/>
    </w:p>
    <w:bookmarkEnd w:id="2"/>
    <w:p w14:paraId="59FA9067" w14:textId="6153609D" w:rsidR="00C46816" w:rsidRPr="00556747" w:rsidRDefault="00C46816" w:rsidP="00556747">
      <w:pPr>
        <w:jc w:val="both"/>
        <w:rPr>
          <w:rFonts w:ascii="Arial Narrow" w:hAnsi="Arial Narrow" w:cs="Arial"/>
          <w:b/>
        </w:rPr>
      </w:pPr>
      <w:r w:rsidRPr="00556747">
        <w:rPr>
          <w:rFonts w:ascii="Arial Narrow" w:hAnsi="Arial Narrow" w:cs="Arial"/>
          <w:b/>
        </w:rPr>
        <w:t>Bogotá D.C.</w:t>
      </w:r>
      <w:r w:rsidR="00FC77C9">
        <w:rPr>
          <w:rFonts w:ascii="Arial Narrow" w:hAnsi="Arial Narrow" w:cs="Arial"/>
          <w:b/>
        </w:rPr>
        <w:t xml:space="preserve">   </w:t>
      </w:r>
      <w:r w:rsidR="00593F6E">
        <w:rPr>
          <w:rFonts w:ascii="Arial Narrow" w:hAnsi="Arial Narrow" w:cs="Arial"/>
          <w:b/>
        </w:rPr>
        <w:t xml:space="preserve"> </w:t>
      </w:r>
      <w:r w:rsidR="0086078A">
        <w:rPr>
          <w:rFonts w:ascii="Arial Narrow" w:hAnsi="Arial Narrow" w:cs="Arial"/>
          <w:b/>
        </w:rPr>
        <w:t>Diciembre</w:t>
      </w:r>
      <w:r w:rsidR="00F56E3E">
        <w:rPr>
          <w:rFonts w:ascii="Arial Narrow" w:hAnsi="Arial Narrow" w:cs="Arial"/>
          <w:b/>
        </w:rPr>
        <w:t xml:space="preserve"> de</w:t>
      </w:r>
      <w:r w:rsidR="00D6463C">
        <w:rPr>
          <w:rFonts w:ascii="Arial Narrow" w:hAnsi="Arial Narrow" w:cs="Arial"/>
          <w:b/>
        </w:rPr>
        <w:t xml:space="preserve"> 2019</w:t>
      </w:r>
    </w:p>
    <w:p w14:paraId="7C829A74" w14:textId="77777777" w:rsidR="00C46816" w:rsidRPr="00556747" w:rsidRDefault="00C46816" w:rsidP="00556747">
      <w:pPr>
        <w:jc w:val="both"/>
        <w:rPr>
          <w:rFonts w:ascii="Arial Narrow" w:hAnsi="Arial Narrow" w:cs="Arial"/>
          <w:b/>
        </w:rPr>
      </w:pPr>
    </w:p>
    <w:p w14:paraId="396C4894" w14:textId="77777777" w:rsidR="00C46816" w:rsidRPr="00556747" w:rsidRDefault="00C46816" w:rsidP="00556747">
      <w:pPr>
        <w:jc w:val="both"/>
        <w:rPr>
          <w:rFonts w:ascii="Arial Narrow" w:hAnsi="Arial Narrow" w:cs="Arial"/>
          <w:b/>
        </w:rPr>
      </w:pPr>
    </w:p>
    <w:p w14:paraId="0A293A19" w14:textId="77777777" w:rsidR="00584CD6" w:rsidRPr="00556747" w:rsidRDefault="00584CD6" w:rsidP="00556747">
      <w:pPr>
        <w:ind w:left="705" w:hanging="705"/>
        <w:jc w:val="both"/>
        <w:rPr>
          <w:rFonts w:ascii="Arial Narrow" w:hAnsi="Arial Narrow" w:cs="Arial"/>
          <w:b/>
          <w:lang w:val="es-ES_tradnl"/>
        </w:rPr>
      </w:pPr>
      <w:r w:rsidRPr="00556747">
        <w:rPr>
          <w:rFonts w:ascii="Arial Narrow" w:hAnsi="Arial Narrow" w:cs="Arial"/>
          <w:b/>
          <w:lang w:val="es-ES_tradnl"/>
        </w:rPr>
        <w:t>1.</w:t>
      </w:r>
      <w:r w:rsidRPr="00556747">
        <w:rPr>
          <w:rFonts w:ascii="Arial Narrow" w:hAnsi="Arial Narrow" w:cs="Arial"/>
          <w:b/>
          <w:lang w:val="es-ES_tradnl"/>
        </w:rPr>
        <w:tab/>
        <w:t>Antecedentes y las razones de oportunidad y conveniencia que justifican la expedición de la norma</w:t>
      </w:r>
    </w:p>
    <w:p w14:paraId="6AA68CDF" w14:textId="77777777" w:rsidR="00556747" w:rsidRPr="00556747" w:rsidRDefault="00556747" w:rsidP="00556747">
      <w:pPr>
        <w:ind w:left="705" w:hanging="705"/>
        <w:jc w:val="both"/>
        <w:rPr>
          <w:rFonts w:ascii="Arial Narrow" w:hAnsi="Arial Narrow" w:cs="Arial"/>
          <w:b/>
          <w:lang w:val="es-ES_tradnl"/>
        </w:rPr>
      </w:pPr>
    </w:p>
    <w:p w14:paraId="327AA011" w14:textId="7948550F" w:rsidR="0059372C" w:rsidRDefault="009F4AF5">
      <w:pPr>
        <w:jc w:val="both"/>
        <w:rPr>
          <w:rFonts w:ascii="Arial Narrow" w:hAnsi="Arial Narrow" w:cs="Tahoma"/>
          <w:color w:val="000000"/>
        </w:rPr>
      </w:pPr>
      <w:r w:rsidRPr="00F9353B">
        <w:rPr>
          <w:rFonts w:ascii="Arial Narrow" w:hAnsi="Arial Narrow" w:cs="Tahoma"/>
          <w:color w:val="000000"/>
        </w:rPr>
        <w:t>La Ley 1369 de 2009, “</w:t>
      </w:r>
      <w:r w:rsidRPr="00F9353B">
        <w:rPr>
          <w:rFonts w:ascii="Arial Narrow" w:hAnsi="Arial Narrow" w:cs="Tahoma"/>
          <w:bCs/>
          <w:i/>
          <w:color w:val="000000"/>
        </w:rPr>
        <w:t>Por medio de la cual se establece el régimen de los servicios postales y se dictan otras disposicio</w:t>
      </w:r>
      <w:r w:rsidR="007948C2">
        <w:rPr>
          <w:rFonts w:ascii="Arial Narrow" w:hAnsi="Arial Narrow" w:cs="Tahoma"/>
          <w:bCs/>
          <w:i/>
          <w:color w:val="000000"/>
        </w:rPr>
        <w:t>nes</w:t>
      </w:r>
      <w:r w:rsidRPr="00F9353B">
        <w:rPr>
          <w:rFonts w:ascii="Arial Narrow" w:hAnsi="Arial Narrow" w:cs="Tahoma"/>
          <w:bCs/>
          <w:color w:val="000000"/>
        </w:rPr>
        <w:t>,</w:t>
      </w:r>
      <w:r w:rsidRPr="00F9353B">
        <w:rPr>
          <w:rFonts w:ascii="Arial Narrow" w:hAnsi="Arial Narrow" w:cs="Tahoma"/>
          <w:color w:val="000000"/>
        </w:rPr>
        <w:t xml:space="preserve"> </w:t>
      </w:r>
      <w:r w:rsidR="00BB2152">
        <w:rPr>
          <w:rFonts w:ascii="Arial Narrow" w:hAnsi="Arial Narrow" w:cs="Tahoma"/>
          <w:color w:val="000000"/>
        </w:rPr>
        <w:t>otorgo</w:t>
      </w:r>
      <w:r w:rsidR="001920C7">
        <w:rPr>
          <w:rFonts w:ascii="Arial Narrow" w:hAnsi="Arial Narrow" w:cs="Tahoma"/>
          <w:color w:val="000000"/>
        </w:rPr>
        <w:t xml:space="preserve"> </w:t>
      </w:r>
      <w:r w:rsidR="00BB2152">
        <w:rPr>
          <w:rFonts w:ascii="Arial Narrow" w:hAnsi="Arial Narrow" w:cs="Tahoma"/>
          <w:color w:val="000000"/>
        </w:rPr>
        <w:t>al</w:t>
      </w:r>
      <w:r w:rsidR="001920C7">
        <w:rPr>
          <w:rFonts w:ascii="Arial Narrow" w:hAnsi="Arial Narrow" w:cs="Tahoma"/>
          <w:color w:val="000000"/>
        </w:rPr>
        <w:t xml:space="preserve"> Ministerio de T</w:t>
      </w:r>
      <w:r w:rsidR="00A05CF0">
        <w:rPr>
          <w:rFonts w:ascii="Arial Narrow" w:hAnsi="Arial Narrow" w:cs="Tahoma"/>
          <w:color w:val="000000"/>
        </w:rPr>
        <w:t xml:space="preserve">ecnologías de los Información </w:t>
      </w:r>
      <w:r w:rsidR="006513E4">
        <w:rPr>
          <w:rFonts w:ascii="Arial Narrow" w:hAnsi="Arial Narrow" w:cs="Tahoma"/>
          <w:color w:val="000000"/>
        </w:rPr>
        <w:t>y las Comunicaciones</w:t>
      </w:r>
      <w:r w:rsidR="00556D00">
        <w:rPr>
          <w:rFonts w:ascii="Arial Narrow" w:hAnsi="Arial Narrow" w:cs="Tahoma"/>
          <w:color w:val="000000"/>
        </w:rPr>
        <w:t xml:space="preserve"> para establecer </w:t>
      </w:r>
      <w:r w:rsidR="00BB2152">
        <w:rPr>
          <w:rFonts w:ascii="Arial Narrow" w:hAnsi="Arial Narrow" w:cs="Tahoma"/>
          <w:color w:val="000000"/>
        </w:rPr>
        <w:t>las condiciones de habilitación y registro de los servicios postales, en virtud de lo dispuesto</w:t>
      </w:r>
      <w:r w:rsidR="0059372C">
        <w:rPr>
          <w:rFonts w:ascii="Arial Narrow" w:hAnsi="Arial Narrow" w:cs="Tahoma"/>
          <w:color w:val="000000"/>
        </w:rPr>
        <w:t xml:space="preserve"> el artículo</w:t>
      </w:r>
      <w:r w:rsidR="001467ED">
        <w:rPr>
          <w:rFonts w:ascii="Arial Narrow" w:hAnsi="Arial Narrow" w:cs="Tahoma"/>
          <w:color w:val="000000"/>
        </w:rPr>
        <w:t xml:space="preserve"> 14.</w:t>
      </w:r>
    </w:p>
    <w:p w14:paraId="7C9AEDF2" w14:textId="71E6B517" w:rsidR="001467ED" w:rsidRDefault="001467ED" w:rsidP="0059372C">
      <w:pPr>
        <w:jc w:val="both"/>
        <w:rPr>
          <w:rFonts w:ascii="Arial Narrow" w:hAnsi="Arial Narrow" w:cs="Tahoma"/>
          <w:color w:val="000000"/>
        </w:rPr>
      </w:pPr>
    </w:p>
    <w:p w14:paraId="5AEC2F50" w14:textId="498DF51C" w:rsidR="00D10F8A" w:rsidRDefault="00BB2152" w:rsidP="0059372C">
      <w:pPr>
        <w:jc w:val="both"/>
        <w:rPr>
          <w:rFonts w:ascii="Arial Narrow" w:hAnsi="Arial Narrow" w:cs="Tahoma"/>
          <w:color w:val="000000"/>
        </w:rPr>
      </w:pPr>
      <w:r>
        <w:rPr>
          <w:rFonts w:ascii="Arial Narrow" w:hAnsi="Arial Narrow" w:cs="Tahoma"/>
          <w:color w:val="000000"/>
        </w:rPr>
        <w:t>A su turno, dando cumplimiento al citado mandato legal,</w:t>
      </w:r>
      <w:r w:rsidR="00122480" w:rsidRPr="00122480">
        <w:rPr>
          <w:rFonts w:ascii="Arial Narrow" w:hAnsi="Arial Narrow" w:cs="Tahoma"/>
          <w:color w:val="000000"/>
        </w:rPr>
        <w:t xml:space="preserve"> </w:t>
      </w:r>
      <w:r w:rsidR="00122480">
        <w:rPr>
          <w:rFonts w:ascii="Arial Narrow" w:hAnsi="Arial Narrow" w:cs="Tahoma"/>
          <w:color w:val="000000"/>
        </w:rPr>
        <w:t>en marzo de 2011</w:t>
      </w:r>
      <w:r>
        <w:rPr>
          <w:rFonts w:ascii="Arial Narrow" w:hAnsi="Arial Narrow" w:cs="Tahoma"/>
          <w:color w:val="000000"/>
        </w:rPr>
        <w:t xml:space="preserve"> se expidió el </w:t>
      </w:r>
      <w:r w:rsidR="001467ED">
        <w:rPr>
          <w:rFonts w:ascii="Arial Narrow" w:hAnsi="Arial Narrow" w:cs="Tahoma"/>
          <w:color w:val="000000"/>
        </w:rPr>
        <w:t>Decreto 867 de 2010</w:t>
      </w:r>
      <w:r>
        <w:rPr>
          <w:rFonts w:ascii="Arial Narrow" w:hAnsi="Arial Narrow" w:cs="Tahoma"/>
          <w:color w:val="000000"/>
        </w:rPr>
        <w:t>, mediante el cual se</w:t>
      </w:r>
      <w:r w:rsidR="001467ED">
        <w:rPr>
          <w:rFonts w:ascii="Arial Narrow" w:hAnsi="Arial Narrow" w:cs="Tahoma"/>
          <w:color w:val="000000"/>
        </w:rPr>
        <w:t xml:space="preserve"> estableció </w:t>
      </w:r>
      <w:r w:rsidR="006569F9">
        <w:rPr>
          <w:rFonts w:ascii="Arial Narrow" w:hAnsi="Arial Narrow" w:cs="Tahoma"/>
          <w:color w:val="000000"/>
        </w:rPr>
        <w:t xml:space="preserve">las condiciones </w:t>
      </w:r>
      <w:r w:rsidR="001467ED">
        <w:rPr>
          <w:rFonts w:ascii="Arial Narrow" w:hAnsi="Arial Narrow" w:cs="Tahoma"/>
          <w:color w:val="000000"/>
        </w:rPr>
        <w:t>de habilitación y registro</w:t>
      </w:r>
      <w:r w:rsidR="00743A63">
        <w:rPr>
          <w:rFonts w:ascii="Arial Narrow" w:hAnsi="Arial Narrow" w:cs="Tahoma"/>
          <w:color w:val="000000"/>
        </w:rPr>
        <w:t xml:space="preserve"> de los servicios postales</w:t>
      </w:r>
      <w:r w:rsidR="00122480">
        <w:rPr>
          <w:rFonts w:ascii="Arial Narrow" w:hAnsi="Arial Narrow" w:cs="Tahoma"/>
          <w:color w:val="000000"/>
        </w:rPr>
        <w:t>.</w:t>
      </w:r>
    </w:p>
    <w:p w14:paraId="0BE25DAA" w14:textId="08AC9A90" w:rsidR="00D10F8A" w:rsidRDefault="00D10F8A" w:rsidP="0059372C">
      <w:pPr>
        <w:jc w:val="both"/>
        <w:rPr>
          <w:rFonts w:ascii="Arial Narrow" w:hAnsi="Arial Narrow" w:cs="Tahoma"/>
          <w:color w:val="000000"/>
        </w:rPr>
      </w:pPr>
    </w:p>
    <w:p w14:paraId="325E504A" w14:textId="618A516A" w:rsidR="0059372C" w:rsidRDefault="00D10F8A" w:rsidP="00294901">
      <w:pPr>
        <w:tabs>
          <w:tab w:val="left" w:pos="2127"/>
        </w:tabs>
        <w:jc w:val="both"/>
        <w:rPr>
          <w:rFonts w:ascii="Arial Narrow" w:hAnsi="Arial Narrow" w:cs="Tahoma"/>
          <w:color w:val="000000"/>
        </w:rPr>
      </w:pPr>
      <w:r>
        <w:rPr>
          <w:rFonts w:ascii="Arial Narrow" w:hAnsi="Arial Narrow" w:cs="Tahoma"/>
          <w:color w:val="000000"/>
        </w:rPr>
        <w:t xml:space="preserve">Posteriormente, </w:t>
      </w:r>
      <w:r w:rsidR="00122480">
        <w:rPr>
          <w:rFonts w:ascii="Arial Narrow" w:hAnsi="Arial Narrow" w:cs="Tahoma"/>
          <w:color w:val="000000"/>
        </w:rPr>
        <w:t>se expidió</w:t>
      </w:r>
      <w:r>
        <w:rPr>
          <w:rFonts w:ascii="Arial Narrow" w:hAnsi="Arial Narrow" w:cs="Tahoma"/>
          <w:color w:val="000000"/>
        </w:rPr>
        <w:t xml:space="preserve"> el </w:t>
      </w:r>
      <w:r w:rsidR="005718FC">
        <w:rPr>
          <w:rFonts w:ascii="Arial Narrow" w:hAnsi="Arial Narrow" w:cs="Tahoma"/>
          <w:color w:val="000000"/>
        </w:rPr>
        <w:t>D</w:t>
      </w:r>
      <w:r>
        <w:rPr>
          <w:rFonts w:ascii="Arial Narrow" w:hAnsi="Arial Narrow" w:cs="Tahoma"/>
          <w:color w:val="000000"/>
        </w:rPr>
        <w:t>ecreto 4436 de 2011</w:t>
      </w:r>
      <w:r w:rsidR="00122480">
        <w:rPr>
          <w:rFonts w:ascii="Arial Narrow" w:hAnsi="Arial Narrow" w:cs="Tahoma"/>
          <w:color w:val="000000"/>
        </w:rPr>
        <w:t>, el cual</w:t>
      </w:r>
      <w:r>
        <w:rPr>
          <w:rFonts w:ascii="Arial Narrow" w:hAnsi="Arial Narrow" w:cs="Tahoma"/>
          <w:color w:val="000000"/>
        </w:rPr>
        <w:t xml:space="preserve"> </w:t>
      </w:r>
      <w:r w:rsidR="00C91757">
        <w:rPr>
          <w:rFonts w:ascii="Arial Narrow" w:hAnsi="Arial Narrow" w:cs="Tahoma"/>
          <w:color w:val="000000"/>
        </w:rPr>
        <w:t xml:space="preserve">modificó el </w:t>
      </w:r>
      <w:r w:rsidR="00122480">
        <w:rPr>
          <w:rFonts w:ascii="Arial Narrow" w:hAnsi="Arial Narrow" w:cs="Tahoma"/>
          <w:color w:val="000000"/>
        </w:rPr>
        <w:t>D</w:t>
      </w:r>
      <w:r w:rsidR="00C91757">
        <w:rPr>
          <w:rFonts w:ascii="Arial Narrow" w:hAnsi="Arial Narrow" w:cs="Tahoma"/>
          <w:color w:val="000000"/>
        </w:rPr>
        <w:t>ecreto 867</w:t>
      </w:r>
      <w:r w:rsidR="00F44ADB">
        <w:rPr>
          <w:rFonts w:ascii="Arial Narrow" w:hAnsi="Arial Narrow" w:cs="Tahoma"/>
          <w:color w:val="000000"/>
        </w:rPr>
        <w:t xml:space="preserve"> de 2010 en el</w:t>
      </w:r>
      <w:r w:rsidR="00C91757">
        <w:rPr>
          <w:rFonts w:ascii="Arial Narrow" w:hAnsi="Arial Narrow" w:cs="Tahoma"/>
          <w:color w:val="000000"/>
        </w:rPr>
        <w:t xml:space="preserve"> sentido</w:t>
      </w:r>
      <w:r w:rsidR="00F44ADB">
        <w:rPr>
          <w:rFonts w:ascii="Arial Narrow" w:hAnsi="Arial Narrow" w:cs="Tahoma"/>
          <w:color w:val="000000"/>
        </w:rPr>
        <w:t xml:space="preserve"> de establecer un término</w:t>
      </w:r>
      <w:r w:rsidR="007516E8">
        <w:rPr>
          <w:rFonts w:ascii="Arial Narrow" w:hAnsi="Arial Narrow" w:cs="Tahoma"/>
          <w:color w:val="000000"/>
        </w:rPr>
        <w:t xml:space="preserve"> diferencial en el estudio de las</w:t>
      </w:r>
      <w:r w:rsidR="00F44ADB">
        <w:rPr>
          <w:rFonts w:ascii="Arial Narrow" w:hAnsi="Arial Narrow" w:cs="Tahoma"/>
          <w:color w:val="000000"/>
        </w:rPr>
        <w:t xml:space="preserve"> habilitaciones de los servicios postales, señalando que para el servicio de mensajería expresa el termino de estudio sería 20 </w:t>
      </w:r>
      <w:r w:rsidR="00333F6A">
        <w:rPr>
          <w:rFonts w:ascii="Arial Narrow" w:hAnsi="Arial Narrow" w:cs="Tahoma"/>
          <w:color w:val="000000"/>
        </w:rPr>
        <w:t xml:space="preserve">días </w:t>
      </w:r>
      <w:r w:rsidR="00ED2196">
        <w:rPr>
          <w:rFonts w:ascii="Arial Narrow" w:hAnsi="Arial Narrow" w:cs="Tahoma"/>
          <w:color w:val="000000"/>
        </w:rPr>
        <w:t>y para</w:t>
      </w:r>
      <w:r w:rsidR="007516E8">
        <w:rPr>
          <w:rFonts w:ascii="Arial Narrow" w:hAnsi="Arial Narrow" w:cs="Tahoma"/>
          <w:color w:val="000000"/>
        </w:rPr>
        <w:t xml:space="preserve"> </w:t>
      </w:r>
      <w:r w:rsidR="00333F6A">
        <w:rPr>
          <w:rFonts w:ascii="Arial Narrow" w:hAnsi="Arial Narrow" w:cs="Tahoma"/>
          <w:color w:val="000000"/>
        </w:rPr>
        <w:t xml:space="preserve">el servicio postal de pago </w:t>
      </w:r>
      <w:r w:rsidR="007516E8">
        <w:rPr>
          <w:rFonts w:ascii="Arial Narrow" w:hAnsi="Arial Narrow" w:cs="Tahoma"/>
          <w:color w:val="000000"/>
        </w:rPr>
        <w:t>el termino sería de</w:t>
      </w:r>
      <w:r w:rsidR="00333F6A">
        <w:rPr>
          <w:rFonts w:ascii="Arial Narrow" w:hAnsi="Arial Narrow" w:cs="Tahoma"/>
          <w:color w:val="000000"/>
        </w:rPr>
        <w:t xml:space="preserve"> 4 meses</w:t>
      </w:r>
      <w:r w:rsidR="00F44ADB">
        <w:rPr>
          <w:rFonts w:ascii="Arial Narrow" w:hAnsi="Arial Narrow" w:cs="Tahoma"/>
          <w:color w:val="000000"/>
        </w:rPr>
        <w:t>, de igual</w:t>
      </w:r>
      <w:r w:rsidR="00333F6A">
        <w:rPr>
          <w:rFonts w:ascii="Arial Narrow" w:hAnsi="Arial Narrow" w:cs="Tahoma"/>
          <w:color w:val="000000"/>
        </w:rPr>
        <w:t xml:space="preserve"> manera se adicionaron las causales de retiro del registro de operadores postales.</w:t>
      </w:r>
      <w:r w:rsidR="007948C2">
        <w:rPr>
          <w:rFonts w:ascii="Arial Narrow" w:hAnsi="Arial Narrow" w:cs="Tahoma"/>
          <w:color w:val="000000"/>
        </w:rPr>
        <w:t xml:space="preserve"> Las disposiciones antes señalas se encuentran </w:t>
      </w:r>
      <w:r w:rsidR="00333F6A">
        <w:rPr>
          <w:rFonts w:ascii="Arial Narrow" w:hAnsi="Arial Narrow" w:cs="Tahoma"/>
          <w:color w:val="000000"/>
        </w:rPr>
        <w:t xml:space="preserve">  compilada</w:t>
      </w:r>
      <w:r w:rsidR="00122480">
        <w:rPr>
          <w:rFonts w:ascii="Arial Narrow" w:hAnsi="Arial Narrow" w:cs="Tahoma"/>
          <w:color w:val="000000"/>
        </w:rPr>
        <w:t>s</w:t>
      </w:r>
      <w:r w:rsidR="00333F6A">
        <w:rPr>
          <w:rFonts w:ascii="Arial Narrow" w:hAnsi="Arial Narrow" w:cs="Tahoma"/>
          <w:color w:val="000000"/>
        </w:rPr>
        <w:t xml:space="preserve"> en </w:t>
      </w:r>
      <w:r w:rsidR="00FC77C9">
        <w:rPr>
          <w:rFonts w:ascii="Arial Narrow" w:hAnsi="Arial Narrow" w:cs="Tahoma"/>
          <w:color w:val="000000"/>
        </w:rPr>
        <w:t xml:space="preserve">el </w:t>
      </w:r>
      <w:r w:rsidR="00FC77C9" w:rsidRPr="00FD5FDB">
        <w:rPr>
          <w:rFonts w:ascii="Arial Narrow" w:hAnsi="Arial Narrow" w:cs="Tahoma"/>
          <w:color w:val="000000"/>
        </w:rPr>
        <w:t>título</w:t>
      </w:r>
      <w:r w:rsidR="00333F6A" w:rsidRPr="00FD5FDB">
        <w:rPr>
          <w:rFonts w:ascii="Arial Narrow" w:hAnsi="Arial Narrow" w:cs="Tahoma"/>
          <w:color w:val="000000"/>
        </w:rPr>
        <w:t xml:space="preserve"> 8 capítulo 1 del Decreto 1078 de 2015.</w:t>
      </w:r>
    </w:p>
    <w:p w14:paraId="7FFC4F85" w14:textId="3698955A" w:rsidR="007516E8" w:rsidRDefault="007516E8" w:rsidP="009F4AF5">
      <w:pPr>
        <w:jc w:val="both"/>
        <w:rPr>
          <w:rFonts w:ascii="Arial Narrow" w:hAnsi="Arial Narrow" w:cs="Tahoma"/>
          <w:color w:val="000000"/>
        </w:rPr>
      </w:pPr>
    </w:p>
    <w:p w14:paraId="06AE7E41" w14:textId="4443855F" w:rsidR="00613DBD" w:rsidRDefault="007516E8" w:rsidP="009F4AF5">
      <w:pPr>
        <w:jc w:val="both"/>
        <w:rPr>
          <w:rFonts w:ascii="Arial Narrow" w:hAnsi="Arial Narrow" w:cs="Tahoma"/>
          <w:color w:val="000000"/>
        </w:rPr>
      </w:pPr>
      <w:r>
        <w:rPr>
          <w:rFonts w:ascii="Arial Narrow" w:hAnsi="Arial Narrow" w:cs="Tahoma"/>
          <w:color w:val="000000"/>
        </w:rPr>
        <w:t>Ahora bien</w:t>
      </w:r>
      <w:r w:rsidR="00421414">
        <w:rPr>
          <w:rFonts w:ascii="Arial Narrow" w:hAnsi="Arial Narrow" w:cs="Tahoma"/>
          <w:color w:val="000000"/>
        </w:rPr>
        <w:t>,</w:t>
      </w:r>
      <w:r>
        <w:rPr>
          <w:rFonts w:ascii="Arial Narrow" w:hAnsi="Arial Narrow" w:cs="Tahoma"/>
          <w:color w:val="000000"/>
        </w:rPr>
        <w:t xml:space="preserve"> a nueve años de expedición del </w:t>
      </w:r>
      <w:r w:rsidR="006569F9" w:rsidRPr="00FD5FDB">
        <w:rPr>
          <w:rFonts w:ascii="Arial Narrow" w:hAnsi="Arial Narrow" w:cs="Tahoma"/>
          <w:color w:val="000000"/>
        </w:rPr>
        <w:t>decreto que fijó las condiciones</w:t>
      </w:r>
      <w:r w:rsidRPr="00FD5FDB">
        <w:rPr>
          <w:rFonts w:ascii="Arial Narrow" w:hAnsi="Arial Narrow" w:cs="Tahoma"/>
          <w:color w:val="000000"/>
        </w:rPr>
        <w:t xml:space="preserve"> de habilitación</w:t>
      </w:r>
      <w:r w:rsidR="006569F9" w:rsidRPr="00FD5FDB">
        <w:rPr>
          <w:rFonts w:ascii="Arial Narrow" w:hAnsi="Arial Narrow" w:cs="Tahoma"/>
          <w:color w:val="000000"/>
        </w:rPr>
        <w:t xml:space="preserve"> </w:t>
      </w:r>
      <w:r w:rsidR="00876E51" w:rsidRPr="00FD5FDB">
        <w:rPr>
          <w:rFonts w:ascii="Arial Narrow" w:hAnsi="Arial Narrow" w:cs="Tahoma"/>
          <w:color w:val="000000"/>
        </w:rPr>
        <w:t xml:space="preserve">y </w:t>
      </w:r>
      <w:r w:rsidR="00203A64" w:rsidRPr="00FD5FDB">
        <w:rPr>
          <w:rFonts w:ascii="Arial Narrow" w:hAnsi="Arial Narrow" w:cs="Tahoma"/>
          <w:color w:val="000000"/>
        </w:rPr>
        <w:t>el registro</w:t>
      </w:r>
      <w:r>
        <w:rPr>
          <w:rFonts w:ascii="Arial Narrow" w:hAnsi="Arial Narrow" w:cs="Tahoma"/>
          <w:color w:val="000000"/>
        </w:rPr>
        <w:t xml:space="preserve"> d</w:t>
      </w:r>
      <w:r w:rsidR="00421414">
        <w:rPr>
          <w:rFonts w:ascii="Arial Narrow" w:hAnsi="Arial Narrow" w:cs="Tahoma"/>
          <w:color w:val="000000"/>
        </w:rPr>
        <w:t>e los</w:t>
      </w:r>
      <w:r>
        <w:rPr>
          <w:rFonts w:ascii="Arial Narrow" w:hAnsi="Arial Narrow" w:cs="Tahoma"/>
          <w:color w:val="000000"/>
        </w:rPr>
        <w:t xml:space="preserve"> servicios postales se hace necesario ajustar </w:t>
      </w:r>
      <w:r w:rsidR="00421414">
        <w:rPr>
          <w:rFonts w:ascii="Arial Narrow" w:hAnsi="Arial Narrow" w:cs="Tahoma"/>
          <w:color w:val="000000"/>
        </w:rPr>
        <w:t>el mismo</w:t>
      </w:r>
      <w:r>
        <w:rPr>
          <w:rFonts w:ascii="Arial Narrow" w:hAnsi="Arial Narrow" w:cs="Tahoma"/>
          <w:color w:val="000000"/>
        </w:rPr>
        <w:t xml:space="preserve">, en sentido de incorporar los </w:t>
      </w:r>
      <w:r w:rsidR="00E76013">
        <w:rPr>
          <w:rFonts w:ascii="Arial Narrow" w:hAnsi="Arial Narrow" w:cs="Tahoma"/>
          <w:color w:val="000000"/>
        </w:rPr>
        <w:t>procedimientos no</w:t>
      </w:r>
      <w:r>
        <w:rPr>
          <w:rFonts w:ascii="Arial Narrow" w:hAnsi="Arial Narrow" w:cs="Tahoma"/>
          <w:color w:val="000000"/>
        </w:rPr>
        <w:t xml:space="preserve"> previstos en </w:t>
      </w:r>
      <w:r w:rsidR="00613DBD">
        <w:rPr>
          <w:rFonts w:ascii="Arial Narrow" w:hAnsi="Arial Narrow" w:cs="Tahoma"/>
          <w:color w:val="000000"/>
        </w:rPr>
        <w:t>la reglamentación</w:t>
      </w:r>
      <w:r>
        <w:rPr>
          <w:rFonts w:ascii="Arial Narrow" w:hAnsi="Arial Narrow" w:cs="Tahoma"/>
          <w:color w:val="000000"/>
        </w:rPr>
        <w:t xml:space="preserve"> </w:t>
      </w:r>
      <w:r w:rsidR="00421414">
        <w:rPr>
          <w:rFonts w:ascii="Arial Narrow" w:hAnsi="Arial Narrow" w:cs="Tahoma"/>
          <w:color w:val="000000"/>
        </w:rPr>
        <w:t xml:space="preserve">y </w:t>
      </w:r>
      <w:r w:rsidR="00D85B8E">
        <w:rPr>
          <w:rFonts w:ascii="Arial Narrow" w:hAnsi="Arial Narrow" w:cs="Tahoma"/>
          <w:color w:val="000000"/>
        </w:rPr>
        <w:t>cuya incorporación es indispensable</w:t>
      </w:r>
      <w:r w:rsidR="00421414">
        <w:rPr>
          <w:rFonts w:ascii="Arial Narrow" w:hAnsi="Arial Narrow" w:cs="Tahoma"/>
          <w:color w:val="000000"/>
        </w:rPr>
        <w:t xml:space="preserve"> establecer para poder tramitar otras solicitudes que se derivan </w:t>
      </w:r>
      <w:r w:rsidR="00D85B8E">
        <w:rPr>
          <w:rFonts w:ascii="Arial Narrow" w:hAnsi="Arial Narrow" w:cs="Tahoma"/>
          <w:color w:val="000000"/>
        </w:rPr>
        <w:t>de la</w:t>
      </w:r>
      <w:r w:rsidR="00421414">
        <w:rPr>
          <w:rFonts w:ascii="Arial Narrow" w:hAnsi="Arial Narrow" w:cs="Tahoma"/>
          <w:color w:val="000000"/>
        </w:rPr>
        <w:t xml:space="preserve"> </w:t>
      </w:r>
      <w:r w:rsidR="00D85B8E">
        <w:rPr>
          <w:rFonts w:ascii="Arial Narrow" w:hAnsi="Arial Narrow" w:cs="Tahoma"/>
          <w:color w:val="000000"/>
        </w:rPr>
        <w:t>habilitación</w:t>
      </w:r>
      <w:r w:rsidR="00421414">
        <w:rPr>
          <w:rFonts w:ascii="Arial Narrow" w:hAnsi="Arial Narrow" w:cs="Tahoma"/>
          <w:color w:val="000000"/>
        </w:rPr>
        <w:t xml:space="preserve"> de operador postal, </w:t>
      </w:r>
      <w:r w:rsidR="00C7406B">
        <w:rPr>
          <w:rFonts w:ascii="Arial Narrow" w:hAnsi="Arial Narrow" w:cs="Tahoma"/>
          <w:color w:val="000000"/>
        </w:rPr>
        <w:t>como es</w:t>
      </w:r>
      <w:r w:rsidR="00613DBD">
        <w:rPr>
          <w:rFonts w:ascii="Arial Narrow" w:hAnsi="Arial Narrow" w:cs="Tahoma"/>
          <w:color w:val="000000"/>
        </w:rPr>
        <w:t xml:space="preserve"> el </w:t>
      </w:r>
      <w:r w:rsidR="00C7406B">
        <w:rPr>
          <w:rFonts w:ascii="Arial Narrow" w:hAnsi="Arial Narrow" w:cs="Tahoma"/>
          <w:color w:val="000000"/>
        </w:rPr>
        <w:t xml:space="preserve">caso </w:t>
      </w:r>
      <w:r w:rsidR="003E204E">
        <w:rPr>
          <w:rFonts w:ascii="Arial Narrow" w:hAnsi="Arial Narrow" w:cs="Tahoma"/>
          <w:color w:val="000000"/>
        </w:rPr>
        <w:t>del procedimiento</w:t>
      </w:r>
      <w:r w:rsidR="00421414">
        <w:rPr>
          <w:rFonts w:ascii="Arial Narrow" w:hAnsi="Arial Narrow" w:cs="Tahoma"/>
          <w:color w:val="000000"/>
        </w:rPr>
        <w:t xml:space="preserve"> de </w:t>
      </w:r>
      <w:r w:rsidR="0069282A">
        <w:rPr>
          <w:rFonts w:ascii="Arial Narrow" w:hAnsi="Arial Narrow" w:cs="Tahoma"/>
          <w:color w:val="000000"/>
        </w:rPr>
        <w:t>prórroga</w:t>
      </w:r>
      <w:r w:rsidR="005A17AA">
        <w:rPr>
          <w:rFonts w:ascii="Arial Narrow" w:hAnsi="Arial Narrow" w:cs="Tahoma"/>
          <w:color w:val="000000"/>
        </w:rPr>
        <w:t>.</w:t>
      </w:r>
      <w:r w:rsidR="00613DBD">
        <w:rPr>
          <w:rFonts w:ascii="Arial Narrow" w:hAnsi="Arial Narrow" w:cs="Tahoma"/>
          <w:color w:val="000000"/>
        </w:rPr>
        <w:t xml:space="preserve"> </w:t>
      </w:r>
    </w:p>
    <w:p w14:paraId="34F95BC2" w14:textId="77777777" w:rsidR="005A17AA" w:rsidRDefault="005A17AA" w:rsidP="009F4AF5">
      <w:pPr>
        <w:jc w:val="both"/>
        <w:rPr>
          <w:rFonts w:ascii="Arial Narrow" w:hAnsi="Arial Narrow" w:cs="Tahoma"/>
          <w:color w:val="000000"/>
        </w:rPr>
      </w:pPr>
    </w:p>
    <w:p w14:paraId="04A91E05" w14:textId="77777777" w:rsidR="001D200C" w:rsidRPr="00F9353B" w:rsidRDefault="001D200C" w:rsidP="009F4AF5">
      <w:pPr>
        <w:jc w:val="both"/>
        <w:rPr>
          <w:rFonts w:ascii="Arial Narrow" w:hAnsi="Arial Narrow" w:cs="Tahoma"/>
          <w:color w:val="000000"/>
        </w:rPr>
      </w:pPr>
    </w:p>
    <w:p w14:paraId="36CD289A" w14:textId="7E115029" w:rsidR="009F4AF5" w:rsidRPr="00743A63" w:rsidRDefault="00743A63">
      <w:pPr>
        <w:ind w:right="51"/>
        <w:jc w:val="both"/>
        <w:rPr>
          <w:rFonts w:ascii="Arial Narrow" w:hAnsi="Arial Narrow" w:cs="Tahoma"/>
          <w:lang w:val="es-MX"/>
        </w:rPr>
      </w:pPr>
      <w:r>
        <w:rPr>
          <w:rFonts w:ascii="Arial Narrow" w:hAnsi="Arial Narrow" w:cs="Tahoma"/>
          <w:lang w:val="es-MX"/>
        </w:rPr>
        <w:t>P</w:t>
      </w:r>
      <w:bookmarkStart w:id="3" w:name="_Hlk5113659"/>
      <w:proofErr w:type="spellStart"/>
      <w:r w:rsidR="00541BCC">
        <w:rPr>
          <w:rFonts w:ascii="Arial Narrow" w:hAnsi="Arial Narrow" w:cs="Arial"/>
          <w:color w:val="000000"/>
        </w:rPr>
        <w:t>or</w:t>
      </w:r>
      <w:proofErr w:type="spellEnd"/>
      <w:r w:rsidR="002C6524" w:rsidRPr="00FD5FDB">
        <w:rPr>
          <w:rFonts w:ascii="Arial Narrow" w:hAnsi="Arial Narrow" w:cs="Arial"/>
          <w:color w:val="000000"/>
        </w:rPr>
        <w:t xml:space="preserve"> las anteriores razones,</w:t>
      </w:r>
      <w:r w:rsidR="0086078A">
        <w:rPr>
          <w:rFonts w:ascii="Arial Narrow" w:hAnsi="Arial Narrow" w:cs="Arial"/>
          <w:color w:val="000000"/>
        </w:rPr>
        <w:t xml:space="preserve"> se hace necesario adicionar el artículo</w:t>
      </w:r>
      <w:r w:rsidR="002C6524" w:rsidRPr="00FD5FDB">
        <w:rPr>
          <w:rFonts w:ascii="Arial Narrow" w:hAnsi="Arial Narrow" w:cs="Arial"/>
          <w:color w:val="000000"/>
        </w:rPr>
        <w:t xml:space="preserve"> </w:t>
      </w:r>
      <w:r w:rsidR="0086078A">
        <w:rPr>
          <w:rFonts w:ascii="Arial Narrow" w:hAnsi="Arial Narrow"/>
        </w:rPr>
        <w:t>2.2.8.1.12</w:t>
      </w:r>
      <w:r w:rsidR="002C6524" w:rsidRPr="00FD5FDB">
        <w:rPr>
          <w:rFonts w:ascii="Arial Narrow" w:hAnsi="Arial Narrow"/>
        </w:rPr>
        <w:t xml:space="preserve"> al</w:t>
      </w:r>
      <w:r w:rsidR="002C6524" w:rsidRPr="00FD5FDB">
        <w:rPr>
          <w:rFonts w:ascii="Arial Narrow" w:hAnsi="Arial Narrow"/>
          <w:b/>
        </w:rPr>
        <w:t xml:space="preserve"> </w:t>
      </w:r>
      <w:r w:rsidR="002C6524" w:rsidRPr="00FD5FDB">
        <w:rPr>
          <w:rFonts w:ascii="Arial Narrow" w:hAnsi="Arial Narrow" w:cs="Arial"/>
          <w:color w:val="000000"/>
        </w:rPr>
        <w:t>Decreto Único Reglamentario del Sector de Tecnologías de la Información y las Comunicaciones, Decreto 1078 de</w:t>
      </w:r>
      <w:r w:rsidR="0086078A">
        <w:rPr>
          <w:rFonts w:ascii="Arial Narrow" w:hAnsi="Arial Narrow" w:cs="Arial"/>
          <w:color w:val="000000"/>
        </w:rPr>
        <w:t xml:space="preserve"> 2015, con el fin de regular el procedimiento</w:t>
      </w:r>
      <w:r w:rsidR="002C6524" w:rsidRPr="00FD5FDB">
        <w:rPr>
          <w:rFonts w:ascii="Arial Narrow" w:hAnsi="Arial Narrow" w:cs="Arial"/>
          <w:color w:val="000000"/>
        </w:rPr>
        <w:t xml:space="preserve"> de </w:t>
      </w:r>
      <w:r w:rsidR="0086078A" w:rsidRPr="00FD5FDB">
        <w:rPr>
          <w:rFonts w:ascii="Arial Narrow" w:hAnsi="Arial Narrow" w:cs="Arial"/>
          <w:color w:val="000000"/>
        </w:rPr>
        <w:t>prórroga</w:t>
      </w:r>
      <w:r w:rsidR="0086078A">
        <w:rPr>
          <w:rFonts w:ascii="Arial Narrow" w:hAnsi="Arial Narrow" w:cs="Arial"/>
          <w:color w:val="000000"/>
        </w:rPr>
        <w:t>.</w:t>
      </w:r>
      <w:r w:rsidR="002C6524" w:rsidRPr="00FD5FDB">
        <w:rPr>
          <w:rFonts w:ascii="Arial Narrow" w:hAnsi="Arial Narrow" w:cs="Arial"/>
          <w:color w:val="000000"/>
        </w:rPr>
        <w:t xml:space="preserve"> </w:t>
      </w:r>
    </w:p>
    <w:p w14:paraId="779B6DEA" w14:textId="77777777" w:rsidR="009F4AF5" w:rsidRPr="00F9353B" w:rsidRDefault="009F4AF5">
      <w:pPr>
        <w:jc w:val="both"/>
        <w:rPr>
          <w:rFonts w:ascii="Arial Narrow" w:hAnsi="Arial Narrow" w:cs="Tahoma"/>
          <w:lang w:val="es-MX"/>
        </w:rPr>
      </w:pPr>
      <w:r w:rsidRPr="00743A63">
        <w:rPr>
          <w:rFonts w:ascii="Arial Narrow" w:hAnsi="Arial Narrow" w:cs="Tahoma"/>
          <w:lang w:val="es-MX"/>
        </w:rPr>
        <w:lastRenderedPageBreak/>
        <w:t xml:space="preserve"> </w:t>
      </w:r>
    </w:p>
    <w:bookmarkEnd w:id="3"/>
    <w:p w14:paraId="20D49F46" w14:textId="77777777" w:rsidR="00584CD6" w:rsidRPr="00556747" w:rsidRDefault="00584CD6" w:rsidP="00556747">
      <w:pPr>
        <w:jc w:val="both"/>
        <w:rPr>
          <w:rFonts w:ascii="Arial Narrow" w:hAnsi="Arial Narrow" w:cs="Arial"/>
          <w:b/>
          <w:lang w:val="es-ES_tradnl"/>
        </w:rPr>
      </w:pPr>
      <w:r w:rsidRPr="00556747">
        <w:rPr>
          <w:rFonts w:ascii="Arial Narrow" w:hAnsi="Arial Narrow" w:cs="Arial"/>
          <w:b/>
          <w:lang w:val="es-ES_tradnl"/>
        </w:rPr>
        <w:t>2.</w:t>
      </w:r>
      <w:r w:rsidRPr="00556747">
        <w:rPr>
          <w:rFonts w:ascii="Arial Narrow" w:hAnsi="Arial Narrow" w:cs="Arial"/>
          <w:b/>
          <w:lang w:val="es-ES_tradnl"/>
        </w:rPr>
        <w:tab/>
        <w:t>Ámbito de aplicación del acto administrativo</w:t>
      </w:r>
    </w:p>
    <w:p w14:paraId="17EEFE40" w14:textId="77777777" w:rsidR="00584CD6" w:rsidRDefault="00584CD6" w:rsidP="00556747">
      <w:pPr>
        <w:jc w:val="both"/>
        <w:rPr>
          <w:rFonts w:ascii="Arial Narrow" w:hAnsi="Arial Narrow" w:cs="Arial"/>
          <w:lang w:val="es-ES_tradnl"/>
        </w:rPr>
      </w:pPr>
    </w:p>
    <w:p w14:paraId="762B11B5" w14:textId="0FD57474" w:rsidR="00F17F67" w:rsidRDefault="00B237DE" w:rsidP="009C3E9A">
      <w:pPr>
        <w:jc w:val="both"/>
        <w:rPr>
          <w:rFonts w:ascii="Arial Narrow" w:hAnsi="Arial Narrow" w:cs="Arial"/>
          <w:color w:val="000000"/>
        </w:rPr>
      </w:pPr>
      <w:r w:rsidRPr="00F9353B">
        <w:rPr>
          <w:rFonts w:ascii="Arial Narrow" w:hAnsi="Arial Narrow" w:cs="Tahoma"/>
          <w:lang w:val="es-MX"/>
        </w:rPr>
        <w:t>El</w:t>
      </w:r>
      <w:r w:rsidR="00990E05">
        <w:rPr>
          <w:rFonts w:ascii="Arial Narrow" w:hAnsi="Arial Narrow" w:cs="Tahoma"/>
          <w:lang w:val="es-MX"/>
        </w:rPr>
        <w:t xml:space="preserve"> proyecto de De</w:t>
      </w:r>
      <w:r w:rsidR="00335AD6">
        <w:rPr>
          <w:rFonts w:ascii="Arial Narrow" w:hAnsi="Arial Narrow" w:cs="Tahoma"/>
          <w:lang w:val="es-MX"/>
        </w:rPr>
        <w:t xml:space="preserve">creto tiene por objeto </w:t>
      </w:r>
      <w:r w:rsidR="009B1EED">
        <w:rPr>
          <w:rFonts w:ascii="Arial Narrow" w:hAnsi="Arial Narrow" w:cs="Arial"/>
          <w:color w:val="000000"/>
        </w:rPr>
        <w:t>adicionar d</w:t>
      </w:r>
      <w:r w:rsidR="00541BCC">
        <w:rPr>
          <w:rFonts w:ascii="Arial Narrow" w:hAnsi="Arial Narrow" w:cs="Arial"/>
          <w:color w:val="000000"/>
        </w:rPr>
        <w:t xml:space="preserve">isposiciones relacionadas con el procedimiento para abordar el estudio de las solicitudes de </w:t>
      </w:r>
      <w:r w:rsidR="007073B6">
        <w:rPr>
          <w:rFonts w:ascii="Arial Narrow" w:hAnsi="Arial Narrow" w:cs="Arial"/>
          <w:color w:val="000000"/>
        </w:rPr>
        <w:t>prórroga</w:t>
      </w:r>
      <w:r w:rsidR="00541BCC">
        <w:rPr>
          <w:rFonts w:ascii="Arial Narrow" w:hAnsi="Arial Narrow" w:cs="Arial"/>
          <w:color w:val="000000"/>
        </w:rPr>
        <w:t xml:space="preserve"> de las habilitac</w:t>
      </w:r>
      <w:r w:rsidR="0086078A">
        <w:rPr>
          <w:rFonts w:ascii="Arial Narrow" w:hAnsi="Arial Narrow" w:cs="Arial"/>
          <w:color w:val="000000"/>
        </w:rPr>
        <w:t>iones de los servicios postales.</w:t>
      </w:r>
    </w:p>
    <w:p w14:paraId="0AE13CC4" w14:textId="77777777" w:rsidR="0086078A" w:rsidRDefault="0086078A" w:rsidP="009C3E9A">
      <w:pPr>
        <w:jc w:val="both"/>
        <w:rPr>
          <w:rFonts w:ascii="Arial Narrow" w:hAnsi="Arial Narrow" w:cs="Arial"/>
        </w:rPr>
      </w:pPr>
    </w:p>
    <w:p w14:paraId="2408056C" w14:textId="06368408" w:rsidR="00F17F67" w:rsidRDefault="00636E05" w:rsidP="009C3E9A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Estas disposiciones están dirigidas para los operadores postales interesados </w:t>
      </w:r>
      <w:r w:rsidR="0086078A">
        <w:rPr>
          <w:rFonts w:ascii="Arial Narrow" w:hAnsi="Arial Narrow" w:cs="Arial"/>
        </w:rPr>
        <w:t>en prorrogar sus habilitaciones</w:t>
      </w:r>
      <w:r>
        <w:rPr>
          <w:rFonts w:ascii="Arial Narrow" w:hAnsi="Arial Narrow" w:cs="Arial"/>
        </w:rPr>
        <w:t>.</w:t>
      </w:r>
    </w:p>
    <w:p w14:paraId="1EB44864" w14:textId="7CDD8D92" w:rsidR="00541BCC" w:rsidRDefault="00541BCC" w:rsidP="009C3E9A">
      <w:pPr>
        <w:jc w:val="both"/>
        <w:rPr>
          <w:rFonts w:ascii="Arial Narrow" w:hAnsi="Arial Narrow" w:cs="Arial"/>
        </w:rPr>
      </w:pPr>
    </w:p>
    <w:p w14:paraId="7E916AF0" w14:textId="4025AC30" w:rsidR="00B237DE" w:rsidRPr="009C3E9A" w:rsidRDefault="009C3E9A" w:rsidP="00556747">
      <w:pPr>
        <w:jc w:val="both"/>
        <w:rPr>
          <w:rFonts w:ascii="Arial Narrow" w:hAnsi="Arial Narrow" w:cs="Tahoma"/>
          <w:lang w:val="es-MX"/>
        </w:rPr>
      </w:pPr>
      <w:r>
        <w:rPr>
          <w:rFonts w:ascii="Arial Narrow" w:hAnsi="Arial Narrow" w:cs="Tahoma"/>
          <w:lang w:val="es-MX"/>
        </w:rPr>
        <w:t xml:space="preserve"> </w:t>
      </w:r>
    </w:p>
    <w:p w14:paraId="2BC07B1D" w14:textId="77777777" w:rsidR="00584CD6" w:rsidRPr="00556747" w:rsidRDefault="00584CD6" w:rsidP="00556747">
      <w:pPr>
        <w:jc w:val="both"/>
        <w:rPr>
          <w:rFonts w:ascii="Arial Narrow" w:hAnsi="Arial Narrow" w:cs="Arial"/>
          <w:lang w:val="es-ES_tradnl"/>
        </w:rPr>
      </w:pPr>
    </w:p>
    <w:p w14:paraId="123FE02E" w14:textId="77777777" w:rsidR="00584CD6" w:rsidRPr="00556747" w:rsidRDefault="00584CD6" w:rsidP="00556747">
      <w:pPr>
        <w:jc w:val="both"/>
        <w:rPr>
          <w:rFonts w:ascii="Arial Narrow" w:hAnsi="Arial Narrow" w:cs="Arial"/>
          <w:b/>
          <w:lang w:val="es-ES_tradnl"/>
        </w:rPr>
      </w:pPr>
      <w:r w:rsidRPr="00556747">
        <w:rPr>
          <w:rFonts w:ascii="Arial Narrow" w:hAnsi="Arial Narrow" w:cs="Arial"/>
          <w:b/>
          <w:lang w:val="es-ES_tradnl"/>
        </w:rPr>
        <w:t>3.</w:t>
      </w:r>
      <w:r w:rsidRPr="00556747">
        <w:rPr>
          <w:rFonts w:ascii="Arial Narrow" w:hAnsi="Arial Narrow" w:cs="Arial"/>
          <w:b/>
          <w:lang w:val="es-ES_tradnl"/>
        </w:rPr>
        <w:tab/>
        <w:t xml:space="preserve">Estudio preliminar de viabilidad jurídica de la expedición de la norma </w:t>
      </w:r>
    </w:p>
    <w:p w14:paraId="3787F39E" w14:textId="77777777" w:rsidR="00584CD6" w:rsidRPr="00556747" w:rsidRDefault="00584CD6" w:rsidP="00556747">
      <w:pPr>
        <w:jc w:val="both"/>
        <w:rPr>
          <w:rFonts w:ascii="Arial Narrow" w:hAnsi="Arial Narrow" w:cs="Arial"/>
          <w:lang w:val="es-ES_tradnl"/>
        </w:rPr>
      </w:pPr>
    </w:p>
    <w:p w14:paraId="7599C2FF" w14:textId="77777777" w:rsidR="00584CD6" w:rsidRPr="00556747" w:rsidRDefault="00584CD6" w:rsidP="00556747">
      <w:pPr>
        <w:widowControl w:val="0"/>
        <w:autoSpaceDE w:val="0"/>
        <w:autoSpaceDN w:val="0"/>
        <w:adjustRightInd w:val="0"/>
        <w:ind w:left="705" w:hanging="705"/>
        <w:contextualSpacing/>
        <w:jc w:val="both"/>
        <w:rPr>
          <w:rFonts w:ascii="Arial Narrow" w:hAnsi="Arial Narrow" w:cs="Arial"/>
        </w:rPr>
      </w:pPr>
      <w:r w:rsidRPr="00556747">
        <w:rPr>
          <w:rFonts w:ascii="Arial Narrow" w:hAnsi="Arial Narrow" w:cs="Arial"/>
          <w:b/>
        </w:rPr>
        <w:t>3.1.</w:t>
      </w:r>
      <w:r w:rsidRPr="00556747">
        <w:rPr>
          <w:rFonts w:ascii="Arial Narrow" w:hAnsi="Arial Narrow" w:cs="Arial"/>
          <w:b/>
        </w:rPr>
        <w:tab/>
      </w:r>
      <w:r w:rsidRPr="00556747">
        <w:rPr>
          <w:rFonts w:ascii="Arial Narrow" w:hAnsi="Arial Narrow" w:cs="Arial"/>
        </w:rPr>
        <w:t xml:space="preserve">Análisis expreso y detallado de las normas que otorgan competencia para la expedición del </w:t>
      </w:r>
      <w:r w:rsidRPr="00556747">
        <w:rPr>
          <w:rFonts w:ascii="Arial Narrow" w:hAnsi="Arial Narrow" w:cs="Arial"/>
          <w:lang w:val="es-ES_tradnl"/>
        </w:rPr>
        <w:t>acto administrativo:</w:t>
      </w:r>
    </w:p>
    <w:p w14:paraId="26DA9F3C" w14:textId="77777777" w:rsidR="00584CD6" w:rsidRPr="00556747" w:rsidRDefault="00584CD6" w:rsidP="00556747">
      <w:pPr>
        <w:widowControl w:val="0"/>
        <w:autoSpaceDE w:val="0"/>
        <w:autoSpaceDN w:val="0"/>
        <w:adjustRightInd w:val="0"/>
        <w:contextualSpacing/>
        <w:jc w:val="both"/>
        <w:rPr>
          <w:rFonts w:ascii="Arial Narrow" w:hAnsi="Arial Narrow" w:cs="Arial"/>
          <w:b/>
        </w:rPr>
      </w:pPr>
    </w:p>
    <w:p w14:paraId="5D8550BC" w14:textId="19418AAD" w:rsidR="00402F0B" w:rsidRDefault="00734528" w:rsidP="00556747">
      <w:pPr>
        <w:contextualSpacing/>
        <w:jc w:val="both"/>
        <w:rPr>
          <w:rFonts w:ascii="Arial Narrow" w:hAnsi="Arial Narrow" w:cs="Arial"/>
        </w:rPr>
      </w:pPr>
      <w:r w:rsidRPr="00556747">
        <w:rPr>
          <w:rFonts w:ascii="Arial Narrow" w:hAnsi="Arial Narrow" w:cs="Arial"/>
        </w:rPr>
        <w:t>E</w:t>
      </w:r>
      <w:r>
        <w:rPr>
          <w:rFonts w:ascii="Arial Narrow" w:hAnsi="Arial Narrow" w:cs="Arial"/>
        </w:rPr>
        <w:t xml:space="preserve">l párrafo tercero del </w:t>
      </w:r>
      <w:r w:rsidR="00556747">
        <w:rPr>
          <w:rFonts w:ascii="Arial Narrow" w:hAnsi="Arial Narrow" w:cs="Arial"/>
        </w:rPr>
        <w:t>artículo 14</w:t>
      </w:r>
      <w:r w:rsidR="00C524F0" w:rsidRPr="00556747">
        <w:rPr>
          <w:rFonts w:ascii="Arial Narrow" w:hAnsi="Arial Narrow" w:cs="Arial"/>
        </w:rPr>
        <w:t xml:space="preserve"> de la Ley 13</w:t>
      </w:r>
      <w:r w:rsidR="00556747">
        <w:rPr>
          <w:rFonts w:ascii="Arial Narrow" w:hAnsi="Arial Narrow" w:cs="Arial"/>
        </w:rPr>
        <w:t>69</w:t>
      </w:r>
      <w:r w:rsidR="00C524F0" w:rsidRPr="00556747">
        <w:rPr>
          <w:rFonts w:ascii="Arial Narrow" w:hAnsi="Arial Narrow" w:cs="Arial"/>
        </w:rPr>
        <w:t xml:space="preserve"> de </w:t>
      </w:r>
      <w:r w:rsidR="00A009AD">
        <w:rPr>
          <w:rFonts w:ascii="Arial Narrow" w:hAnsi="Arial Narrow" w:cs="Arial"/>
        </w:rPr>
        <w:t>2009, otorga</w:t>
      </w:r>
      <w:r w:rsidR="00336A00">
        <w:rPr>
          <w:rFonts w:ascii="Arial Narrow" w:hAnsi="Arial Narrow" w:cs="Arial"/>
        </w:rPr>
        <w:t xml:space="preserve"> al Gobierno</w:t>
      </w:r>
      <w:r w:rsidR="00D232E7">
        <w:rPr>
          <w:rFonts w:ascii="Arial Narrow" w:hAnsi="Arial Narrow" w:cs="Arial"/>
        </w:rPr>
        <w:t xml:space="preserve"> </w:t>
      </w:r>
      <w:r w:rsidR="00336A00">
        <w:rPr>
          <w:rFonts w:ascii="Arial Narrow" w:hAnsi="Arial Narrow" w:cs="Arial"/>
        </w:rPr>
        <w:t>N</w:t>
      </w:r>
      <w:r w:rsidR="00D232E7">
        <w:rPr>
          <w:rFonts w:ascii="Arial Narrow" w:hAnsi="Arial Narrow" w:cs="Arial"/>
        </w:rPr>
        <w:t>acional la competencia para establecer las condiciones de habilitación y</w:t>
      </w:r>
      <w:r w:rsidR="00402F0B">
        <w:rPr>
          <w:rFonts w:ascii="Arial Narrow" w:hAnsi="Arial Narrow" w:cs="Arial"/>
        </w:rPr>
        <w:t xml:space="preserve"> el</w:t>
      </w:r>
      <w:r w:rsidR="00D232E7">
        <w:rPr>
          <w:rFonts w:ascii="Arial Narrow" w:hAnsi="Arial Narrow" w:cs="Arial"/>
        </w:rPr>
        <w:t xml:space="preserve"> registro</w:t>
      </w:r>
      <w:r w:rsidR="004C208E">
        <w:rPr>
          <w:rFonts w:ascii="Arial Narrow" w:hAnsi="Arial Narrow" w:cs="Arial"/>
        </w:rPr>
        <w:t>, por ello</w:t>
      </w:r>
      <w:r w:rsidR="008A1C0D">
        <w:rPr>
          <w:rFonts w:ascii="Arial Narrow" w:hAnsi="Arial Narrow" w:cs="Arial"/>
        </w:rPr>
        <w:t xml:space="preserve"> mediante decreto se establecieron dichas condiciones</w:t>
      </w:r>
      <w:r w:rsidR="003D2E11">
        <w:rPr>
          <w:rFonts w:ascii="Arial Narrow" w:hAnsi="Arial Narrow" w:cs="Arial"/>
        </w:rPr>
        <w:t xml:space="preserve"> para obtener el título habilitante como operador postal</w:t>
      </w:r>
      <w:r w:rsidR="008A1C0D">
        <w:rPr>
          <w:rFonts w:ascii="Arial Narrow" w:hAnsi="Arial Narrow" w:cs="Arial"/>
        </w:rPr>
        <w:t xml:space="preserve"> </w:t>
      </w:r>
      <w:r w:rsidR="00A11365">
        <w:rPr>
          <w:rFonts w:ascii="Arial Narrow" w:hAnsi="Arial Narrow" w:cs="Arial"/>
        </w:rPr>
        <w:t>y el</w:t>
      </w:r>
      <w:r w:rsidR="003D2E11">
        <w:rPr>
          <w:rFonts w:ascii="Arial Narrow" w:hAnsi="Arial Narrow" w:cs="Arial"/>
        </w:rPr>
        <w:t xml:space="preserve"> procedimiento de </w:t>
      </w:r>
      <w:r w:rsidR="00402F0B">
        <w:rPr>
          <w:rFonts w:ascii="Arial Narrow" w:hAnsi="Arial Narrow" w:cs="Arial"/>
        </w:rPr>
        <w:t>incorporación al</w:t>
      </w:r>
      <w:r w:rsidR="003D2E11">
        <w:rPr>
          <w:rFonts w:ascii="Arial Narrow" w:hAnsi="Arial Narrow" w:cs="Arial"/>
        </w:rPr>
        <w:t xml:space="preserve"> </w:t>
      </w:r>
      <w:r w:rsidR="00402F0B">
        <w:rPr>
          <w:rFonts w:ascii="Arial Narrow" w:hAnsi="Arial Narrow" w:cs="Arial"/>
        </w:rPr>
        <w:t xml:space="preserve">registro de operadores postales, </w:t>
      </w:r>
      <w:r w:rsidR="003D2E11">
        <w:rPr>
          <w:rFonts w:ascii="Arial Narrow" w:hAnsi="Arial Narrow" w:cs="Arial"/>
        </w:rPr>
        <w:t xml:space="preserve">cuyas disposiciones están previstas en </w:t>
      </w:r>
      <w:r w:rsidR="00DA356C">
        <w:rPr>
          <w:rFonts w:ascii="Arial Narrow" w:hAnsi="Arial Narrow" w:cs="Arial"/>
        </w:rPr>
        <w:t>los artículos</w:t>
      </w:r>
      <w:r w:rsidR="00D62BFB">
        <w:rPr>
          <w:rFonts w:ascii="Arial Narrow" w:hAnsi="Arial Narrow" w:cs="Arial"/>
        </w:rPr>
        <w:t xml:space="preserve"> 2.2.8.1.3 y subsiguientes del Decreto 1078 de 2015.</w:t>
      </w:r>
    </w:p>
    <w:p w14:paraId="2D47EA2E" w14:textId="77644A5A" w:rsidR="00402F0B" w:rsidRDefault="004C208E" w:rsidP="00556747">
      <w:pPr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</w:t>
      </w:r>
    </w:p>
    <w:p w14:paraId="0C11D435" w14:textId="5973655D" w:rsidR="007C16CA" w:rsidRDefault="004C208E" w:rsidP="00556747">
      <w:pPr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Teniendo en cuenta </w:t>
      </w:r>
      <w:r w:rsidR="00A11365">
        <w:rPr>
          <w:rFonts w:ascii="Arial Narrow" w:hAnsi="Arial Narrow" w:cs="Arial"/>
        </w:rPr>
        <w:t>que el decreto vigente no contempla las condiciones para otorgar las prórrogas</w:t>
      </w:r>
      <w:r w:rsidR="00C1470C">
        <w:rPr>
          <w:rFonts w:ascii="Arial Narrow" w:hAnsi="Arial Narrow" w:cs="Arial"/>
        </w:rPr>
        <w:t xml:space="preserve"> que se derivan de dichas</w:t>
      </w:r>
      <w:r w:rsidR="0086078A">
        <w:rPr>
          <w:rFonts w:ascii="Arial Narrow" w:hAnsi="Arial Narrow" w:cs="Arial"/>
        </w:rPr>
        <w:t xml:space="preserve"> habilitaciones</w:t>
      </w:r>
      <w:r w:rsidR="00970398">
        <w:rPr>
          <w:rFonts w:ascii="Arial Narrow" w:hAnsi="Arial Narrow" w:cs="Arial"/>
        </w:rPr>
        <w:t>,</w:t>
      </w:r>
      <w:r w:rsidR="007C16CA">
        <w:rPr>
          <w:rFonts w:ascii="Arial Narrow" w:hAnsi="Arial Narrow" w:cs="Arial"/>
        </w:rPr>
        <w:t xml:space="preserve"> es procedente adicionar </w:t>
      </w:r>
      <w:r w:rsidR="0086078A">
        <w:rPr>
          <w:rFonts w:ascii="Arial Narrow" w:hAnsi="Arial Narrow" w:cs="Arial"/>
        </w:rPr>
        <w:t>este procedimiento</w:t>
      </w:r>
      <w:r w:rsidR="007C16CA">
        <w:rPr>
          <w:rFonts w:ascii="Arial Narrow" w:hAnsi="Arial Narrow" w:cs="Arial"/>
        </w:rPr>
        <w:t xml:space="preserve"> con fundamento en la competencia expresa con la cuenta el </w:t>
      </w:r>
      <w:r w:rsidR="00402F0B">
        <w:rPr>
          <w:rFonts w:ascii="Arial Narrow" w:hAnsi="Arial Narrow" w:cs="Arial"/>
        </w:rPr>
        <w:t>G</w:t>
      </w:r>
      <w:r w:rsidR="007C16CA">
        <w:rPr>
          <w:rFonts w:ascii="Arial Narrow" w:hAnsi="Arial Narrow" w:cs="Arial"/>
        </w:rPr>
        <w:t xml:space="preserve">obierno </w:t>
      </w:r>
      <w:r w:rsidR="00402F0B">
        <w:rPr>
          <w:rFonts w:ascii="Arial Narrow" w:hAnsi="Arial Narrow" w:cs="Arial"/>
        </w:rPr>
        <w:t>N</w:t>
      </w:r>
      <w:r w:rsidR="007C16CA">
        <w:rPr>
          <w:rFonts w:ascii="Arial Narrow" w:hAnsi="Arial Narrow" w:cs="Arial"/>
        </w:rPr>
        <w:t>acional</w:t>
      </w:r>
      <w:r w:rsidR="00F55BAB">
        <w:rPr>
          <w:rFonts w:ascii="Arial Narrow" w:hAnsi="Arial Narrow" w:cs="Arial"/>
        </w:rPr>
        <w:t xml:space="preserve">, puestas que las mismas </w:t>
      </w:r>
      <w:r w:rsidR="00D62BFB">
        <w:rPr>
          <w:rFonts w:ascii="Arial Narrow" w:hAnsi="Arial Narrow" w:cs="Arial"/>
        </w:rPr>
        <w:t>implica de</w:t>
      </w:r>
      <w:r w:rsidR="00F55BAB">
        <w:rPr>
          <w:rFonts w:ascii="Arial Narrow" w:hAnsi="Arial Narrow" w:cs="Arial"/>
        </w:rPr>
        <w:t xml:space="preserve"> ajustes al Registro de Operadores Postales</w:t>
      </w:r>
      <w:r w:rsidR="00970398">
        <w:rPr>
          <w:rFonts w:ascii="Arial Narrow" w:hAnsi="Arial Narrow" w:cs="Arial"/>
        </w:rPr>
        <w:t>.</w:t>
      </w:r>
    </w:p>
    <w:p w14:paraId="0413F4EC" w14:textId="77777777" w:rsidR="007C16CA" w:rsidRDefault="007C16CA" w:rsidP="00556747">
      <w:pPr>
        <w:contextualSpacing/>
        <w:jc w:val="both"/>
        <w:rPr>
          <w:rFonts w:ascii="Arial Narrow" w:hAnsi="Arial Narrow" w:cs="Arial"/>
        </w:rPr>
      </w:pPr>
    </w:p>
    <w:p w14:paraId="519943C7" w14:textId="244E2667" w:rsidR="007523B7" w:rsidRDefault="007523B7" w:rsidP="00556747">
      <w:pPr>
        <w:contextualSpacing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</w:t>
      </w:r>
      <w:r w:rsidR="00D6463C">
        <w:rPr>
          <w:rFonts w:ascii="Arial Narrow" w:hAnsi="Arial Narrow" w:cs="Arial"/>
        </w:rPr>
        <w:t xml:space="preserve"> </w:t>
      </w:r>
    </w:p>
    <w:p w14:paraId="40C20826" w14:textId="77777777" w:rsidR="00584CD6" w:rsidRPr="00556747" w:rsidRDefault="00584CD6" w:rsidP="00556747">
      <w:pPr>
        <w:contextualSpacing/>
        <w:jc w:val="both"/>
        <w:rPr>
          <w:rFonts w:ascii="Arial Narrow" w:hAnsi="Arial Narrow" w:cs="Arial"/>
        </w:rPr>
      </w:pPr>
      <w:r w:rsidRPr="00556747">
        <w:rPr>
          <w:rFonts w:ascii="Arial Narrow" w:hAnsi="Arial Narrow" w:cs="Arial"/>
          <w:b/>
          <w:lang w:eastAsia="en-US"/>
        </w:rPr>
        <w:t>3.2.</w:t>
      </w:r>
      <w:r w:rsidRPr="00556747">
        <w:rPr>
          <w:rFonts w:ascii="Arial Narrow" w:hAnsi="Arial Narrow" w:cs="Arial"/>
          <w:b/>
          <w:lang w:eastAsia="en-US"/>
        </w:rPr>
        <w:tab/>
      </w:r>
      <w:r w:rsidRPr="00556747">
        <w:rPr>
          <w:rFonts w:ascii="Arial Narrow" w:hAnsi="Arial Narrow" w:cs="Arial"/>
          <w:lang w:eastAsia="en-US"/>
        </w:rPr>
        <w:t xml:space="preserve">Vigencia de la ley o norma reglamentada o desarrollada con el </w:t>
      </w:r>
      <w:r w:rsidRPr="00556747">
        <w:rPr>
          <w:rFonts w:ascii="Arial Narrow" w:hAnsi="Arial Narrow" w:cs="Arial"/>
          <w:lang w:val="es-ES_tradnl"/>
        </w:rPr>
        <w:t>acto administrativo</w:t>
      </w:r>
      <w:r w:rsidRPr="00556747">
        <w:rPr>
          <w:rFonts w:ascii="Arial Narrow" w:hAnsi="Arial Narrow" w:cs="Arial"/>
          <w:lang w:eastAsia="en-US"/>
        </w:rPr>
        <w:t>:</w:t>
      </w:r>
    </w:p>
    <w:p w14:paraId="6EBF7B82" w14:textId="77777777" w:rsidR="00584CD6" w:rsidRPr="00556747" w:rsidRDefault="00584CD6" w:rsidP="00556747">
      <w:pPr>
        <w:jc w:val="both"/>
        <w:rPr>
          <w:rFonts w:ascii="Arial Narrow" w:hAnsi="Arial Narrow" w:cs="Arial"/>
          <w:lang w:val="es-ES_tradnl"/>
        </w:rPr>
      </w:pPr>
    </w:p>
    <w:p w14:paraId="42F22509" w14:textId="19B2809C" w:rsidR="00584CD6" w:rsidRPr="00556747" w:rsidRDefault="00862843" w:rsidP="00556747">
      <w:pPr>
        <w:jc w:val="both"/>
        <w:rPr>
          <w:rFonts w:ascii="Arial Narrow" w:hAnsi="Arial Narrow" w:cs="Arial"/>
          <w:lang w:val="es-ES_tradnl"/>
        </w:rPr>
      </w:pPr>
      <w:r>
        <w:rPr>
          <w:rFonts w:ascii="Arial Narrow" w:hAnsi="Arial Narrow" w:cs="Arial"/>
          <w:lang w:val="es-ES_tradnl"/>
        </w:rPr>
        <w:t xml:space="preserve">El artículo 14 </w:t>
      </w:r>
      <w:r w:rsidR="00C524F0" w:rsidRPr="00556747">
        <w:rPr>
          <w:rFonts w:ascii="Arial Narrow" w:hAnsi="Arial Narrow" w:cs="Arial"/>
          <w:lang w:val="es-ES_tradnl"/>
        </w:rPr>
        <w:t xml:space="preserve">de la </w:t>
      </w:r>
      <w:r w:rsidR="00556747">
        <w:rPr>
          <w:rFonts w:ascii="Arial Narrow" w:hAnsi="Arial Narrow" w:cs="Arial"/>
          <w:lang w:val="es-ES_tradnl"/>
        </w:rPr>
        <w:t>Ley 1369 de 2009</w:t>
      </w:r>
      <w:r w:rsidR="00C524F0" w:rsidRPr="00556747">
        <w:rPr>
          <w:rFonts w:ascii="Arial Narrow" w:hAnsi="Arial Narrow" w:cs="Arial"/>
          <w:lang w:val="es-ES_tradnl"/>
        </w:rPr>
        <w:t xml:space="preserve"> que sustenta la expedición del proyecto normativo se encuentra vigente y no ha tenido limitaciones vía </w:t>
      </w:r>
      <w:r w:rsidR="00B14DAC" w:rsidRPr="00556747">
        <w:rPr>
          <w:rFonts w:ascii="Arial Narrow" w:hAnsi="Arial Narrow" w:cs="Arial"/>
          <w:lang w:val="es-ES_tradnl"/>
        </w:rPr>
        <w:t>jurisprudencia.</w:t>
      </w:r>
    </w:p>
    <w:p w14:paraId="5E839905" w14:textId="77777777" w:rsidR="00584CD6" w:rsidRPr="00556747" w:rsidRDefault="00584CD6" w:rsidP="00556747">
      <w:pPr>
        <w:jc w:val="both"/>
        <w:rPr>
          <w:rFonts w:ascii="Arial Narrow" w:hAnsi="Arial Narrow" w:cs="Arial"/>
          <w:lang w:val="es-ES_tradnl"/>
        </w:rPr>
      </w:pPr>
    </w:p>
    <w:p w14:paraId="79922AFB" w14:textId="77777777" w:rsidR="00584CD6" w:rsidRPr="00556747" w:rsidRDefault="00584CD6" w:rsidP="00556747">
      <w:pPr>
        <w:spacing w:after="262" w:line="271" w:lineRule="atLeast"/>
        <w:ind w:right="49"/>
        <w:jc w:val="both"/>
        <w:rPr>
          <w:rFonts w:ascii="Arial Narrow" w:hAnsi="Arial Narrow" w:cs="Arial"/>
        </w:rPr>
      </w:pPr>
      <w:r w:rsidRPr="00556747">
        <w:rPr>
          <w:rFonts w:ascii="Arial Narrow" w:hAnsi="Arial Narrow" w:cs="Arial"/>
          <w:b/>
          <w:color w:val="000000"/>
          <w:lang w:eastAsia="en-US"/>
        </w:rPr>
        <w:t>3.3.</w:t>
      </w:r>
      <w:r w:rsidRPr="00556747">
        <w:rPr>
          <w:rFonts w:ascii="Arial Narrow" w:hAnsi="Arial Narrow" w:cs="Arial"/>
          <w:b/>
          <w:color w:val="000000"/>
          <w:lang w:eastAsia="en-US"/>
        </w:rPr>
        <w:tab/>
      </w:r>
      <w:r w:rsidRPr="00556747">
        <w:rPr>
          <w:rFonts w:ascii="Arial Narrow" w:hAnsi="Arial Narrow" w:cs="Arial"/>
          <w:color w:val="000000"/>
          <w:lang w:eastAsia="en-US"/>
        </w:rPr>
        <w:t xml:space="preserve">Disposiciones que se derogan, subrogan, modifican, adicionan o desarrollan con el </w:t>
      </w:r>
      <w:r w:rsidRPr="00556747">
        <w:rPr>
          <w:rFonts w:ascii="Arial Narrow" w:hAnsi="Arial Narrow" w:cs="Arial"/>
          <w:lang w:val="es-ES_tradnl"/>
        </w:rPr>
        <w:t>acto administrativo</w:t>
      </w:r>
      <w:r w:rsidRPr="00556747">
        <w:rPr>
          <w:rFonts w:ascii="Arial Narrow" w:hAnsi="Arial Narrow" w:cs="Arial"/>
          <w:color w:val="000000"/>
          <w:lang w:eastAsia="en-US"/>
        </w:rPr>
        <w:t>:</w:t>
      </w:r>
    </w:p>
    <w:p w14:paraId="7787DB09" w14:textId="5B8F5B63" w:rsidR="00584CD6" w:rsidRPr="00CA1169" w:rsidRDefault="00C524F0" w:rsidP="005567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both"/>
        <w:rPr>
          <w:rFonts w:ascii="Arial Narrow" w:hAnsi="Arial Narrow" w:cs="Arial"/>
        </w:rPr>
      </w:pPr>
      <w:r w:rsidRPr="00556747">
        <w:rPr>
          <w:rFonts w:ascii="Arial Narrow" w:hAnsi="Arial Narrow" w:cs="Arial"/>
        </w:rPr>
        <w:t>Con e</w:t>
      </w:r>
      <w:r w:rsidR="00584CD6" w:rsidRPr="00556747">
        <w:rPr>
          <w:rFonts w:ascii="Arial Narrow" w:hAnsi="Arial Narrow" w:cs="Arial"/>
        </w:rPr>
        <w:t>l proyecto d</w:t>
      </w:r>
      <w:r w:rsidR="0086078A">
        <w:rPr>
          <w:rFonts w:ascii="Arial Narrow" w:hAnsi="Arial Narrow" w:cs="Arial"/>
        </w:rPr>
        <w:t>e</w:t>
      </w:r>
      <w:r w:rsidR="001B05A4">
        <w:rPr>
          <w:rFonts w:ascii="Arial Narrow" w:hAnsi="Arial Narrow"/>
        </w:rPr>
        <w:t xml:space="preserve"> Decreto</w:t>
      </w:r>
      <w:r w:rsidRPr="00556747">
        <w:rPr>
          <w:rFonts w:ascii="Arial Narrow" w:hAnsi="Arial Narrow"/>
        </w:rPr>
        <w:t xml:space="preserve"> </w:t>
      </w:r>
      <w:r w:rsidR="00335AD6">
        <w:rPr>
          <w:rFonts w:ascii="Arial Narrow" w:hAnsi="Arial Narrow" w:cs="Arial"/>
        </w:rPr>
        <w:t>se pretende</w:t>
      </w:r>
      <w:r w:rsidR="003E204E">
        <w:rPr>
          <w:rFonts w:ascii="Arial Narrow" w:hAnsi="Arial Narrow" w:cs="Arial"/>
          <w:color w:val="000000"/>
        </w:rPr>
        <w:t xml:space="preserve"> adicionar</w:t>
      </w:r>
      <w:r w:rsidR="0086078A">
        <w:rPr>
          <w:rFonts w:ascii="Arial Narrow" w:hAnsi="Arial Narrow" w:cs="Arial"/>
          <w:color w:val="000000"/>
        </w:rPr>
        <w:t xml:space="preserve"> es</w:t>
      </w:r>
      <w:r w:rsidR="003E204E" w:rsidRPr="00D6463C">
        <w:rPr>
          <w:rFonts w:ascii="Arial Narrow" w:hAnsi="Arial Narrow" w:cs="Arial"/>
          <w:color w:val="000000"/>
        </w:rPr>
        <w:t xml:space="preserve"> </w:t>
      </w:r>
      <w:r w:rsidR="00DC6391">
        <w:rPr>
          <w:rFonts w:ascii="Arial Narrow" w:hAnsi="Arial Narrow" w:cs="Arial"/>
        </w:rPr>
        <w:t xml:space="preserve">2.2.8.1.12 </w:t>
      </w:r>
      <w:r w:rsidR="00DC6391" w:rsidRPr="00FD5FDB">
        <w:rPr>
          <w:rFonts w:ascii="Arial Narrow" w:hAnsi="Arial Narrow" w:cs="Arial"/>
        </w:rPr>
        <w:t>al</w:t>
      </w:r>
      <w:r w:rsidR="00CA1169" w:rsidRPr="00FD5FDB">
        <w:rPr>
          <w:rFonts w:ascii="Arial Narrow" w:hAnsi="Arial Narrow" w:cs="Arial"/>
          <w:color w:val="000000"/>
        </w:rPr>
        <w:t xml:space="preserve"> Decreto 1078 de 2015</w:t>
      </w:r>
      <w:r w:rsidR="009056A3">
        <w:rPr>
          <w:rFonts w:ascii="Arial Narrow" w:hAnsi="Arial Narrow" w:cs="Arial"/>
          <w:color w:val="000000"/>
        </w:rPr>
        <w:t>.</w:t>
      </w:r>
    </w:p>
    <w:p w14:paraId="31EAF237" w14:textId="77777777" w:rsidR="00584CD6" w:rsidRPr="00556747" w:rsidRDefault="00584CD6" w:rsidP="00556747">
      <w:pPr>
        <w:jc w:val="both"/>
        <w:rPr>
          <w:rFonts w:ascii="Arial Narrow" w:hAnsi="Arial Narrow" w:cs="Arial"/>
        </w:rPr>
      </w:pPr>
    </w:p>
    <w:p w14:paraId="1D5AEAE5" w14:textId="77777777" w:rsidR="00584CD6" w:rsidRPr="00556747" w:rsidRDefault="00584CD6" w:rsidP="00556747">
      <w:pPr>
        <w:ind w:left="705" w:hanging="705"/>
        <w:jc w:val="both"/>
        <w:rPr>
          <w:rFonts w:ascii="Arial Narrow" w:hAnsi="Arial Narrow" w:cs="Arial"/>
        </w:rPr>
      </w:pPr>
      <w:r w:rsidRPr="00556747">
        <w:rPr>
          <w:rFonts w:ascii="Arial Narrow" w:hAnsi="Arial Narrow" w:cs="Arial"/>
          <w:b/>
        </w:rPr>
        <w:t>3.4.</w:t>
      </w:r>
      <w:r w:rsidRPr="00556747">
        <w:rPr>
          <w:rFonts w:ascii="Arial Narrow" w:hAnsi="Arial Narrow" w:cs="Arial"/>
        </w:rPr>
        <w:tab/>
        <w:t>Revisión y análisis de las decisiones judiciales de los órganos de cierre de cada jurisdicción que pueden tener impacto o ser relevantes para la expedición del acto:</w:t>
      </w:r>
    </w:p>
    <w:p w14:paraId="43F20E89" w14:textId="77777777" w:rsidR="00584CD6" w:rsidRPr="00556747" w:rsidRDefault="00584CD6" w:rsidP="00556747">
      <w:pPr>
        <w:jc w:val="both"/>
        <w:rPr>
          <w:rFonts w:ascii="Arial Narrow" w:hAnsi="Arial Narrow" w:cs="Arial"/>
        </w:rPr>
      </w:pPr>
    </w:p>
    <w:p w14:paraId="38247237" w14:textId="55B7DCD9" w:rsidR="00584CD6" w:rsidRPr="00556747" w:rsidRDefault="00BB251D" w:rsidP="00556747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No se </w:t>
      </w:r>
      <w:r w:rsidR="00FD5FDB">
        <w:rPr>
          <w:rFonts w:ascii="Arial Narrow" w:hAnsi="Arial Narrow" w:cs="Arial"/>
        </w:rPr>
        <w:t>conocen precedentes</w:t>
      </w:r>
      <w:r w:rsidR="00584CD6" w:rsidRPr="00556747">
        <w:rPr>
          <w:rFonts w:ascii="Arial Narrow" w:hAnsi="Arial Narrow" w:cs="Arial"/>
        </w:rPr>
        <w:t xml:space="preserve"> jurisprudenciales que puedan tener impacto o ser relevan</w:t>
      </w:r>
      <w:r w:rsidR="00C524F0" w:rsidRPr="00556747">
        <w:rPr>
          <w:rFonts w:ascii="Arial Narrow" w:hAnsi="Arial Narrow" w:cs="Arial"/>
        </w:rPr>
        <w:t xml:space="preserve">tes para la expedición del </w:t>
      </w:r>
      <w:r w:rsidR="00B14DAC" w:rsidRPr="00556747">
        <w:rPr>
          <w:rFonts w:ascii="Arial Narrow" w:hAnsi="Arial Narrow" w:cs="Arial"/>
        </w:rPr>
        <w:t>acto.</w:t>
      </w:r>
      <w:r w:rsidR="00B14DAC">
        <w:rPr>
          <w:rFonts w:ascii="Arial Narrow" w:hAnsi="Arial Narrow" w:cs="Arial"/>
        </w:rPr>
        <w:t xml:space="preserve"> </w:t>
      </w:r>
    </w:p>
    <w:p w14:paraId="693E76A7" w14:textId="77777777" w:rsidR="00584CD6" w:rsidRPr="00556747" w:rsidRDefault="00584CD6" w:rsidP="00556747">
      <w:pPr>
        <w:ind w:left="705" w:hanging="705"/>
        <w:jc w:val="both"/>
        <w:rPr>
          <w:rFonts w:ascii="Arial Narrow" w:hAnsi="Arial Narrow" w:cs="Arial"/>
          <w:b/>
        </w:rPr>
      </w:pPr>
    </w:p>
    <w:p w14:paraId="1C5ADA3C" w14:textId="18AFB914" w:rsidR="00584CD6" w:rsidRDefault="00584CD6" w:rsidP="00556747">
      <w:pPr>
        <w:ind w:left="705" w:hanging="705"/>
        <w:jc w:val="both"/>
        <w:rPr>
          <w:rFonts w:ascii="Arial Narrow" w:hAnsi="Arial Narrow" w:cs="Arial"/>
        </w:rPr>
      </w:pPr>
      <w:r w:rsidRPr="00556747">
        <w:rPr>
          <w:rFonts w:ascii="Arial Narrow" w:hAnsi="Arial Narrow" w:cs="Arial"/>
          <w:b/>
        </w:rPr>
        <w:t>3.5.</w:t>
      </w:r>
      <w:r w:rsidRPr="00556747">
        <w:rPr>
          <w:rFonts w:ascii="Arial Narrow" w:hAnsi="Arial Narrow" w:cs="Arial"/>
        </w:rPr>
        <w:tab/>
        <w:t>Advertencia de cualquier otra circunstancia jurídica que pueda ser relevante para la expedición del acto:</w:t>
      </w:r>
    </w:p>
    <w:p w14:paraId="285BF275" w14:textId="77777777" w:rsidR="00F96C96" w:rsidRPr="00556747" w:rsidRDefault="00F96C96" w:rsidP="00556747">
      <w:pPr>
        <w:ind w:left="705" w:hanging="705"/>
        <w:jc w:val="both"/>
        <w:rPr>
          <w:rFonts w:ascii="Arial Narrow" w:hAnsi="Arial Narrow" w:cs="Arial"/>
        </w:rPr>
      </w:pPr>
    </w:p>
    <w:p w14:paraId="6472E30C" w14:textId="77777777" w:rsidR="00584CD6" w:rsidRPr="00556747" w:rsidRDefault="00584CD6" w:rsidP="00556747">
      <w:pPr>
        <w:jc w:val="both"/>
        <w:rPr>
          <w:rFonts w:ascii="Arial Narrow" w:hAnsi="Arial Narrow" w:cs="Arial"/>
        </w:rPr>
      </w:pPr>
    </w:p>
    <w:p w14:paraId="267D267E" w14:textId="5353D1D8" w:rsidR="00C524F0" w:rsidRDefault="00083FB3" w:rsidP="00556747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Es relevante para el ministerio</w:t>
      </w:r>
      <w:r w:rsidR="000729DC">
        <w:rPr>
          <w:rFonts w:ascii="Arial Narrow" w:hAnsi="Arial Narrow" w:cs="Arial"/>
        </w:rPr>
        <w:t xml:space="preserve"> </w:t>
      </w:r>
      <w:r w:rsidR="0086078A">
        <w:rPr>
          <w:rFonts w:ascii="Arial Narrow" w:hAnsi="Arial Narrow" w:cs="Arial"/>
        </w:rPr>
        <w:t>establecer</w:t>
      </w:r>
      <w:r w:rsidR="002647AB">
        <w:rPr>
          <w:rFonts w:ascii="Arial Narrow" w:hAnsi="Arial Narrow" w:cs="Arial"/>
        </w:rPr>
        <w:t xml:space="preserve"> de manera</w:t>
      </w:r>
      <w:r w:rsidR="0086078A">
        <w:rPr>
          <w:rFonts w:ascii="Arial Narrow" w:hAnsi="Arial Narrow" w:cs="Arial"/>
        </w:rPr>
        <w:t xml:space="preserve"> clara</w:t>
      </w:r>
      <w:r w:rsidR="002647AB">
        <w:rPr>
          <w:rFonts w:ascii="Arial Narrow" w:hAnsi="Arial Narrow" w:cs="Arial"/>
        </w:rPr>
        <w:t xml:space="preserve"> la forma como se </w:t>
      </w:r>
      <w:r w:rsidR="00FD5FDB">
        <w:rPr>
          <w:rFonts w:ascii="Arial Narrow" w:hAnsi="Arial Narrow" w:cs="Arial"/>
        </w:rPr>
        <w:t>abordará</w:t>
      </w:r>
      <w:r w:rsidR="002647AB">
        <w:rPr>
          <w:rFonts w:ascii="Arial Narrow" w:hAnsi="Arial Narrow" w:cs="Arial"/>
        </w:rPr>
        <w:t xml:space="preserve"> el estudio de las </w:t>
      </w:r>
      <w:r w:rsidR="00FC3544">
        <w:rPr>
          <w:rFonts w:ascii="Arial Narrow" w:hAnsi="Arial Narrow" w:cs="Arial"/>
        </w:rPr>
        <w:t>prórrogas</w:t>
      </w:r>
      <w:r w:rsidR="002647AB">
        <w:rPr>
          <w:rFonts w:ascii="Arial Narrow" w:hAnsi="Arial Narrow" w:cs="Arial"/>
        </w:rPr>
        <w:t>.</w:t>
      </w:r>
    </w:p>
    <w:p w14:paraId="4C32335E" w14:textId="77777777" w:rsidR="00F96C96" w:rsidRPr="00556747" w:rsidRDefault="00F96C96" w:rsidP="00556747">
      <w:pPr>
        <w:jc w:val="both"/>
        <w:rPr>
          <w:rFonts w:ascii="Arial Narrow" w:hAnsi="Arial Narrow" w:cs="Arial"/>
        </w:rPr>
      </w:pPr>
    </w:p>
    <w:p w14:paraId="2A3A6F2A" w14:textId="77777777" w:rsidR="004722B2" w:rsidRPr="00556747" w:rsidRDefault="004722B2" w:rsidP="00556747">
      <w:pPr>
        <w:jc w:val="both"/>
        <w:rPr>
          <w:rFonts w:ascii="Arial Narrow" w:hAnsi="Arial Narrow" w:cs="Arial"/>
          <w:b/>
          <w:lang w:val="es-ES_tradnl"/>
        </w:rPr>
      </w:pPr>
    </w:p>
    <w:p w14:paraId="1EC76B5D" w14:textId="130EDC42" w:rsidR="00584CD6" w:rsidRDefault="00584CD6" w:rsidP="00556747">
      <w:pPr>
        <w:jc w:val="both"/>
        <w:rPr>
          <w:rFonts w:ascii="Arial Narrow" w:hAnsi="Arial Narrow" w:cs="Arial"/>
          <w:b/>
          <w:lang w:val="es-ES_tradnl"/>
        </w:rPr>
      </w:pPr>
      <w:r w:rsidRPr="00556747">
        <w:rPr>
          <w:rFonts w:ascii="Arial Narrow" w:hAnsi="Arial Narrow" w:cs="Arial"/>
          <w:b/>
          <w:lang w:val="es-ES_tradnl"/>
        </w:rPr>
        <w:t>4.</w:t>
      </w:r>
      <w:r w:rsidRPr="00556747">
        <w:rPr>
          <w:rFonts w:ascii="Arial Narrow" w:hAnsi="Arial Narrow" w:cs="Arial"/>
          <w:b/>
          <w:lang w:val="es-ES_tradnl"/>
        </w:rPr>
        <w:tab/>
        <w:t>Estudio preliminar sobre posible impacto económico de la norma a expedir</w:t>
      </w:r>
    </w:p>
    <w:p w14:paraId="3C249343" w14:textId="77777777" w:rsidR="00F96C96" w:rsidRPr="00556747" w:rsidRDefault="00F96C96" w:rsidP="00556747">
      <w:pPr>
        <w:jc w:val="both"/>
        <w:rPr>
          <w:rFonts w:ascii="Arial Narrow" w:hAnsi="Arial Narrow" w:cs="Arial"/>
          <w:b/>
          <w:lang w:val="es-ES_tradnl"/>
        </w:rPr>
      </w:pPr>
    </w:p>
    <w:p w14:paraId="636E7EBD" w14:textId="77777777" w:rsidR="00584CD6" w:rsidRPr="00556747" w:rsidRDefault="00584CD6" w:rsidP="00556747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</w:p>
    <w:p w14:paraId="2100FC18" w14:textId="4F12D49E" w:rsidR="00584CD6" w:rsidRDefault="009F56D5" w:rsidP="00556747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 w:rsidRPr="00556747">
        <w:rPr>
          <w:rFonts w:ascii="Arial Narrow" w:hAnsi="Arial Narrow" w:cs="Arial"/>
        </w:rPr>
        <w:t>La expedición del acto administra</w:t>
      </w:r>
      <w:r w:rsidR="00486AE3">
        <w:rPr>
          <w:rFonts w:ascii="Arial Narrow" w:hAnsi="Arial Narrow" w:cs="Arial"/>
        </w:rPr>
        <w:t>tivo propu</w:t>
      </w:r>
      <w:r w:rsidR="004330FA">
        <w:rPr>
          <w:rFonts w:ascii="Arial Narrow" w:hAnsi="Arial Narrow" w:cs="Arial"/>
        </w:rPr>
        <w:t xml:space="preserve">esto no genera </w:t>
      </w:r>
      <w:r w:rsidR="00423E7D">
        <w:rPr>
          <w:rFonts w:ascii="Arial Narrow" w:hAnsi="Arial Narrow" w:cs="Arial"/>
        </w:rPr>
        <w:t>impacto económico para</w:t>
      </w:r>
      <w:r w:rsidRPr="00556747">
        <w:rPr>
          <w:rFonts w:ascii="Arial Narrow" w:hAnsi="Arial Narrow" w:cs="Arial"/>
        </w:rPr>
        <w:t xml:space="preserve"> el Ministerio</w:t>
      </w:r>
      <w:r w:rsidR="00683B6D">
        <w:rPr>
          <w:rFonts w:ascii="Arial Narrow" w:hAnsi="Arial Narrow" w:cs="Arial"/>
        </w:rPr>
        <w:t>, ni para el</w:t>
      </w:r>
      <w:r w:rsidR="008E3568">
        <w:rPr>
          <w:rFonts w:ascii="Arial Narrow" w:hAnsi="Arial Narrow" w:cs="Arial"/>
        </w:rPr>
        <w:t xml:space="preserve"> </w:t>
      </w:r>
      <w:r w:rsidR="00A16EF2">
        <w:rPr>
          <w:rFonts w:ascii="Arial Narrow" w:hAnsi="Arial Narrow" w:cs="Arial"/>
        </w:rPr>
        <w:t>Fondo Único</w:t>
      </w:r>
      <w:r w:rsidR="00242067">
        <w:rPr>
          <w:rFonts w:ascii="Arial Narrow" w:hAnsi="Arial Narrow" w:cs="Arial"/>
        </w:rPr>
        <w:t xml:space="preserve"> </w:t>
      </w:r>
      <w:r w:rsidRPr="00556747">
        <w:rPr>
          <w:rFonts w:ascii="Arial Narrow" w:hAnsi="Arial Narrow" w:cs="Arial"/>
        </w:rPr>
        <w:t>de Tecnologías de la Información y las Comunicaciones</w:t>
      </w:r>
      <w:r w:rsidR="00683B6D">
        <w:rPr>
          <w:rFonts w:ascii="Arial Narrow" w:hAnsi="Arial Narrow" w:cs="Arial"/>
        </w:rPr>
        <w:t xml:space="preserve"> y tampoco</w:t>
      </w:r>
      <w:r w:rsidR="00A16EF2">
        <w:rPr>
          <w:rFonts w:ascii="Arial Narrow" w:hAnsi="Arial Narrow" w:cs="Arial"/>
        </w:rPr>
        <w:t xml:space="preserve"> para la nación</w:t>
      </w:r>
      <w:r w:rsidR="000340D8">
        <w:rPr>
          <w:rFonts w:ascii="Arial Narrow" w:hAnsi="Arial Narrow" w:cs="Arial"/>
        </w:rPr>
        <w:t xml:space="preserve">, pues </w:t>
      </w:r>
      <w:r w:rsidR="006D31E7">
        <w:rPr>
          <w:rFonts w:ascii="Arial Narrow" w:hAnsi="Arial Narrow" w:cs="Arial"/>
        </w:rPr>
        <w:t>la implementación de estos procedimientos no genera</w:t>
      </w:r>
      <w:r w:rsidR="000340D8">
        <w:rPr>
          <w:rFonts w:ascii="Arial Narrow" w:hAnsi="Arial Narrow" w:cs="Arial"/>
        </w:rPr>
        <w:t xml:space="preserve"> </w:t>
      </w:r>
      <w:r w:rsidR="006D31E7">
        <w:rPr>
          <w:rFonts w:ascii="Arial Narrow" w:hAnsi="Arial Narrow" w:cs="Arial"/>
        </w:rPr>
        <w:t>erogaciones</w:t>
      </w:r>
      <w:r w:rsidR="000340D8">
        <w:rPr>
          <w:rFonts w:ascii="Arial Narrow" w:hAnsi="Arial Narrow" w:cs="Arial"/>
        </w:rPr>
        <w:t xml:space="preserve"> </w:t>
      </w:r>
      <w:r w:rsidR="006D31E7">
        <w:rPr>
          <w:rFonts w:ascii="Arial Narrow" w:hAnsi="Arial Narrow" w:cs="Arial"/>
        </w:rPr>
        <w:t>presupuestales</w:t>
      </w:r>
      <w:r w:rsidRPr="00556747">
        <w:rPr>
          <w:rFonts w:ascii="Arial Narrow" w:hAnsi="Arial Narrow" w:cs="Arial"/>
        </w:rPr>
        <w:t>.</w:t>
      </w:r>
    </w:p>
    <w:p w14:paraId="4473E158" w14:textId="4B20213D" w:rsidR="006D31E7" w:rsidRDefault="006D31E7" w:rsidP="00556747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</w:p>
    <w:p w14:paraId="2AA7FE26" w14:textId="33288877" w:rsidR="006D31E7" w:rsidRDefault="006D31E7" w:rsidP="00556747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En cuanto a</w:t>
      </w:r>
      <w:r w:rsidR="00683B6D">
        <w:rPr>
          <w:rFonts w:ascii="Arial Narrow" w:hAnsi="Arial Narrow" w:cs="Arial"/>
        </w:rPr>
        <w:t xml:space="preserve"> los administrados, es pertinente señalar que estas disposiciones solo aplican a operadores postales ya</w:t>
      </w:r>
      <w:r w:rsidR="00435A50">
        <w:rPr>
          <w:rFonts w:ascii="Arial Narrow" w:hAnsi="Arial Narrow" w:cs="Arial"/>
        </w:rPr>
        <w:t xml:space="preserve"> habilitados y el impacto económico que genera el pago del valor de la </w:t>
      </w:r>
      <w:r w:rsidR="00435A0E">
        <w:rPr>
          <w:rFonts w:ascii="Arial Narrow" w:hAnsi="Arial Narrow" w:cs="Arial"/>
        </w:rPr>
        <w:t>prorroga ya</w:t>
      </w:r>
      <w:r w:rsidR="00435A50">
        <w:rPr>
          <w:rFonts w:ascii="Arial Narrow" w:hAnsi="Arial Narrow" w:cs="Arial"/>
        </w:rPr>
        <w:t xml:space="preserve"> </w:t>
      </w:r>
      <w:r w:rsidR="00435A0E">
        <w:rPr>
          <w:rFonts w:ascii="Arial Narrow" w:hAnsi="Arial Narrow" w:cs="Arial"/>
        </w:rPr>
        <w:t>está</w:t>
      </w:r>
      <w:r w:rsidR="00435A50">
        <w:rPr>
          <w:rFonts w:ascii="Arial Narrow" w:hAnsi="Arial Narrow" w:cs="Arial"/>
        </w:rPr>
        <w:t xml:space="preserve"> previsto en</w:t>
      </w:r>
      <w:r w:rsidR="00435A0E">
        <w:rPr>
          <w:rFonts w:ascii="Arial Narrow" w:hAnsi="Arial Narrow" w:cs="Arial"/>
        </w:rPr>
        <w:t xml:space="preserve"> el artículo 14 de</w:t>
      </w:r>
      <w:r w:rsidR="00435A50">
        <w:rPr>
          <w:rFonts w:ascii="Arial Narrow" w:hAnsi="Arial Narrow" w:cs="Arial"/>
        </w:rPr>
        <w:t xml:space="preserve"> la ley 1369 de 2009. </w:t>
      </w:r>
    </w:p>
    <w:p w14:paraId="4B5496AF" w14:textId="77777777" w:rsidR="00F96C96" w:rsidRPr="00556747" w:rsidRDefault="00F96C96" w:rsidP="00556747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</w:p>
    <w:p w14:paraId="3DD3D99E" w14:textId="77777777" w:rsidR="009F56D5" w:rsidRPr="00556747" w:rsidRDefault="009F56D5" w:rsidP="00556747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</w:p>
    <w:p w14:paraId="03506562" w14:textId="5D727E72" w:rsidR="00584CD6" w:rsidRDefault="00584CD6" w:rsidP="00556747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</w:rPr>
      </w:pPr>
      <w:r w:rsidRPr="00556747">
        <w:rPr>
          <w:rFonts w:ascii="Arial Narrow" w:hAnsi="Arial Narrow" w:cs="Arial"/>
          <w:b/>
          <w:bCs/>
        </w:rPr>
        <w:t>5.</w:t>
      </w:r>
      <w:r w:rsidRPr="00556747">
        <w:rPr>
          <w:rFonts w:ascii="Arial Narrow" w:hAnsi="Arial Narrow" w:cs="Arial"/>
          <w:b/>
          <w:bCs/>
        </w:rPr>
        <w:tab/>
        <w:t>Disponibilidad presupuestal</w:t>
      </w:r>
    </w:p>
    <w:p w14:paraId="0C69BAA7" w14:textId="77777777" w:rsidR="00F96C96" w:rsidRPr="00556747" w:rsidRDefault="00F96C96" w:rsidP="00556747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</w:rPr>
      </w:pPr>
    </w:p>
    <w:p w14:paraId="3E4E120E" w14:textId="77777777" w:rsidR="00584CD6" w:rsidRPr="00556747" w:rsidRDefault="00584CD6" w:rsidP="00556747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</w:rPr>
      </w:pPr>
    </w:p>
    <w:p w14:paraId="5417786E" w14:textId="3BE5C871" w:rsidR="00584CD6" w:rsidRPr="00556747" w:rsidRDefault="009F56D5" w:rsidP="00556747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</w:rPr>
      </w:pPr>
      <w:r w:rsidRPr="00556747">
        <w:rPr>
          <w:rFonts w:ascii="Arial Narrow" w:hAnsi="Arial Narrow" w:cs="Arial"/>
        </w:rPr>
        <w:t>El proyecto no requiere certificado de disponibilidad presupuestal por cuanto su implementación no genera impacto económico para</w:t>
      </w:r>
      <w:r w:rsidR="00956C9F">
        <w:rPr>
          <w:rFonts w:ascii="Arial Narrow" w:hAnsi="Arial Narrow" w:cs="Arial"/>
        </w:rPr>
        <w:t xml:space="preserve"> el Ministerio, ni</w:t>
      </w:r>
      <w:r w:rsidRPr="00556747">
        <w:rPr>
          <w:rFonts w:ascii="Arial Narrow" w:hAnsi="Arial Narrow" w:cs="Arial"/>
        </w:rPr>
        <w:t xml:space="preserve"> </w:t>
      </w:r>
      <w:r w:rsidR="00956C9F">
        <w:rPr>
          <w:rFonts w:ascii="Arial Narrow" w:hAnsi="Arial Narrow" w:cs="Arial"/>
        </w:rPr>
        <w:t>el Fondo Único de Tecnologías de la Información y las Comunicaciones y tampoco para el presupuesto General de la Nación</w:t>
      </w:r>
      <w:r w:rsidRPr="00556747">
        <w:rPr>
          <w:rFonts w:ascii="Arial Narrow" w:hAnsi="Arial Narrow" w:cs="Arial"/>
        </w:rPr>
        <w:t>.</w:t>
      </w:r>
    </w:p>
    <w:p w14:paraId="23740089" w14:textId="212F2846" w:rsidR="00584CD6" w:rsidRDefault="00584CD6" w:rsidP="00556747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</w:rPr>
      </w:pPr>
    </w:p>
    <w:p w14:paraId="5AF69FE9" w14:textId="77777777" w:rsidR="00F96C96" w:rsidRPr="00556747" w:rsidRDefault="00F96C96" w:rsidP="00556747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</w:rPr>
      </w:pPr>
    </w:p>
    <w:p w14:paraId="344542D0" w14:textId="58014D6F" w:rsidR="00584CD6" w:rsidRPr="00556747" w:rsidRDefault="00584CD6" w:rsidP="00556747">
      <w:pPr>
        <w:autoSpaceDE w:val="0"/>
        <w:autoSpaceDN w:val="0"/>
        <w:adjustRightInd w:val="0"/>
        <w:ind w:left="705" w:hanging="705"/>
        <w:jc w:val="both"/>
        <w:rPr>
          <w:rFonts w:ascii="Arial Narrow" w:hAnsi="Arial Narrow" w:cs="Arial"/>
          <w:b/>
          <w:bCs/>
        </w:rPr>
      </w:pPr>
      <w:r w:rsidRPr="00556747">
        <w:rPr>
          <w:rFonts w:ascii="Arial Narrow" w:hAnsi="Arial Narrow" w:cs="Arial"/>
          <w:b/>
          <w:bCs/>
        </w:rPr>
        <w:t>6.</w:t>
      </w:r>
      <w:r w:rsidRPr="00556747">
        <w:rPr>
          <w:rFonts w:ascii="Arial Narrow" w:hAnsi="Arial Narrow" w:cs="Arial"/>
          <w:b/>
          <w:bCs/>
        </w:rPr>
        <w:tab/>
      </w:r>
      <w:r w:rsidRPr="00556747">
        <w:rPr>
          <w:rFonts w:ascii="Arial Narrow" w:hAnsi="Arial Narrow" w:cs="Arial"/>
          <w:b/>
          <w:lang w:val="es-ES_tradnl"/>
        </w:rPr>
        <w:t>Estudio preliminar sobre posible impacto</w:t>
      </w:r>
      <w:r w:rsidRPr="00556747">
        <w:rPr>
          <w:rFonts w:ascii="Arial Narrow" w:hAnsi="Arial Narrow" w:cs="Arial"/>
          <w:b/>
          <w:bCs/>
        </w:rPr>
        <w:t xml:space="preserve"> medioambiental o sobre el patrimonio cultural de la Nación</w:t>
      </w:r>
      <w:r w:rsidR="00F96C96">
        <w:rPr>
          <w:rFonts w:ascii="Arial Narrow" w:hAnsi="Arial Narrow" w:cs="Arial"/>
          <w:b/>
          <w:bCs/>
        </w:rPr>
        <w:t>.</w:t>
      </w:r>
    </w:p>
    <w:p w14:paraId="6021047F" w14:textId="77777777" w:rsidR="00584CD6" w:rsidRPr="00556747" w:rsidRDefault="00584CD6" w:rsidP="00556747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</w:p>
    <w:p w14:paraId="6DB65B4B" w14:textId="77777777" w:rsidR="00584CD6" w:rsidRDefault="00584CD6" w:rsidP="00556747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proofErr w:type="gramStart"/>
      <w:r w:rsidRPr="00556747">
        <w:rPr>
          <w:rFonts w:ascii="Arial Narrow" w:hAnsi="Arial Narrow" w:cs="Arial"/>
        </w:rPr>
        <w:t>La norma a expedir no</w:t>
      </w:r>
      <w:proofErr w:type="gramEnd"/>
      <w:r w:rsidRPr="00556747">
        <w:rPr>
          <w:rFonts w:ascii="Arial Narrow" w:hAnsi="Arial Narrow" w:cs="Arial"/>
        </w:rPr>
        <w:t xml:space="preserve"> genera impacto medioambiental o sobre el patrimonio cultural de la Nación.</w:t>
      </w:r>
    </w:p>
    <w:p w14:paraId="07D94050" w14:textId="77777777" w:rsidR="00423E7D" w:rsidRDefault="00423E7D" w:rsidP="00556747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</w:p>
    <w:p w14:paraId="06670029" w14:textId="77777777" w:rsidR="00FC77C9" w:rsidRPr="00B269AB" w:rsidRDefault="00FC77C9" w:rsidP="00556747">
      <w:pPr>
        <w:contextualSpacing/>
        <w:jc w:val="both"/>
        <w:rPr>
          <w:rFonts w:ascii="Arial Narrow" w:hAnsi="Arial Narrow" w:cs="Arial"/>
        </w:rPr>
      </w:pPr>
    </w:p>
    <w:p w14:paraId="57E20415" w14:textId="77777777" w:rsidR="00946CAD" w:rsidRPr="00556747" w:rsidRDefault="00946CAD" w:rsidP="00556747">
      <w:pPr>
        <w:jc w:val="both"/>
        <w:rPr>
          <w:rFonts w:ascii="Arial Narrow" w:hAnsi="Arial Narrow" w:cs="Arial"/>
          <w:b/>
          <w:color w:val="000000"/>
        </w:rPr>
      </w:pPr>
    </w:p>
    <w:p w14:paraId="14C38FF2" w14:textId="77777777" w:rsidR="009F56D5" w:rsidRPr="00556747" w:rsidRDefault="009F56D5" w:rsidP="00556747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</w:rPr>
      </w:pPr>
    </w:p>
    <w:p w14:paraId="2D75E320" w14:textId="2A786EAE" w:rsidR="009F56D5" w:rsidRPr="00556747" w:rsidRDefault="00026CCB" w:rsidP="00556747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JORGE</w:t>
      </w:r>
      <w:r w:rsidR="00FC77C9">
        <w:rPr>
          <w:rFonts w:ascii="Arial Narrow" w:hAnsi="Arial Narrow" w:cs="Arial"/>
          <w:b/>
        </w:rPr>
        <w:t xml:space="preserve"> GUILLERMO</w:t>
      </w:r>
      <w:r>
        <w:rPr>
          <w:rFonts w:ascii="Arial Narrow" w:hAnsi="Arial Narrow" w:cs="Arial"/>
          <w:b/>
        </w:rPr>
        <w:t xml:space="preserve"> BARRERA MEDINA</w:t>
      </w:r>
    </w:p>
    <w:p w14:paraId="1E96FC8C" w14:textId="27B4736C" w:rsidR="00946CAD" w:rsidRPr="00416E79" w:rsidRDefault="00026CCB" w:rsidP="00556747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</w:rPr>
      </w:pPr>
      <w:r w:rsidRPr="00416E79">
        <w:rPr>
          <w:rFonts w:ascii="Arial Narrow" w:hAnsi="Arial Narrow" w:cs="Arial"/>
        </w:rPr>
        <w:t>Director</w:t>
      </w:r>
      <w:r w:rsidR="009F56D5" w:rsidRPr="00416E79">
        <w:rPr>
          <w:rFonts w:ascii="Arial Narrow" w:hAnsi="Arial Narrow" w:cs="Arial"/>
        </w:rPr>
        <w:t xml:space="preserve"> de Industria de Comunicac</w:t>
      </w:r>
      <w:r w:rsidR="005716EF" w:rsidRPr="00416E79">
        <w:rPr>
          <w:rFonts w:ascii="Arial Narrow" w:hAnsi="Arial Narrow" w:cs="Arial"/>
        </w:rPr>
        <w:t>i</w:t>
      </w:r>
      <w:r w:rsidR="009F56D5" w:rsidRPr="00416E79">
        <w:rPr>
          <w:rFonts w:ascii="Arial Narrow" w:hAnsi="Arial Narrow" w:cs="Arial"/>
        </w:rPr>
        <w:t>ones</w:t>
      </w:r>
    </w:p>
    <w:p w14:paraId="216349FF" w14:textId="77777777" w:rsidR="00423E7D" w:rsidRDefault="00423E7D" w:rsidP="00556747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b/>
        </w:rPr>
      </w:pPr>
    </w:p>
    <w:p w14:paraId="2992746E" w14:textId="4AEC9E09" w:rsidR="007C16CA" w:rsidRDefault="00416E79" w:rsidP="00556747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  <w:bookmarkStart w:id="4" w:name="_GoBack"/>
      <w:bookmarkEnd w:id="4"/>
      <w:r w:rsidRPr="00416E79">
        <w:rPr>
          <w:rFonts w:ascii="Arial Narrow" w:hAnsi="Arial Narrow" w:cs="Arial"/>
          <w:sz w:val="16"/>
          <w:szCs w:val="16"/>
        </w:rPr>
        <w:t>Elaboro: Eugenia Gándara</w:t>
      </w:r>
    </w:p>
    <w:p w14:paraId="72778CAB" w14:textId="0BA20EAB" w:rsidR="00BF5421" w:rsidRPr="00416E79" w:rsidRDefault="00BF5421" w:rsidP="00556747">
      <w:pPr>
        <w:pStyle w:val="NormalWeb"/>
        <w:spacing w:before="0" w:beforeAutospacing="0" w:after="0" w:afterAutospacing="0"/>
        <w:jc w:val="both"/>
        <w:rPr>
          <w:rFonts w:ascii="Arial Narrow" w:hAnsi="Arial Narrow" w:cs="Arial"/>
          <w:sz w:val="16"/>
          <w:szCs w:val="16"/>
        </w:rPr>
      </w:pPr>
      <w:r>
        <w:rPr>
          <w:rFonts w:ascii="Arial Narrow" w:hAnsi="Arial Narrow" w:cs="Arial"/>
          <w:sz w:val="16"/>
          <w:szCs w:val="16"/>
        </w:rPr>
        <w:t xml:space="preserve">Revisó : </w:t>
      </w:r>
      <w:r w:rsidR="00AE32A7">
        <w:rPr>
          <w:rFonts w:ascii="Arial Narrow" w:hAnsi="Arial Narrow" w:cs="Arial"/>
          <w:sz w:val="16"/>
          <w:szCs w:val="16"/>
        </w:rPr>
        <w:t xml:space="preserve"> Jairo Marulada</w:t>
      </w:r>
    </w:p>
    <w:bookmarkEnd w:id="0"/>
    <w:p w14:paraId="709A02BA" w14:textId="77777777" w:rsidR="0021737E" w:rsidRPr="0021737E" w:rsidRDefault="0021737E" w:rsidP="00556747">
      <w:pPr>
        <w:jc w:val="both"/>
        <w:rPr>
          <w:rFonts w:ascii="Arial Narrow" w:hAnsi="Arial Narrow" w:cs="Arial"/>
        </w:rPr>
      </w:pPr>
    </w:p>
    <w:sectPr w:rsidR="0021737E" w:rsidRPr="0021737E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D4AF8F" w14:textId="77777777" w:rsidR="00BC007C" w:rsidRDefault="00BC007C" w:rsidP="001C31D5">
      <w:r>
        <w:separator/>
      </w:r>
    </w:p>
  </w:endnote>
  <w:endnote w:type="continuationSeparator" w:id="0">
    <w:p w14:paraId="676E6D35" w14:textId="77777777" w:rsidR="00BC007C" w:rsidRDefault="00BC007C" w:rsidP="001C31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 Narrow" w:hAnsi="Arial Narrow"/>
        <w:sz w:val="16"/>
        <w:szCs w:val="16"/>
      </w:rPr>
      <w:id w:val="-361285649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47613DC9" w14:textId="77777777" w:rsidR="003D2E11" w:rsidRDefault="003D2E11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</w:p>
          <w:p w14:paraId="788C290C" w14:textId="774FFA67" w:rsidR="003D2E11" w:rsidRDefault="003D2E11" w:rsidP="00CB061F">
            <w:pPr>
              <w:pStyle w:val="Piedepgina"/>
              <w:rPr>
                <w:rFonts w:ascii="Arial Narrow" w:hAnsi="Arial Narrow"/>
                <w:bCs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ab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Página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PAGE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69282A">
              <w:rPr>
                <w:rFonts w:ascii="Arial Narrow" w:hAnsi="Arial Narrow"/>
                <w:bCs/>
                <w:noProof/>
                <w:sz w:val="16"/>
                <w:szCs w:val="16"/>
              </w:rPr>
              <w:t>2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 w:rsidRPr="00374DDE">
              <w:rPr>
                <w:rFonts w:ascii="Arial Narrow" w:hAnsi="Arial Narrow"/>
                <w:sz w:val="16"/>
                <w:szCs w:val="16"/>
                <w:lang w:val="es-ES"/>
              </w:rPr>
              <w:t xml:space="preserve"> de 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begin"/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instrText>NUMPAGES</w:instrTex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separate"/>
            </w:r>
            <w:r w:rsidR="0069282A">
              <w:rPr>
                <w:rFonts w:ascii="Arial Narrow" w:hAnsi="Arial Narrow"/>
                <w:bCs/>
                <w:noProof/>
                <w:sz w:val="16"/>
                <w:szCs w:val="16"/>
              </w:rPr>
              <w:t>4</w:t>
            </w:r>
            <w:r w:rsidRPr="00374DDE">
              <w:rPr>
                <w:rFonts w:ascii="Arial Narrow" w:hAnsi="Arial Narrow"/>
                <w:bCs/>
                <w:sz w:val="16"/>
                <w:szCs w:val="16"/>
              </w:rPr>
              <w:fldChar w:fldCharType="end"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  <w:t>GJU-TIC-FM-010</w:t>
            </w:r>
          </w:p>
          <w:p w14:paraId="340FBA2E" w14:textId="77777777" w:rsidR="003D2E11" w:rsidRPr="00374DDE" w:rsidRDefault="003D2E11" w:rsidP="00CB061F">
            <w:pPr>
              <w:pStyle w:val="Piedepgina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bCs/>
                <w:sz w:val="16"/>
                <w:szCs w:val="16"/>
              </w:rPr>
              <w:tab/>
            </w:r>
            <w:r>
              <w:rPr>
                <w:rFonts w:ascii="Arial Narrow" w:hAnsi="Arial Narrow"/>
                <w:bCs/>
                <w:sz w:val="16"/>
                <w:szCs w:val="16"/>
              </w:rPr>
              <w:tab/>
              <w:t>V 1.0</w:t>
            </w:r>
          </w:p>
        </w:sdtContent>
      </w:sdt>
    </w:sdtContent>
  </w:sdt>
  <w:p w14:paraId="5A664443" w14:textId="77777777" w:rsidR="003D2E11" w:rsidRDefault="003D2E1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0DF00D" w14:textId="77777777" w:rsidR="00BC007C" w:rsidRDefault="00BC007C" w:rsidP="001C31D5">
      <w:r>
        <w:separator/>
      </w:r>
    </w:p>
  </w:footnote>
  <w:footnote w:type="continuationSeparator" w:id="0">
    <w:p w14:paraId="442628E7" w14:textId="77777777" w:rsidR="00BC007C" w:rsidRDefault="00BC007C" w:rsidP="001C31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461" w:type="pct"/>
      <w:jc w:val="center"/>
      <w:tblBorders>
        <w:insideH w:val="single" w:sz="4" w:space="0" w:color="auto"/>
      </w:tblBorders>
      <w:tblLook w:val="01E0" w:firstRow="1" w:lastRow="1" w:firstColumn="1" w:lastColumn="1" w:noHBand="0" w:noVBand="0"/>
    </w:tblPr>
    <w:tblGrid>
      <w:gridCol w:w="12442"/>
    </w:tblGrid>
    <w:tr w:rsidR="003D2E11" w:rsidRPr="00384075" w14:paraId="2290F508" w14:textId="77777777" w:rsidTr="001F260D">
      <w:trPr>
        <w:trHeight w:val="565"/>
        <w:jc w:val="center"/>
      </w:trPr>
      <w:tc>
        <w:tcPr>
          <w:tcW w:w="9889" w:type="dxa"/>
          <w:vAlign w:val="center"/>
        </w:tcPr>
        <w:p w14:paraId="14C65933" w14:textId="77777777" w:rsidR="003D2E11" w:rsidRPr="00384075" w:rsidRDefault="003D2E11" w:rsidP="00E6543A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  <w:sz w:val="20"/>
              <w:szCs w:val="20"/>
            </w:rPr>
          </w:pPr>
          <w:r w:rsidRPr="00384075">
            <w:rPr>
              <w:rFonts w:ascii="Arial" w:hAnsi="Arial" w:cs="Arial"/>
              <w:sz w:val="20"/>
              <w:szCs w:val="20"/>
            </w:rPr>
            <w:t xml:space="preserve"> </w:t>
          </w:r>
        </w:p>
        <w:tbl>
          <w:tblPr>
            <w:tblStyle w:val="Tablaconcuadrcula"/>
            <w:tblW w:w="12216" w:type="dxa"/>
            <w:tblLook w:val="04A0" w:firstRow="1" w:lastRow="0" w:firstColumn="1" w:lastColumn="0" w:noHBand="0" w:noVBand="1"/>
          </w:tblPr>
          <w:tblGrid>
            <w:gridCol w:w="2325"/>
            <w:gridCol w:w="2144"/>
            <w:gridCol w:w="6163"/>
            <w:gridCol w:w="1584"/>
          </w:tblGrid>
          <w:tr w:rsidR="003D2E11" w14:paraId="21221AE8" w14:textId="77777777" w:rsidTr="0037747A">
            <w:trPr>
              <w:trHeight w:val="1275"/>
            </w:trPr>
            <w:tc>
              <w:tcPr>
                <w:tcW w:w="2183" w:type="dxa"/>
                <w:vAlign w:val="center"/>
              </w:tcPr>
              <w:p w14:paraId="7889F17F" w14:textId="48577165" w:rsidR="003D2E11" w:rsidRDefault="00E66396" w:rsidP="00D6463C">
                <w:pPr>
                  <w:pStyle w:val="Encabezado"/>
                  <w:jc w:val="center"/>
                </w:pPr>
                <w:r>
                  <w:rPr>
                    <w:rFonts w:cs="Times New Roman"/>
                    <w:noProof/>
                    <w:lang w:eastAsia="es-CO"/>
                  </w:rPr>
                  <w:pict w14:anchorId="1C0637E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1" o:spid="_x0000_i1025" type="#_x0000_t75" style="width:105.4pt;height:36.3pt;visibility:visible">
                      <v:imagedata r:id="rId1" o:title=""/>
                    </v:shape>
                  </w:pict>
                </w:r>
              </w:p>
            </w:tc>
            <w:tc>
              <w:tcPr>
                <w:tcW w:w="2183" w:type="dxa"/>
                <w:vAlign w:val="center"/>
              </w:tcPr>
              <w:p w14:paraId="1858AF54" w14:textId="2E7C7B10" w:rsidR="003D2E11" w:rsidRDefault="003D2E11" w:rsidP="00D6463C">
                <w:pPr>
                  <w:pStyle w:val="Encabezado"/>
                  <w:jc w:val="center"/>
                </w:pPr>
              </w:p>
            </w:tc>
            <w:tc>
              <w:tcPr>
                <w:tcW w:w="6264" w:type="dxa"/>
                <w:vAlign w:val="center"/>
              </w:tcPr>
              <w:p w14:paraId="1D4AED07" w14:textId="77777777" w:rsidR="003D2E11" w:rsidRPr="00B924CA" w:rsidRDefault="003D2E11" w:rsidP="00D6463C">
                <w:pPr>
                  <w:jc w:val="center"/>
                  <w:rPr>
                    <w:rFonts w:ascii="Arial Narrow" w:hAnsi="Arial Narrow"/>
                  </w:rPr>
                </w:pPr>
                <w:r>
                  <w:rPr>
                    <w:rFonts w:ascii="Arial Narrow" w:hAnsi="Arial Narrow"/>
                  </w:rPr>
                  <w:t>SOPORTE TÉCNICO</w:t>
                </w:r>
              </w:p>
            </w:tc>
            <w:tc>
              <w:tcPr>
                <w:tcW w:w="1586" w:type="dxa"/>
                <w:vAlign w:val="center"/>
              </w:tcPr>
              <w:p w14:paraId="5E73F245" w14:textId="77777777" w:rsidR="003D2E11" w:rsidRDefault="003D2E11" w:rsidP="00D6463C">
                <w:pPr>
                  <w:pStyle w:val="Encabezado"/>
                  <w:jc w:val="center"/>
                </w:pPr>
                <w:r w:rsidRPr="004161E7">
                  <w:rPr>
                    <w:noProof/>
                    <w:lang w:val="es-CO" w:eastAsia="es-CO"/>
                  </w:rPr>
                  <w:drawing>
                    <wp:inline distT="0" distB="0" distL="0" distR="0" wp14:anchorId="5C8F36F5" wp14:editId="7D3C3C8D">
                      <wp:extent cx="791570" cy="768114"/>
                      <wp:effectExtent l="0" t="0" r="8890" b="0"/>
                      <wp:docPr id="2" name="1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1 Imagen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856" t="6711" r="6302" b="53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8900" cy="77522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346F07F4" w14:textId="77777777" w:rsidR="003D2E11" w:rsidRPr="00384075" w:rsidRDefault="003D2E11" w:rsidP="009320D2">
          <w:pPr>
            <w:pStyle w:val="Estilo2"/>
            <w:numPr>
              <w:ilvl w:val="0"/>
              <w:numId w:val="0"/>
            </w:numPr>
            <w:ind w:left="360"/>
            <w:jc w:val="right"/>
            <w:rPr>
              <w:rFonts w:ascii="Arial" w:hAnsi="Arial" w:cs="Arial"/>
            </w:rPr>
          </w:pPr>
        </w:p>
      </w:tc>
    </w:tr>
  </w:tbl>
  <w:p w14:paraId="2E150222" w14:textId="77777777" w:rsidR="003D2E11" w:rsidRPr="00874DE8" w:rsidRDefault="003D2E11" w:rsidP="00874DE8">
    <w:pPr>
      <w:pStyle w:val="Encabezado"/>
      <w:jc w:val="right"/>
      <w:rPr>
        <w:rFonts w:ascii="Arial Narrow" w:hAnsi="Arial Narrow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E842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9B35C5"/>
    <w:multiLevelType w:val="hybridMultilevel"/>
    <w:tmpl w:val="12B2A0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A6765"/>
    <w:multiLevelType w:val="hybridMultilevel"/>
    <w:tmpl w:val="8534AEF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FA3500"/>
    <w:multiLevelType w:val="hybridMultilevel"/>
    <w:tmpl w:val="E4622F2A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0D64D7"/>
    <w:multiLevelType w:val="hybridMultilevel"/>
    <w:tmpl w:val="022839B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FC41CC"/>
    <w:multiLevelType w:val="hybridMultilevel"/>
    <w:tmpl w:val="DA405052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825C96"/>
    <w:multiLevelType w:val="multilevel"/>
    <w:tmpl w:val="0C0A001F"/>
    <w:styleLink w:val="Estilo1"/>
    <w:lvl w:ilvl="0">
      <w:start w:val="1"/>
      <w:numFmt w:val="decimal"/>
      <w:pStyle w:val="Estilo1CarCarCa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Estilo2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pStyle w:val="Estilo3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pStyle w:val="Estilo4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7" w15:restartNumberingAfterBreak="0">
    <w:nsid w:val="35C927E0"/>
    <w:multiLevelType w:val="hybridMultilevel"/>
    <w:tmpl w:val="0FA6D794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901E0"/>
    <w:multiLevelType w:val="hybridMultilevel"/>
    <w:tmpl w:val="C4A0C8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255A52"/>
    <w:multiLevelType w:val="hybridMultilevel"/>
    <w:tmpl w:val="04DE38B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933F2B"/>
    <w:multiLevelType w:val="hybridMultilevel"/>
    <w:tmpl w:val="27B48F6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0246DF"/>
    <w:multiLevelType w:val="multilevel"/>
    <w:tmpl w:val="37622B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4C5C1F3F"/>
    <w:multiLevelType w:val="hybridMultilevel"/>
    <w:tmpl w:val="D292BEC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D3407B2"/>
    <w:multiLevelType w:val="hybridMultilevel"/>
    <w:tmpl w:val="D15425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E16BAF"/>
    <w:multiLevelType w:val="hybridMultilevel"/>
    <w:tmpl w:val="BDF84570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5239F8"/>
    <w:multiLevelType w:val="hybridMultilevel"/>
    <w:tmpl w:val="053667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6A0F74"/>
    <w:multiLevelType w:val="hybridMultilevel"/>
    <w:tmpl w:val="336E8D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B07BA9"/>
    <w:multiLevelType w:val="multilevel"/>
    <w:tmpl w:val="2DDEF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63516289"/>
    <w:multiLevelType w:val="hybridMultilevel"/>
    <w:tmpl w:val="C5EEE7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811DB3"/>
    <w:multiLevelType w:val="multilevel"/>
    <w:tmpl w:val="0C0A001F"/>
    <w:numStyleLink w:val="Estilo1"/>
  </w:abstractNum>
  <w:abstractNum w:abstractNumId="20" w15:restartNumberingAfterBreak="0">
    <w:nsid w:val="67A86117"/>
    <w:multiLevelType w:val="multilevel"/>
    <w:tmpl w:val="E7D8E4D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1" w15:restartNumberingAfterBreak="0">
    <w:nsid w:val="6B154A90"/>
    <w:multiLevelType w:val="hybridMultilevel"/>
    <w:tmpl w:val="06D8D17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1D0E0F"/>
    <w:multiLevelType w:val="hybridMultilevel"/>
    <w:tmpl w:val="9AE02E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673DDB"/>
    <w:multiLevelType w:val="hybridMultilevel"/>
    <w:tmpl w:val="97CCDEF6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BE3377"/>
    <w:multiLevelType w:val="hybridMultilevel"/>
    <w:tmpl w:val="509AA104"/>
    <w:lvl w:ilvl="0" w:tplc="0FA8DC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1D3D6A"/>
    <w:multiLevelType w:val="hybridMultilevel"/>
    <w:tmpl w:val="BB7E630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"/>
  </w:num>
  <w:num w:numId="4">
    <w:abstractNumId w:val="21"/>
  </w:num>
  <w:num w:numId="5">
    <w:abstractNumId w:val="13"/>
  </w:num>
  <w:num w:numId="6">
    <w:abstractNumId w:val="5"/>
  </w:num>
  <w:num w:numId="7">
    <w:abstractNumId w:val="3"/>
  </w:num>
  <w:num w:numId="8">
    <w:abstractNumId w:val="7"/>
  </w:num>
  <w:num w:numId="9">
    <w:abstractNumId w:val="22"/>
  </w:num>
  <w:num w:numId="10">
    <w:abstractNumId w:val="23"/>
  </w:num>
  <w:num w:numId="11">
    <w:abstractNumId w:val="10"/>
  </w:num>
  <w:num w:numId="12">
    <w:abstractNumId w:val="8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4"/>
  </w:num>
  <w:num w:numId="16">
    <w:abstractNumId w:val="15"/>
  </w:num>
  <w:num w:numId="17">
    <w:abstractNumId w:val="2"/>
  </w:num>
  <w:num w:numId="18">
    <w:abstractNumId w:val="4"/>
  </w:num>
  <w:num w:numId="19">
    <w:abstractNumId w:val="25"/>
  </w:num>
  <w:num w:numId="20">
    <w:abstractNumId w:val="11"/>
  </w:num>
  <w:num w:numId="21">
    <w:abstractNumId w:val="24"/>
  </w:num>
  <w:num w:numId="22">
    <w:abstractNumId w:val="19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1080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80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88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60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432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68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5400"/>
          </w:tabs>
          <w:ind w:left="4320" w:hanging="1440"/>
        </w:pPr>
      </w:lvl>
    </w:lvlOverride>
  </w:num>
  <w:num w:numId="23">
    <w:abstractNumId w:val="6"/>
  </w:num>
  <w:num w:numId="24">
    <w:abstractNumId w:val="17"/>
  </w:num>
  <w:num w:numId="25">
    <w:abstractNumId w:val="20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EDB"/>
    <w:rsid w:val="00003BF4"/>
    <w:rsid w:val="000120CA"/>
    <w:rsid w:val="000134BD"/>
    <w:rsid w:val="0001689A"/>
    <w:rsid w:val="00021C86"/>
    <w:rsid w:val="00024ED9"/>
    <w:rsid w:val="00026CCB"/>
    <w:rsid w:val="000273A7"/>
    <w:rsid w:val="0003154E"/>
    <w:rsid w:val="00032BAD"/>
    <w:rsid w:val="000340D8"/>
    <w:rsid w:val="00034E91"/>
    <w:rsid w:val="000401A2"/>
    <w:rsid w:val="000427CC"/>
    <w:rsid w:val="0004302A"/>
    <w:rsid w:val="00046747"/>
    <w:rsid w:val="00054427"/>
    <w:rsid w:val="000608B6"/>
    <w:rsid w:val="0006775E"/>
    <w:rsid w:val="000729DC"/>
    <w:rsid w:val="00077BE8"/>
    <w:rsid w:val="00080C96"/>
    <w:rsid w:val="0008272E"/>
    <w:rsid w:val="00083FB3"/>
    <w:rsid w:val="000875DA"/>
    <w:rsid w:val="00092248"/>
    <w:rsid w:val="00094D92"/>
    <w:rsid w:val="000A39C2"/>
    <w:rsid w:val="000B6016"/>
    <w:rsid w:val="000B7E58"/>
    <w:rsid w:val="000C0C67"/>
    <w:rsid w:val="000C0EF5"/>
    <w:rsid w:val="000C1429"/>
    <w:rsid w:val="000C5D78"/>
    <w:rsid w:val="000D0767"/>
    <w:rsid w:val="000D0A08"/>
    <w:rsid w:val="000D489E"/>
    <w:rsid w:val="000E1562"/>
    <w:rsid w:val="000E56CC"/>
    <w:rsid w:val="000E71F2"/>
    <w:rsid w:val="000F7C1C"/>
    <w:rsid w:val="001004BB"/>
    <w:rsid w:val="001015D4"/>
    <w:rsid w:val="001117EE"/>
    <w:rsid w:val="00112DEF"/>
    <w:rsid w:val="00116683"/>
    <w:rsid w:val="00116D73"/>
    <w:rsid w:val="001206B0"/>
    <w:rsid w:val="00122480"/>
    <w:rsid w:val="001248E7"/>
    <w:rsid w:val="00127B40"/>
    <w:rsid w:val="00132DB9"/>
    <w:rsid w:val="0013318A"/>
    <w:rsid w:val="00134619"/>
    <w:rsid w:val="001361B2"/>
    <w:rsid w:val="00137878"/>
    <w:rsid w:val="00142ED3"/>
    <w:rsid w:val="00145A25"/>
    <w:rsid w:val="0014615D"/>
    <w:rsid w:val="001467ED"/>
    <w:rsid w:val="00153619"/>
    <w:rsid w:val="001549E2"/>
    <w:rsid w:val="00156622"/>
    <w:rsid w:val="0015786D"/>
    <w:rsid w:val="001622FF"/>
    <w:rsid w:val="0016385A"/>
    <w:rsid w:val="00166506"/>
    <w:rsid w:val="00167B34"/>
    <w:rsid w:val="001735FB"/>
    <w:rsid w:val="00174285"/>
    <w:rsid w:val="00175AB9"/>
    <w:rsid w:val="00180420"/>
    <w:rsid w:val="001901F2"/>
    <w:rsid w:val="001920C7"/>
    <w:rsid w:val="00194B79"/>
    <w:rsid w:val="001A20FC"/>
    <w:rsid w:val="001B05A4"/>
    <w:rsid w:val="001B18A5"/>
    <w:rsid w:val="001C1660"/>
    <w:rsid w:val="001C31D5"/>
    <w:rsid w:val="001D14B5"/>
    <w:rsid w:val="001D200C"/>
    <w:rsid w:val="001D3BAA"/>
    <w:rsid w:val="001D63D4"/>
    <w:rsid w:val="001D6A5B"/>
    <w:rsid w:val="001D7E05"/>
    <w:rsid w:val="001E42C9"/>
    <w:rsid w:val="001E65DF"/>
    <w:rsid w:val="001F1161"/>
    <w:rsid w:val="001F260D"/>
    <w:rsid w:val="001F62F8"/>
    <w:rsid w:val="001F6AE2"/>
    <w:rsid w:val="00203A64"/>
    <w:rsid w:val="00204A22"/>
    <w:rsid w:val="002050FD"/>
    <w:rsid w:val="00205B64"/>
    <w:rsid w:val="00211D9A"/>
    <w:rsid w:val="0021268B"/>
    <w:rsid w:val="002137A2"/>
    <w:rsid w:val="00214BE5"/>
    <w:rsid w:val="00215DC4"/>
    <w:rsid w:val="0021700F"/>
    <w:rsid w:val="0021737E"/>
    <w:rsid w:val="002213F4"/>
    <w:rsid w:val="00231EDF"/>
    <w:rsid w:val="0023240E"/>
    <w:rsid w:val="00233523"/>
    <w:rsid w:val="00234CBB"/>
    <w:rsid w:val="00241307"/>
    <w:rsid w:val="002414CE"/>
    <w:rsid w:val="00242067"/>
    <w:rsid w:val="00244432"/>
    <w:rsid w:val="00245AEA"/>
    <w:rsid w:val="00252479"/>
    <w:rsid w:val="00254FA4"/>
    <w:rsid w:val="002647AB"/>
    <w:rsid w:val="0026691C"/>
    <w:rsid w:val="00266AB4"/>
    <w:rsid w:val="002702AF"/>
    <w:rsid w:val="00272BD8"/>
    <w:rsid w:val="00272C4E"/>
    <w:rsid w:val="00277582"/>
    <w:rsid w:val="00280CEE"/>
    <w:rsid w:val="00282E9D"/>
    <w:rsid w:val="00286F9D"/>
    <w:rsid w:val="00292AC1"/>
    <w:rsid w:val="00294901"/>
    <w:rsid w:val="00296DBA"/>
    <w:rsid w:val="002A6A0A"/>
    <w:rsid w:val="002B1B17"/>
    <w:rsid w:val="002B7BA9"/>
    <w:rsid w:val="002B7C9E"/>
    <w:rsid w:val="002C574A"/>
    <w:rsid w:val="002C6524"/>
    <w:rsid w:val="002D0A21"/>
    <w:rsid w:val="002D11F5"/>
    <w:rsid w:val="002D1298"/>
    <w:rsid w:val="002D434B"/>
    <w:rsid w:val="002D4F57"/>
    <w:rsid w:val="002E02E0"/>
    <w:rsid w:val="002E2085"/>
    <w:rsid w:val="002E2C6B"/>
    <w:rsid w:val="002F0317"/>
    <w:rsid w:val="002F16F3"/>
    <w:rsid w:val="002F356D"/>
    <w:rsid w:val="002F3CA9"/>
    <w:rsid w:val="002F3F00"/>
    <w:rsid w:val="002F445E"/>
    <w:rsid w:val="002F4CA2"/>
    <w:rsid w:val="002F5FD2"/>
    <w:rsid w:val="003002ED"/>
    <w:rsid w:val="003011F0"/>
    <w:rsid w:val="0031247B"/>
    <w:rsid w:val="00312ED5"/>
    <w:rsid w:val="003130CD"/>
    <w:rsid w:val="0033101C"/>
    <w:rsid w:val="00331D6E"/>
    <w:rsid w:val="00332B5B"/>
    <w:rsid w:val="00333F6A"/>
    <w:rsid w:val="00335AD6"/>
    <w:rsid w:val="0033635F"/>
    <w:rsid w:val="00336A00"/>
    <w:rsid w:val="00336A51"/>
    <w:rsid w:val="0034181D"/>
    <w:rsid w:val="003428A6"/>
    <w:rsid w:val="00345B10"/>
    <w:rsid w:val="00350A0A"/>
    <w:rsid w:val="00350EDB"/>
    <w:rsid w:val="00351B59"/>
    <w:rsid w:val="00354B2A"/>
    <w:rsid w:val="00355222"/>
    <w:rsid w:val="00355D96"/>
    <w:rsid w:val="00357E04"/>
    <w:rsid w:val="003673D7"/>
    <w:rsid w:val="0037212B"/>
    <w:rsid w:val="0037722B"/>
    <w:rsid w:val="0037747A"/>
    <w:rsid w:val="00377C20"/>
    <w:rsid w:val="00383A23"/>
    <w:rsid w:val="00384419"/>
    <w:rsid w:val="00384E98"/>
    <w:rsid w:val="00385EB6"/>
    <w:rsid w:val="00394F85"/>
    <w:rsid w:val="003A119D"/>
    <w:rsid w:val="003A783B"/>
    <w:rsid w:val="003B1858"/>
    <w:rsid w:val="003B1C85"/>
    <w:rsid w:val="003B789C"/>
    <w:rsid w:val="003C1521"/>
    <w:rsid w:val="003C1C7E"/>
    <w:rsid w:val="003C2C17"/>
    <w:rsid w:val="003D1A66"/>
    <w:rsid w:val="003D2E11"/>
    <w:rsid w:val="003D45A4"/>
    <w:rsid w:val="003D5090"/>
    <w:rsid w:val="003D50ED"/>
    <w:rsid w:val="003E204E"/>
    <w:rsid w:val="003E74B8"/>
    <w:rsid w:val="003E79D4"/>
    <w:rsid w:val="003F264E"/>
    <w:rsid w:val="003F4870"/>
    <w:rsid w:val="00401BA5"/>
    <w:rsid w:val="00402F0B"/>
    <w:rsid w:val="00403B84"/>
    <w:rsid w:val="00405AB0"/>
    <w:rsid w:val="004125D5"/>
    <w:rsid w:val="004156EA"/>
    <w:rsid w:val="004168B7"/>
    <w:rsid w:val="00416E79"/>
    <w:rsid w:val="004207CA"/>
    <w:rsid w:val="00421414"/>
    <w:rsid w:val="00422BC6"/>
    <w:rsid w:val="00423E7D"/>
    <w:rsid w:val="00427037"/>
    <w:rsid w:val="00427F4B"/>
    <w:rsid w:val="00430770"/>
    <w:rsid w:val="00431C52"/>
    <w:rsid w:val="004330FA"/>
    <w:rsid w:val="004352FB"/>
    <w:rsid w:val="00435A0E"/>
    <w:rsid w:val="00435A50"/>
    <w:rsid w:val="00440ADD"/>
    <w:rsid w:val="00452299"/>
    <w:rsid w:val="0045740E"/>
    <w:rsid w:val="00461A98"/>
    <w:rsid w:val="00463C9D"/>
    <w:rsid w:val="00466896"/>
    <w:rsid w:val="004722B2"/>
    <w:rsid w:val="0047246C"/>
    <w:rsid w:val="0047247E"/>
    <w:rsid w:val="004821B1"/>
    <w:rsid w:val="00484BE0"/>
    <w:rsid w:val="00486AE3"/>
    <w:rsid w:val="0048716A"/>
    <w:rsid w:val="0048734C"/>
    <w:rsid w:val="00491171"/>
    <w:rsid w:val="004958F3"/>
    <w:rsid w:val="004A5F29"/>
    <w:rsid w:val="004B7188"/>
    <w:rsid w:val="004C208E"/>
    <w:rsid w:val="004C6AD7"/>
    <w:rsid w:val="004C6F8E"/>
    <w:rsid w:val="004D058F"/>
    <w:rsid w:val="004D647E"/>
    <w:rsid w:val="004F00EB"/>
    <w:rsid w:val="004F02E8"/>
    <w:rsid w:val="004F37DF"/>
    <w:rsid w:val="004F682A"/>
    <w:rsid w:val="004F6933"/>
    <w:rsid w:val="0050295C"/>
    <w:rsid w:val="0050719D"/>
    <w:rsid w:val="005071A1"/>
    <w:rsid w:val="0051216F"/>
    <w:rsid w:val="00513E59"/>
    <w:rsid w:val="00515C0A"/>
    <w:rsid w:val="00522088"/>
    <w:rsid w:val="00526C82"/>
    <w:rsid w:val="00530D64"/>
    <w:rsid w:val="00535C61"/>
    <w:rsid w:val="00541183"/>
    <w:rsid w:val="00541BCC"/>
    <w:rsid w:val="00543916"/>
    <w:rsid w:val="005451D9"/>
    <w:rsid w:val="00551441"/>
    <w:rsid w:val="00554CD6"/>
    <w:rsid w:val="00556747"/>
    <w:rsid w:val="00556D00"/>
    <w:rsid w:val="00557059"/>
    <w:rsid w:val="00566B9B"/>
    <w:rsid w:val="005716EF"/>
    <w:rsid w:val="005718FC"/>
    <w:rsid w:val="005740C0"/>
    <w:rsid w:val="00576987"/>
    <w:rsid w:val="00584CD6"/>
    <w:rsid w:val="00586A38"/>
    <w:rsid w:val="00586AEE"/>
    <w:rsid w:val="005907E1"/>
    <w:rsid w:val="0059372C"/>
    <w:rsid w:val="00593F6E"/>
    <w:rsid w:val="00594393"/>
    <w:rsid w:val="005A0564"/>
    <w:rsid w:val="005A17AA"/>
    <w:rsid w:val="005A4DAC"/>
    <w:rsid w:val="005A5AA2"/>
    <w:rsid w:val="005A7198"/>
    <w:rsid w:val="005B40B4"/>
    <w:rsid w:val="005B4E24"/>
    <w:rsid w:val="005B58E8"/>
    <w:rsid w:val="005C3D27"/>
    <w:rsid w:val="005D3812"/>
    <w:rsid w:val="005D5E92"/>
    <w:rsid w:val="005D73E9"/>
    <w:rsid w:val="005D7583"/>
    <w:rsid w:val="005E2ADA"/>
    <w:rsid w:val="005E4D1B"/>
    <w:rsid w:val="005E7E92"/>
    <w:rsid w:val="005F4585"/>
    <w:rsid w:val="005F664A"/>
    <w:rsid w:val="005F75B4"/>
    <w:rsid w:val="00603DAC"/>
    <w:rsid w:val="0060574A"/>
    <w:rsid w:val="00606AFC"/>
    <w:rsid w:val="00613DBD"/>
    <w:rsid w:val="00617035"/>
    <w:rsid w:val="006175D6"/>
    <w:rsid w:val="0062039D"/>
    <w:rsid w:val="00622458"/>
    <w:rsid w:val="00623B59"/>
    <w:rsid w:val="006242F0"/>
    <w:rsid w:val="0062725F"/>
    <w:rsid w:val="00635EFB"/>
    <w:rsid w:val="00636977"/>
    <w:rsid w:val="00636E05"/>
    <w:rsid w:val="00642F9D"/>
    <w:rsid w:val="00644E72"/>
    <w:rsid w:val="00645B34"/>
    <w:rsid w:val="006469F4"/>
    <w:rsid w:val="006502E1"/>
    <w:rsid w:val="006513E4"/>
    <w:rsid w:val="00651F29"/>
    <w:rsid w:val="00655062"/>
    <w:rsid w:val="00655832"/>
    <w:rsid w:val="006569F9"/>
    <w:rsid w:val="006624C8"/>
    <w:rsid w:val="00663146"/>
    <w:rsid w:val="00664D82"/>
    <w:rsid w:val="00667CC8"/>
    <w:rsid w:val="00670708"/>
    <w:rsid w:val="0067306E"/>
    <w:rsid w:val="0067455A"/>
    <w:rsid w:val="00675784"/>
    <w:rsid w:val="00683228"/>
    <w:rsid w:val="006837FA"/>
    <w:rsid w:val="00683B6D"/>
    <w:rsid w:val="006873A0"/>
    <w:rsid w:val="00690391"/>
    <w:rsid w:val="00691C8D"/>
    <w:rsid w:val="0069282A"/>
    <w:rsid w:val="006939F9"/>
    <w:rsid w:val="0069489B"/>
    <w:rsid w:val="00697AA7"/>
    <w:rsid w:val="006A2956"/>
    <w:rsid w:val="006A3CD4"/>
    <w:rsid w:val="006A5ACB"/>
    <w:rsid w:val="006A7EFA"/>
    <w:rsid w:val="006B208F"/>
    <w:rsid w:val="006B2DE7"/>
    <w:rsid w:val="006B4EE7"/>
    <w:rsid w:val="006B74B3"/>
    <w:rsid w:val="006C0EF2"/>
    <w:rsid w:val="006C5536"/>
    <w:rsid w:val="006D0894"/>
    <w:rsid w:val="006D134A"/>
    <w:rsid w:val="006D159D"/>
    <w:rsid w:val="006D1D8D"/>
    <w:rsid w:val="006D31E7"/>
    <w:rsid w:val="006D32A4"/>
    <w:rsid w:val="00704759"/>
    <w:rsid w:val="00705A02"/>
    <w:rsid w:val="007073B6"/>
    <w:rsid w:val="00713A83"/>
    <w:rsid w:val="00723936"/>
    <w:rsid w:val="00726CF3"/>
    <w:rsid w:val="007318F3"/>
    <w:rsid w:val="00733C7D"/>
    <w:rsid w:val="007344F3"/>
    <w:rsid w:val="00734528"/>
    <w:rsid w:val="00735D67"/>
    <w:rsid w:val="0074092B"/>
    <w:rsid w:val="00741CAA"/>
    <w:rsid w:val="00743A63"/>
    <w:rsid w:val="00744882"/>
    <w:rsid w:val="0074671A"/>
    <w:rsid w:val="0074690B"/>
    <w:rsid w:val="00747206"/>
    <w:rsid w:val="007516E8"/>
    <w:rsid w:val="007523B7"/>
    <w:rsid w:val="007531AD"/>
    <w:rsid w:val="00756BB0"/>
    <w:rsid w:val="00762043"/>
    <w:rsid w:val="00762E92"/>
    <w:rsid w:val="007650C4"/>
    <w:rsid w:val="007740B4"/>
    <w:rsid w:val="00780350"/>
    <w:rsid w:val="007828D9"/>
    <w:rsid w:val="007833BA"/>
    <w:rsid w:val="007844D4"/>
    <w:rsid w:val="00794273"/>
    <w:rsid w:val="007948C2"/>
    <w:rsid w:val="007A30D7"/>
    <w:rsid w:val="007A550B"/>
    <w:rsid w:val="007A6819"/>
    <w:rsid w:val="007B07D3"/>
    <w:rsid w:val="007B44E6"/>
    <w:rsid w:val="007B5737"/>
    <w:rsid w:val="007B6B07"/>
    <w:rsid w:val="007C16CA"/>
    <w:rsid w:val="007D3C2F"/>
    <w:rsid w:val="007D50F2"/>
    <w:rsid w:val="007E5554"/>
    <w:rsid w:val="007E5F98"/>
    <w:rsid w:val="007E6370"/>
    <w:rsid w:val="007F535C"/>
    <w:rsid w:val="008014A7"/>
    <w:rsid w:val="008053BB"/>
    <w:rsid w:val="008064B1"/>
    <w:rsid w:val="00813742"/>
    <w:rsid w:val="00816419"/>
    <w:rsid w:val="00821CFA"/>
    <w:rsid w:val="008221E4"/>
    <w:rsid w:val="00825540"/>
    <w:rsid w:val="00833FCC"/>
    <w:rsid w:val="00841BBA"/>
    <w:rsid w:val="00846F21"/>
    <w:rsid w:val="0085318E"/>
    <w:rsid w:val="00857B6D"/>
    <w:rsid w:val="0086078A"/>
    <w:rsid w:val="00862843"/>
    <w:rsid w:val="008678F9"/>
    <w:rsid w:val="00874071"/>
    <w:rsid w:val="00874DE8"/>
    <w:rsid w:val="008765D2"/>
    <w:rsid w:val="00876E51"/>
    <w:rsid w:val="00882968"/>
    <w:rsid w:val="008833CB"/>
    <w:rsid w:val="00890CC3"/>
    <w:rsid w:val="008938CD"/>
    <w:rsid w:val="00894B77"/>
    <w:rsid w:val="008A1C0D"/>
    <w:rsid w:val="008A2F81"/>
    <w:rsid w:val="008A640D"/>
    <w:rsid w:val="008B099E"/>
    <w:rsid w:val="008B351D"/>
    <w:rsid w:val="008B47C7"/>
    <w:rsid w:val="008C63C3"/>
    <w:rsid w:val="008C7913"/>
    <w:rsid w:val="008D332C"/>
    <w:rsid w:val="008D5401"/>
    <w:rsid w:val="008E1862"/>
    <w:rsid w:val="008E3568"/>
    <w:rsid w:val="008E4343"/>
    <w:rsid w:val="008E4404"/>
    <w:rsid w:val="008E463A"/>
    <w:rsid w:val="008E53D8"/>
    <w:rsid w:val="008E63C7"/>
    <w:rsid w:val="008E7021"/>
    <w:rsid w:val="008F44B3"/>
    <w:rsid w:val="008F47EC"/>
    <w:rsid w:val="009056A3"/>
    <w:rsid w:val="009072D1"/>
    <w:rsid w:val="00907FE8"/>
    <w:rsid w:val="00912F39"/>
    <w:rsid w:val="00916E2B"/>
    <w:rsid w:val="00925707"/>
    <w:rsid w:val="0092721C"/>
    <w:rsid w:val="00927920"/>
    <w:rsid w:val="009320D2"/>
    <w:rsid w:val="00935D5B"/>
    <w:rsid w:val="00937521"/>
    <w:rsid w:val="00940CB0"/>
    <w:rsid w:val="00942F6C"/>
    <w:rsid w:val="00946CAD"/>
    <w:rsid w:val="00953052"/>
    <w:rsid w:val="00956BD7"/>
    <w:rsid w:val="00956C9F"/>
    <w:rsid w:val="00963170"/>
    <w:rsid w:val="0096517E"/>
    <w:rsid w:val="00970398"/>
    <w:rsid w:val="00975F46"/>
    <w:rsid w:val="00977EA7"/>
    <w:rsid w:val="00980FF9"/>
    <w:rsid w:val="009850CE"/>
    <w:rsid w:val="009853C4"/>
    <w:rsid w:val="009868AB"/>
    <w:rsid w:val="00990E05"/>
    <w:rsid w:val="009965B8"/>
    <w:rsid w:val="009A27F7"/>
    <w:rsid w:val="009A4300"/>
    <w:rsid w:val="009A501B"/>
    <w:rsid w:val="009A7A29"/>
    <w:rsid w:val="009B1537"/>
    <w:rsid w:val="009B1EED"/>
    <w:rsid w:val="009B1F2B"/>
    <w:rsid w:val="009B228C"/>
    <w:rsid w:val="009B2738"/>
    <w:rsid w:val="009B3501"/>
    <w:rsid w:val="009B3539"/>
    <w:rsid w:val="009B4162"/>
    <w:rsid w:val="009C0D0B"/>
    <w:rsid w:val="009C121F"/>
    <w:rsid w:val="009C37FB"/>
    <w:rsid w:val="009C3E9A"/>
    <w:rsid w:val="009D1616"/>
    <w:rsid w:val="009D7CC2"/>
    <w:rsid w:val="009E4F5E"/>
    <w:rsid w:val="009F1799"/>
    <w:rsid w:val="009F3BCA"/>
    <w:rsid w:val="009F47D9"/>
    <w:rsid w:val="009F4AF5"/>
    <w:rsid w:val="009F51E5"/>
    <w:rsid w:val="009F56D5"/>
    <w:rsid w:val="009F63B6"/>
    <w:rsid w:val="00A009AD"/>
    <w:rsid w:val="00A0412A"/>
    <w:rsid w:val="00A052CC"/>
    <w:rsid w:val="00A05CF0"/>
    <w:rsid w:val="00A101E4"/>
    <w:rsid w:val="00A11365"/>
    <w:rsid w:val="00A16CAA"/>
    <w:rsid w:val="00A16EF2"/>
    <w:rsid w:val="00A231F9"/>
    <w:rsid w:val="00A32DCD"/>
    <w:rsid w:val="00A3369E"/>
    <w:rsid w:val="00A3662D"/>
    <w:rsid w:val="00A37F21"/>
    <w:rsid w:val="00A41B28"/>
    <w:rsid w:val="00A43FB1"/>
    <w:rsid w:val="00A54D45"/>
    <w:rsid w:val="00A56858"/>
    <w:rsid w:val="00A56A0D"/>
    <w:rsid w:val="00A60FF8"/>
    <w:rsid w:val="00A61292"/>
    <w:rsid w:val="00A66785"/>
    <w:rsid w:val="00A70B13"/>
    <w:rsid w:val="00A720A4"/>
    <w:rsid w:val="00A768A6"/>
    <w:rsid w:val="00A819EC"/>
    <w:rsid w:val="00A81AD2"/>
    <w:rsid w:val="00A90069"/>
    <w:rsid w:val="00A90D93"/>
    <w:rsid w:val="00A967FD"/>
    <w:rsid w:val="00AB032F"/>
    <w:rsid w:val="00AB1F9F"/>
    <w:rsid w:val="00AB225D"/>
    <w:rsid w:val="00AB5D06"/>
    <w:rsid w:val="00AB6CC2"/>
    <w:rsid w:val="00AB7A93"/>
    <w:rsid w:val="00AD4282"/>
    <w:rsid w:val="00AE0B9D"/>
    <w:rsid w:val="00AE32A7"/>
    <w:rsid w:val="00AE3C74"/>
    <w:rsid w:val="00AE47F4"/>
    <w:rsid w:val="00AF0356"/>
    <w:rsid w:val="00AF254C"/>
    <w:rsid w:val="00AF3EB6"/>
    <w:rsid w:val="00B01E85"/>
    <w:rsid w:val="00B02C8B"/>
    <w:rsid w:val="00B04D6A"/>
    <w:rsid w:val="00B11AC7"/>
    <w:rsid w:val="00B11DBD"/>
    <w:rsid w:val="00B14DAC"/>
    <w:rsid w:val="00B16DC4"/>
    <w:rsid w:val="00B1763D"/>
    <w:rsid w:val="00B17B94"/>
    <w:rsid w:val="00B237DE"/>
    <w:rsid w:val="00B24F3F"/>
    <w:rsid w:val="00B269AB"/>
    <w:rsid w:val="00B26B5A"/>
    <w:rsid w:val="00B2721C"/>
    <w:rsid w:val="00B34B70"/>
    <w:rsid w:val="00B443C1"/>
    <w:rsid w:val="00B4606D"/>
    <w:rsid w:val="00B51CD1"/>
    <w:rsid w:val="00B5450E"/>
    <w:rsid w:val="00B545E6"/>
    <w:rsid w:val="00B54E8B"/>
    <w:rsid w:val="00B55046"/>
    <w:rsid w:val="00B70E32"/>
    <w:rsid w:val="00B77C20"/>
    <w:rsid w:val="00B84D08"/>
    <w:rsid w:val="00B913AA"/>
    <w:rsid w:val="00B932E5"/>
    <w:rsid w:val="00B94214"/>
    <w:rsid w:val="00B949D4"/>
    <w:rsid w:val="00BA443F"/>
    <w:rsid w:val="00BA5A9E"/>
    <w:rsid w:val="00BA6484"/>
    <w:rsid w:val="00BA66AC"/>
    <w:rsid w:val="00BA6C49"/>
    <w:rsid w:val="00BA7D5D"/>
    <w:rsid w:val="00BB0356"/>
    <w:rsid w:val="00BB0787"/>
    <w:rsid w:val="00BB2152"/>
    <w:rsid w:val="00BB251D"/>
    <w:rsid w:val="00BB383E"/>
    <w:rsid w:val="00BB4F34"/>
    <w:rsid w:val="00BB5C0C"/>
    <w:rsid w:val="00BC007C"/>
    <w:rsid w:val="00BC725D"/>
    <w:rsid w:val="00BD0233"/>
    <w:rsid w:val="00BD3D67"/>
    <w:rsid w:val="00BD6A64"/>
    <w:rsid w:val="00BD715B"/>
    <w:rsid w:val="00BE3B65"/>
    <w:rsid w:val="00BF4F29"/>
    <w:rsid w:val="00BF5421"/>
    <w:rsid w:val="00BF59C1"/>
    <w:rsid w:val="00BF6057"/>
    <w:rsid w:val="00BF66F2"/>
    <w:rsid w:val="00C00287"/>
    <w:rsid w:val="00C01927"/>
    <w:rsid w:val="00C02FCB"/>
    <w:rsid w:val="00C03D15"/>
    <w:rsid w:val="00C14381"/>
    <w:rsid w:val="00C1470C"/>
    <w:rsid w:val="00C14F9E"/>
    <w:rsid w:val="00C17ED7"/>
    <w:rsid w:val="00C20B2F"/>
    <w:rsid w:val="00C20EDC"/>
    <w:rsid w:val="00C223DF"/>
    <w:rsid w:val="00C30561"/>
    <w:rsid w:val="00C318B9"/>
    <w:rsid w:val="00C334F8"/>
    <w:rsid w:val="00C4025B"/>
    <w:rsid w:val="00C450E3"/>
    <w:rsid w:val="00C46816"/>
    <w:rsid w:val="00C524F0"/>
    <w:rsid w:val="00C52CE6"/>
    <w:rsid w:val="00C54096"/>
    <w:rsid w:val="00C62A4B"/>
    <w:rsid w:val="00C6330F"/>
    <w:rsid w:val="00C645AB"/>
    <w:rsid w:val="00C649DD"/>
    <w:rsid w:val="00C729A9"/>
    <w:rsid w:val="00C7406B"/>
    <w:rsid w:val="00C75BB1"/>
    <w:rsid w:val="00C75DE1"/>
    <w:rsid w:val="00C77EB2"/>
    <w:rsid w:val="00C91757"/>
    <w:rsid w:val="00C968B3"/>
    <w:rsid w:val="00CA1169"/>
    <w:rsid w:val="00CA2429"/>
    <w:rsid w:val="00CA57AF"/>
    <w:rsid w:val="00CA5E3A"/>
    <w:rsid w:val="00CA5F69"/>
    <w:rsid w:val="00CB061F"/>
    <w:rsid w:val="00CB7256"/>
    <w:rsid w:val="00CD2E3D"/>
    <w:rsid w:val="00CD663A"/>
    <w:rsid w:val="00CD772D"/>
    <w:rsid w:val="00CE21B0"/>
    <w:rsid w:val="00CE33B5"/>
    <w:rsid w:val="00CF04C2"/>
    <w:rsid w:val="00CF0E14"/>
    <w:rsid w:val="00CF1CF3"/>
    <w:rsid w:val="00CF1D1E"/>
    <w:rsid w:val="00CF4000"/>
    <w:rsid w:val="00CF470D"/>
    <w:rsid w:val="00CF5F3F"/>
    <w:rsid w:val="00CF73F0"/>
    <w:rsid w:val="00CF7CFB"/>
    <w:rsid w:val="00D05678"/>
    <w:rsid w:val="00D05FD8"/>
    <w:rsid w:val="00D10F8A"/>
    <w:rsid w:val="00D126AA"/>
    <w:rsid w:val="00D232E7"/>
    <w:rsid w:val="00D303F7"/>
    <w:rsid w:val="00D30C44"/>
    <w:rsid w:val="00D465E2"/>
    <w:rsid w:val="00D50118"/>
    <w:rsid w:val="00D506A2"/>
    <w:rsid w:val="00D50BF3"/>
    <w:rsid w:val="00D61DE6"/>
    <w:rsid w:val="00D62BFB"/>
    <w:rsid w:val="00D6463C"/>
    <w:rsid w:val="00D66F58"/>
    <w:rsid w:val="00D70557"/>
    <w:rsid w:val="00D70FB3"/>
    <w:rsid w:val="00D72684"/>
    <w:rsid w:val="00D73110"/>
    <w:rsid w:val="00D738CA"/>
    <w:rsid w:val="00D76A5B"/>
    <w:rsid w:val="00D77190"/>
    <w:rsid w:val="00D824E4"/>
    <w:rsid w:val="00D85B8E"/>
    <w:rsid w:val="00D96C20"/>
    <w:rsid w:val="00DA356C"/>
    <w:rsid w:val="00DA715A"/>
    <w:rsid w:val="00DB075A"/>
    <w:rsid w:val="00DB4753"/>
    <w:rsid w:val="00DB6670"/>
    <w:rsid w:val="00DB6763"/>
    <w:rsid w:val="00DC1908"/>
    <w:rsid w:val="00DC43BF"/>
    <w:rsid w:val="00DC6391"/>
    <w:rsid w:val="00DD21EA"/>
    <w:rsid w:val="00DD7D74"/>
    <w:rsid w:val="00DE0D32"/>
    <w:rsid w:val="00DE1443"/>
    <w:rsid w:val="00DE22B7"/>
    <w:rsid w:val="00DE43C7"/>
    <w:rsid w:val="00DF3786"/>
    <w:rsid w:val="00DF71DB"/>
    <w:rsid w:val="00DF7347"/>
    <w:rsid w:val="00DF7381"/>
    <w:rsid w:val="00E04916"/>
    <w:rsid w:val="00E1504A"/>
    <w:rsid w:val="00E20879"/>
    <w:rsid w:val="00E21E32"/>
    <w:rsid w:val="00E22E09"/>
    <w:rsid w:val="00E2419B"/>
    <w:rsid w:val="00E30D7F"/>
    <w:rsid w:val="00E41D10"/>
    <w:rsid w:val="00E44BD0"/>
    <w:rsid w:val="00E45C6A"/>
    <w:rsid w:val="00E5688A"/>
    <w:rsid w:val="00E6090B"/>
    <w:rsid w:val="00E63884"/>
    <w:rsid w:val="00E6543A"/>
    <w:rsid w:val="00E66396"/>
    <w:rsid w:val="00E70AD1"/>
    <w:rsid w:val="00E76013"/>
    <w:rsid w:val="00E8220A"/>
    <w:rsid w:val="00E87813"/>
    <w:rsid w:val="00E9330C"/>
    <w:rsid w:val="00E973F3"/>
    <w:rsid w:val="00EA32DE"/>
    <w:rsid w:val="00EA3D50"/>
    <w:rsid w:val="00EA6778"/>
    <w:rsid w:val="00EB2796"/>
    <w:rsid w:val="00EB526F"/>
    <w:rsid w:val="00EB6858"/>
    <w:rsid w:val="00EB6A4D"/>
    <w:rsid w:val="00EC0FA0"/>
    <w:rsid w:val="00EC15FA"/>
    <w:rsid w:val="00EC6EE7"/>
    <w:rsid w:val="00EC7B84"/>
    <w:rsid w:val="00ED088D"/>
    <w:rsid w:val="00ED1CC1"/>
    <w:rsid w:val="00ED2196"/>
    <w:rsid w:val="00ED6B6A"/>
    <w:rsid w:val="00EE0A2E"/>
    <w:rsid w:val="00EE1352"/>
    <w:rsid w:val="00EE355E"/>
    <w:rsid w:val="00EE4EDC"/>
    <w:rsid w:val="00EE6A9A"/>
    <w:rsid w:val="00EF0699"/>
    <w:rsid w:val="00EF0842"/>
    <w:rsid w:val="00EF1BD7"/>
    <w:rsid w:val="00EF41F9"/>
    <w:rsid w:val="00EF59BB"/>
    <w:rsid w:val="00F00B28"/>
    <w:rsid w:val="00F07FAC"/>
    <w:rsid w:val="00F12154"/>
    <w:rsid w:val="00F156B0"/>
    <w:rsid w:val="00F1756D"/>
    <w:rsid w:val="00F17F67"/>
    <w:rsid w:val="00F20557"/>
    <w:rsid w:val="00F20923"/>
    <w:rsid w:val="00F3466D"/>
    <w:rsid w:val="00F41800"/>
    <w:rsid w:val="00F44ADB"/>
    <w:rsid w:val="00F516DB"/>
    <w:rsid w:val="00F55BAB"/>
    <w:rsid w:val="00F55C14"/>
    <w:rsid w:val="00F56E3E"/>
    <w:rsid w:val="00F57DA2"/>
    <w:rsid w:val="00F64435"/>
    <w:rsid w:val="00F81894"/>
    <w:rsid w:val="00F82506"/>
    <w:rsid w:val="00F87B6F"/>
    <w:rsid w:val="00F95E1F"/>
    <w:rsid w:val="00F96C96"/>
    <w:rsid w:val="00FA4A5A"/>
    <w:rsid w:val="00FA4D8D"/>
    <w:rsid w:val="00FA5940"/>
    <w:rsid w:val="00FB5C9E"/>
    <w:rsid w:val="00FB72B2"/>
    <w:rsid w:val="00FC14F9"/>
    <w:rsid w:val="00FC3544"/>
    <w:rsid w:val="00FC4ECF"/>
    <w:rsid w:val="00FC67C4"/>
    <w:rsid w:val="00FC77C9"/>
    <w:rsid w:val="00FC7E02"/>
    <w:rsid w:val="00FD5FDB"/>
    <w:rsid w:val="00FE478F"/>
    <w:rsid w:val="00FE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B0170D"/>
  <w15:docId w15:val="{A236D690-4F07-45BB-B09E-205184849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0EDB"/>
    <w:rPr>
      <w:rFonts w:ascii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350EDB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350EDB"/>
    <w:pPr>
      <w:ind w:left="720"/>
    </w:pPr>
    <w:rPr>
      <w:rFonts w:ascii="Calibri" w:hAnsi="Calibri" w:cs="Calibri"/>
      <w:sz w:val="22"/>
      <w:szCs w:val="22"/>
    </w:rPr>
  </w:style>
  <w:style w:type="paragraph" w:styleId="Textonotapie">
    <w:name w:val="footnote text"/>
    <w:basedOn w:val="Normal"/>
    <w:link w:val="TextonotapieCar"/>
    <w:rsid w:val="001C31D5"/>
    <w:rPr>
      <w:rFonts w:eastAsia="Times New Roman"/>
      <w:sz w:val="20"/>
      <w:szCs w:val="20"/>
      <w:lang w:val="x-none" w:eastAsia="es-ES"/>
    </w:rPr>
  </w:style>
  <w:style w:type="character" w:customStyle="1" w:styleId="TextonotapieCar">
    <w:name w:val="Texto nota pie Car"/>
    <w:link w:val="Textonotapie"/>
    <w:rsid w:val="001C31D5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rsid w:val="001C31D5"/>
    <w:rPr>
      <w:vertAlign w:val="superscript"/>
    </w:rPr>
  </w:style>
  <w:style w:type="paragraph" w:customStyle="1" w:styleId="Default">
    <w:name w:val="Default"/>
    <w:rsid w:val="00CF1D1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01E85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B01E85"/>
    <w:rPr>
      <w:rFonts w:ascii="Tahoma" w:hAnsi="Tahoma" w:cs="Tahoma"/>
      <w:sz w:val="16"/>
      <w:szCs w:val="16"/>
      <w:lang w:eastAsia="es-CO"/>
    </w:rPr>
  </w:style>
  <w:style w:type="character" w:styleId="Refdecomentario">
    <w:name w:val="annotation reference"/>
    <w:unhideWhenUsed/>
    <w:rsid w:val="002F4CA2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2F4CA2"/>
    <w:rPr>
      <w:sz w:val="20"/>
      <w:szCs w:val="20"/>
      <w:lang w:val="x-none"/>
    </w:rPr>
  </w:style>
  <w:style w:type="character" w:customStyle="1" w:styleId="TextocomentarioCar">
    <w:name w:val="Texto comentario Car"/>
    <w:link w:val="Textocomentario"/>
    <w:rsid w:val="002F4CA2"/>
    <w:rPr>
      <w:rFonts w:ascii="Times New Roman" w:hAnsi="Times New Roman" w:cs="Times New Roman"/>
      <w:sz w:val="20"/>
      <w:szCs w:val="20"/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4CA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F4CA2"/>
    <w:rPr>
      <w:rFonts w:ascii="Times New Roman" w:hAnsi="Times New Roman" w:cs="Times New Roman"/>
      <w:b/>
      <w:bCs/>
      <w:sz w:val="20"/>
      <w:szCs w:val="20"/>
      <w:lang w:eastAsia="es-CO"/>
    </w:rPr>
  </w:style>
  <w:style w:type="paragraph" w:styleId="Encabezado">
    <w:name w:val="header"/>
    <w:basedOn w:val="Normal"/>
    <w:link w:val="EncabezadoCar"/>
    <w:uiPriority w:val="99"/>
    <w:rsid w:val="00890CC3"/>
    <w:pPr>
      <w:tabs>
        <w:tab w:val="center" w:pos="4252"/>
        <w:tab w:val="right" w:pos="8504"/>
      </w:tabs>
    </w:pPr>
    <w:rPr>
      <w:rFonts w:eastAsia="Times New Roman"/>
      <w:lang w:val="x-none" w:eastAsia="es-ES"/>
    </w:rPr>
  </w:style>
  <w:style w:type="character" w:customStyle="1" w:styleId="EncabezadoCar">
    <w:name w:val="Encabezado Car"/>
    <w:link w:val="Encabezado"/>
    <w:uiPriority w:val="99"/>
    <w:rsid w:val="00890CC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0C1429"/>
    <w:pPr>
      <w:pBdr>
        <w:top w:val="single" w:sz="4" w:space="1" w:color="auto"/>
        <w:left w:val="single" w:sz="4" w:space="4" w:color="auto"/>
        <w:bottom w:val="single" w:sz="4" w:space="9" w:color="auto"/>
        <w:right w:val="single" w:sz="4" w:space="4" w:color="auto"/>
      </w:pBdr>
      <w:tabs>
        <w:tab w:val="left" w:pos="0"/>
      </w:tabs>
      <w:spacing w:after="240"/>
      <w:jc w:val="both"/>
    </w:pPr>
    <w:rPr>
      <w:rFonts w:ascii="Arial Narrow" w:eastAsia="Times New Roman" w:hAnsi="Arial Narrow"/>
      <w:sz w:val="20"/>
      <w:szCs w:val="20"/>
      <w:u w:color="000080"/>
      <w:lang w:val="es-ES" w:eastAsia="es-ES"/>
    </w:rPr>
  </w:style>
  <w:style w:type="character" w:customStyle="1" w:styleId="Textoindependiente3Car">
    <w:name w:val="Texto independiente 3 Car"/>
    <w:link w:val="Textoindependiente3"/>
    <w:rsid w:val="000C1429"/>
    <w:rPr>
      <w:rFonts w:ascii="Arial Narrow" w:eastAsia="Times New Roman" w:hAnsi="Arial Narrow" w:cs="Times New Roman"/>
      <w:u w:color="000080"/>
      <w:lang w:val="es-ES" w:eastAsia="es-ES"/>
    </w:rPr>
  </w:style>
  <w:style w:type="numbering" w:customStyle="1" w:styleId="Estilo1">
    <w:name w:val="Estilo1"/>
    <w:basedOn w:val="Sinlista"/>
    <w:rsid w:val="00683228"/>
    <w:pPr>
      <w:numPr>
        <w:numId w:val="23"/>
      </w:numPr>
    </w:pPr>
  </w:style>
  <w:style w:type="paragraph" w:customStyle="1" w:styleId="Estilo1CarCarCar">
    <w:name w:val="Estilo 1 Car Car Car"/>
    <w:basedOn w:val="Normal"/>
    <w:rsid w:val="00683228"/>
    <w:pPr>
      <w:numPr>
        <w:numId w:val="23"/>
      </w:numPr>
      <w:jc w:val="both"/>
    </w:pPr>
    <w:rPr>
      <w:rFonts w:ascii="Verdana" w:eastAsia="Times New Roman" w:hAnsi="Verdana"/>
      <w:b/>
      <w:lang w:val="x-none" w:eastAsia="es-ES"/>
    </w:rPr>
  </w:style>
  <w:style w:type="paragraph" w:customStyle="1" w:styleId="Estilo2">
    <w:name w:val="Estilo2"/>
    <w:basedOn w:val="Normal"/>
    <w:rsid w:val="00683228"/>
    <w:pPr>
      <w:numPr>
        <w:ilvl w:val="1"/>
        <w:numId w:val="23"/>
      </w:numPr>
    </w:pPr>
    <w:rPr>
      <w:rFonts w:ascii="Verdana" w:eastAsia="Times New Roman" w:hAnsi="Verdana"/>
      <w:lang w:val="es-ES" w:eastAsia="es-ES"/>
    </w:rPr>
  </w:style>
  <w:style w:type="paragraph" w:customStyle="1" w:styleId="Estilo3">
    <w:name w:val="Estilo3"/>
    <w:basedOn w:val="Normal"/>
    <w:rsid w:val="00683228"/>
    <w:pPr>
      <w:numPr>
        <w:ilvl w:val="2"/>
        <w:numId w:val="23"/>
      </w:numPr>
    </w:pPr>
    <w:rPr>
      <w:rFonts w:ascii="Verdana" w:eastAsia="Times New Roman" w:hAnsi="Verdana"/>
      <w:lang w:val="es-ES" w:eastAsia="es-ES"/>
    </w:rPr>
  </w:style>
  <w:style w:type="paragraph" w:customStyle="1" w:styleId="Estilo4">
    <w:name w:val="Estilo4"/>
    <w:basedOn w:val="Continuarlista"/>
    <w:rsid w:val="00683228"/>
    <w:pPr>
      <w:numPr>
        <w:ilvl w:val="3"/>
        <w:numId w:val="23"/>
      </w:numPr>
      <w:tabs>
        <w:tab w:val="clear" w:pos="2520"/>
        <w:tab w:val="num" w:pos="1080"/>
        <w:tab w:val="num" w:pos="2880"/>
      </w:tabs>
      <w:spacing w:after="0"/>
      <w:ind w:left="1080" w:hanging="1080"/>
      <w:contextualSpacing w:val="0"/>
      <w:jc w:val="both"/>
    </w:pPr>
    <w:rPr>
      <w:rFonts w:ascii="Verdana" w:eastAsia="Times New Roman" w:hAnsi="Verdana"/>
      <w:sz w:val="22"/>
      <w:szCs w:val="22"/>
      <w:lang w:eastAsia="es-ES"/>
    </w:rPr>
  </w:style>
  <w:style w:type="paragraph" w:styleId="Continuarlista">
    <w:name w:val="List Continue"/>
    <w:basedOn w:val="Normal"/>
    <w:uiPriority w:val="99"/>
    <w:semiHidden/>
    <w:unhideWhenUsed/>
    <w:rsid w:val="00683228"/>
    <w:pPr>
      <w:spacing w:after="120"/>
      <w:ind w:left="283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BD6A6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BD6A64"/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rsid w:val="008E463A"/>
    <w:pPr>
      <w:spacing w:before="100" w:beforeAutospacing="1" w:after="100" w:afterAutospacing="1"/>
    </w:pPr>
    <w:rPr>
      <w:rFonts w:eastAsia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E45C6A"/>
    <w:pPr>
      <w:ind w:left="720"/>
      <w:contextualSpacing/>
    </w:pPr>
  </w:style>
  <w:style w:type="table" w:styleId="Tablaconcuadrcula">
    <w:name w:val="Table Grid"/>
    <w:basedOn w:val="Tablanormal"/>
    <w:uiPriority w:val="59"/>
    <w:rsid w:val="00282E9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0134B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0134BD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2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19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5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1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0483A7-1006-469B-B7BC-94D6C0CAC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896</Words>
  <Characters>4931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Janeth Cortes Hernandez</dc:creator>
  <cp:lastModifiedBy>Luis Leonardo Mongui Rojas</cp:lastModifiedBy>
  <cp:revision>3</cp:revision>
  <cp:lastPrinted>2015-12-03T17:27:00Z</cp:lastPrinted>
  <dcterms:created xsi:type="dcterms:W3CDTF">2019-12-23T21:59:00Z</dcterms:created>
  <dcterms:modified xsi:type="dcterms:W3CDTF">2019-12-23T22:00:00Z</dcterms:modified>
</cp:coreProperties>
</file>