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7CB6C3" w14:textId="77777777" w:rsidR="00C46816" w:rsidRPr="008F4D74" w:rsidRDefault="00C46816" w:rsidP="00F87B6F">
      <w:pPr>
        <w:pStyle w:val="NormalWeb"/>
        <w:spacing w:before="0" w:beforeAutospacing="0" w:after="0" w:afterAutospacing="0"/>
        <w:ind w:firstLine="708"/>
        <w:jc w:val="center"/>
        <w:rPr>
          <w:rFonts w:ascii="Arial Narrow" w:eastAsia="Batang" w:hAnsi="Arial Narrow" w:cs="Arial"/>
          <w:b/>
          <w:caps/>
          <w:sz w:val="22"/>
          <w:szCs w:val="22"/>
          <w:lang w:eastAsia="ko-KR"/>
        </w:rPr>
      </w:pPr>
    </w:p>
    <w:p w14:paraId="6D7C1E2B" w14:textId="68DD5EA4" w:rsidR="00916E2B" w:rsidRPr="00A53FB0" w:rsidRDefault="00DB4753" w:rsidP="00F87B6F">
      <w:pPr>
        <w:pStyle w:val="NormalWeb"/>
        <w:spacing w:before="0" w:beforeAutospacing="0" w:after="0" w:afterAutospacing="0"/>
        <w:ind w:firstLine="708"/>
        <w:jc w:val="center"/>
        <w:rPr>
          <w:rFonts w:ascii="Arial Narrow" w:eastAsia="Batang" w:hAnsi="Arial Narrow" w:cs="Arial"/>
          <w:b/>
          <w:caps/>
          <w:sz w:val="22"/>
          <w:szCs w:val="22"/>
          <w:lang w:eastAsia="ko-KR"/>
        </w:rPr>
      </w:pPr>
      <w:bookmarkStart w:id="0" w:name="_Hlk5630180"/>
      <w:r w:rsidRPr="00A53FB0">
        <w:rPr>
          <w:rFonts w:ascii="Arial Narrow" w:eastAsia="Batang" w:hAnsi="Arial Narrow" w:cs="Arial"/>
          <w:b/>
          <w:caps/>
          <w:sz w:val="22"/>
          <w:szCs w:val="22"/>
          <w:lang w:eastAsia="ko-KR"/>
        </w:rPr>
        <w:t>Proyecto de</w:t>
      </w:r>
      <w:r w:rsidR="00582CDE" w:rsidRPr="00A53FB0">
        <w:rPr>
          <w:rFonts w:ascii="Arial Narrow" w:eastAsia="Batang" w:hAnsi="Arial Narrow" w:cs="Arial"/>
          <w:b/>
          <w:caps/>
          <w:sz w:val="22"/>
          <w:szCs w:val="22"/>
          <w:lang w:eastAsia="ko-KR"/>
        </w:rPr>
        <w:t xml:space="preserve"> RESOLUCIÓN</w:t>
      </w:r>
    </w:p>
    <w:p w14:paraId="4D9E54D3" w14:textId="77777777" w:rsidR="00C46816" w:rsidRPr="00A53FB0" w:rsidRDefault="00C46816" w:rsidP="00F87B6F">
      <w:pPr>
        <w:pStyle w:val="NormalWeb"/>
        <w:spacing w:before="0" w:beforeAutospacing="0" w:after="0" w:afterAutospacing="0"/>
        <w:ind w:firstLine="708"/>
        <w:jc w:val="center"/>
        <w:rPr>
          <w:rFonts w:ascii="Arial Narrow" w:eastAsia="Batang" w:hAnsi="Arial Narrow" w:cs="Arial"/>
          <w:b/>
          <w:caps/>
          <w:sz w:val="22"/>
          <w:szCs w:val="22"/>
          <w:lang w:eastAsia="ko-KR"/>
        </w:rPr>
      </w:pPr>
    </w:p>
    <w:p w14:paraId="70887EBC" w14:textId="5817793C" w:rsidR="00582CDE" w:rsidRPr="00A53FB0" w:rsidRDefault="00582CDE" w:rsidP="00582CDE">
      <w:pPr>
        <w:jc w:val="center"/>
        <w:rPr>
          <w:rFonts w:ascii="Arial Narrow" w:hAnsi="Arial Narrow" w:cs="Arial"/>
          <w:color w:val="000000"/>
          <w:sz w:val="22"/>
          <w:szCs w:val="22"/>
        </w:rPr>
      </w:pPr>
      <w:bookmarkStart w:id="1" w:name="_Hlk499723971"/>
      <w:r w:rsidRPr="00A53FB0">
        <w:rPr>
          <w:rFonts w:ascii="Arial Narrow" w:hAnsi="Arial Narrow" w:cs="Arial"/>
          <w:color w:val="000000"/>
          <w:sz w:val="22"/>
          <w:szCs w:val="22"/>
        </w:rPr>
        <w:t>“</w:t>
      </w:r>
      <w:bookmarkStart w:id="2" w:name="_Hlk4764394"/>
      <w:r w:rsidRPr="00A53FB0">
        <w:rPr>
          <w:rFonts w:ascii="Arial Narrow" w:hAnsi="Arial Narrow" w:cs="Arial"/>
          <w:color w:val="000000"/>
          <w:sz w:val="22"/>
          <w:szCs w:val="22"/>
        </w:rPr>
        <w:t>Por la cual se modifica</w:t>
      </w:r>
      <w:r w:rsidR="004000AF" w:rsidRPr="00A53FB0">
        <w:rPr>
          <w:rFonts w:ascii="Arial Narrow" w:hAnsi="Arial Narrow" w:cs="Arial"/>
          <w:bCs/>
          <w:sz w:val="22"/>
          <w:szCs w:val="22"/>
        </w:rPr>
        <w:t xml:space="preserve"> el numeral </w:t>
      </w:r>
      <w:r w:rsidRPr="00A53FB0">
        <w:rPr>
          <w:rFonts w:ascii="Arial Narrow" w:hAnsi="Arial Narrow" w:cs="Arial"/>
          <w:bCs/>
          <w:sz w:val="22"/>
          <w:szCs w:val="22"/>
        </w:rPr>
        <w:t xml:space="preserve">5.1 del artículo 5, el literal </w:t>
      </w:r>
      <w:r w:rsidR="00DB515E" w:rsidRPr="00A53FB0">
        <w:rPr>
          <w:rFonts w:ascii="Arial Narrow" w:hAnsi="Arial Narrow" w:cs="Arial"/>
          <w:bCs/>
          <w:sz w:val="22"/>
          <w:szCs w:val="22"/>
        </w:rPr>
        <w:t xml:space="preserve">h del numeral </w:t>
      </w:r>
      <w:r w:rsidR="004000AF" w:rsidRPr="00A53FB0">
        <w:rPr>
          <w:rFonts w:ascii="Arial Narrow" w:hAnsi="Arial Narrow" w:cs="Arial"/>
          <w:bCs/>
          <w:sz w:val="22"/>
          <w:szCs w:val="22"/>
        </w:rPr>
        <w:t>6.2,</w:t>
      </w:r>
      <w:r w:rsidRPr="00A53FB0">
        <w:rPr>
          <w:rFonts w:ascii="Arial Narrow" w:hAnsi="Arial Narrow" w:cs="Arial"/>
          <w:bCs/>
          <w:sz w:val="22"/>
          <w:szCs w:val="22"/>
        </w:rPr>
        <w:t xml:space="preserve"> el parágrafo 2 del numeral 6.8</w:t>
      </w:r>
      <w:r w:rsidR="004000AF" w:rsidRPr="00A53FB0">
        <w:rPr>
          <w:rFonts w:ascii="Arial Narrow" w:hAnsi="Arial Narrow" w:cs="Arial"/>
          <w:bCs/>
          <w:sz w:val="22"/>
          <w:szCs w:val="22"/>
        </w:rPr>
        <w:t xml:space="preserve"> del artículo 6 de la resolución 2564 de 2016</w:t>
      </w:r>
      <w:r w:rsidRPr="00A53FB0">
        <w:rPr>
          <w:rFonts w:ascii="Arial Narrow" w:hAnsi="Arial Narrow" w:cs="Arial"/>
          <w:bCs/>
          <w:sz w:val="22"/>
          <w:szCs w:val="22"/>
        </w:rPr>
        <w:t xml:space="preserve"> y</w:t>
      </w:r>
      <w:r w:rsidR="00FD73CA" w:rsidRPr="00A53FB0">
        <w:rPr>
          <w:rFonts w:ascii="Arial Narrow" w:hAnsi="Arial Narrow" w:cs="Arial"/>
          <w:bCs/>
          <w:sz w:val="22"/>
          <w:szCs w:val="22"/>
        </w:rPr>
        <w:t xml:space="preserve"> se adiciona el artículo </w:t>
      </w:r>
      <w:bookmarkEnd w:id="2"/>
      <w:r w:rsidR="000F585C" w:rsidRPr="00A53FB0">
        <w:rPr>
          <w:rFonts w:ascii="Arial Narrow" w:hAnsi="Arial Narrow" w:cs="Arial"/>
          <w:bCs/>
          <w:sz w:val="22"/>
          <w:szCs w:val="22"/>
        </w:rPr>
        <w:t>7</w:t>
      </w:r>
      <w:r w:rsidR="00D83957" w:rsidRPr="00A53FB0">
        <w:rPr>
          <w:rFonts w:ascii="Arial Narrow" w:hAnsi="Arial Narrow" w:cs="Arial"/>
          <w:bCs/>
          <w:sz w:val="22"/>
          <w:szCs w:val="22"/>
        </w:rPr>
        <w:t>-</w:t>
      </w:r>
      <w:r w:rsidR="00D83957" w:rsidRPr="00A53FB0">
        <w:rPr>
          <w:rFonts w:ascii="Arial Narrow" w:hAnsi="Arial Narrow" w:cs="Arial"/>
          <w:bCs/>
          <w:sz w:val="22"/>
          <w:szCs w:val="22"/>
          <w:lang w:val="es-ES"/>
        </w:rPr>
        <w:t>A</w:t>
      </w:r>
      <w:r w:rsidR="00162295" w:rsidRPr="00A53FB0">
        <w:rPr>
          <w:rFonts w:ascii="Arial Narrow" w:hAnsi="Arial Narrow" w:cs="Arial"/>
          <w:bCs/>
          <w:sz w:val="22"/>
          <w:szCs w:val="22"/>
          <w:lang w:val="es-ES"/>
        </w:rPr>
        <w:t xml:space="preserve"> </w:t>
      </w:r>
      <w:proofErr w:type="spellStart"/>
      <w:r w:rsidR="00162295" w:rsidRPr="00A53FB0">
        <w:rPr>
          <w:rFonts w:ascii="Arial Narrow" w:hAnsi="Arial Narrow" w:cs="Arial"/>
          <w:bCs/>
          <w:sz w:val="22"/>
          <w:szCs w:val="22"/>
          <w:lang w:val="es-ES"/>
        </w:rPr>
        <w:t>a</w:t>
      </w:r>
      <w:proofErr w:type="spellEnd"/>
      <w:r w:rsidR="00162295" w:rsidRPr="00A53FB0">
        <w:rPr>
          <w:rFonts w:ascii="Arial Narrow" w:hAnsi="Arial Narrow" w:cs="Arial"/>
          <w:bCs/>
          <w:sz w:val="22"/>
          <w:szCs w:val="22"/>
          <w:lang w:val="es-ES"/>
        </w:rPr>
        <w:t xml:space="preserve"> la misma resolución</w:t>
      </w:r>
      <w:r w:rsidRPr="00A53FB0">
        <w:rPr>
          <w:rFonts w:ascii="Arial Narrow" w:hAnsi="Arial Narrow" w:cs="Arial"/>
          <w:color w:val="000000"/>
          <w:sz w:val="22"/>
          <w:szCs w:val="22"/>
        </w:rPr>
        <w:t>”</w:t>
      </w:r>
    </w:p>
    <w:p w14:paraId="3F72E0F7" w14:textId="77777777" w:rsidR="00582CDE" w:rsidRPr="00A53FB0" w:rsidRDefault="00582CDE" w:rsidP="00582CDE">
      <w:pPr>
        <w:rPr>
          <w:rFonts w:ascii="Arial Narrow" w:hAnsi="Arial Narrow" w:cs="Arial"/>
          <w:color w:val="000000"/>
          <w:sz w:val="22"/>
          <w:szCs w:val="22"/>
        </w:rPr>
      </w:pPr>
    </w:p>
    <w:bookmarkEnd w:id="1"/>
    <w:p w14:paraId="4024AC80" w14:textId="77777777" w:rsidR="00C46816" w:rsidRPr="00A53FB0" w:rsidRDefault="00C46816" w:rsidP="00556747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14:paraId="59FA9067" w14:textId="400CBC6B" w:rsidR="00C46816" w:rsidRPr="00A53FB0" w:rsidRDefault="00C46816" w:rsidP="00556747">
      <w:pPr>
        <w:jc w:val="both"/>
        <w:rPr>
          <w:rFonts w:ascii="Arial Narrow" w:hAnsi="Arial Narrow" w:cs="Arial"/>
          <w:b/>
          <w:sz w:val="22"/>
          <w:szCs w:val="22"/>
        </w:rPr>
      </w:pPr>
      <w:r w:rsidRPr="00A53FB0">
        <w:rPr>
          <w:rFonts w:ascii="Arial Narrow" w:hAnsi="Arial Narrow" w:cs="Arial"/>
          <w:b/>
          <w:sz w:val="22"/>
          <w:szCs w:val="22"/>
        </w:rPr>
        <w:t>Bogotá D.C.</w:t>
      </w:r>
      <w:r w:rsidR="00593F6E" w:rsidRPr="00A53FB0">
        <w:rPr>
          <w:rFonts w:ascii="Arial Narrow" w:hAnsi="Arial Narrow" w:cs="Arial"/>
          <w:b/>
          <w:sz w:val="22"/>
          <w:szCs w:val="22"/>
        </w:rPr>
        <w:t xml:space="preserve"> </w:t>
      </w:r>
      <w:r w:rsidR="00392F5F">
        <w:rPr>
          <w:rFonts w:ascii="Arial Narrow" w:hAnsi="Arial Narrow" w:cs="Arial"/>
          <w:b/>
          <w:sz w:val="22"/>
          <w:szCs w:val="22"/>
        </w:rPr>
        <w:t>diciembre</w:t>
      </w:r>
      <w:r w:rsidR="00EC1A11" w:rsidRPr="00A53FB0">
        <w:rPr>
          <w:rFonts w:ascii="Arial Narrow" w:hAnsi="Arial Narrow" w:cs="Arial"/>
          <w:b/>
          <w:sz w:val="22"/>
          <w:szCs w:val="22"/>
        </w:rPr>
        <w:t xml:space="preserve"> de </w:t>
      </w:r>
      <w:r w:rsidR="00D6463C" w:rsidRPr="00A53FB0">
        <w:rPr>
          <w:rFonts w:ascii="Arial Narrow" w:hAnsi="Arial Narrow" w:cs="Arial"/>
          <w:b/>
          <w:sz w:val="22"/>
          <w:szCs w:val="22"/>
        </w:rPr>
        <w:t>2019</w:t>
      </w:r>
    </w:p>
    <w:p w14:paraId="7C829A74" w14:textId="77777777" w:rsidR="00C46816" w:rsidRPr="00A53FB0" w:rsidRDefault="00C46816" w:rsidP="00556747">
      <w:pPr>
        <w:jc w:val="both"/>
        <w:rPr>
          <w:rFonts w:ascii="Arial Narrow" w:hAnsi="Arial Narrow" w:cs="Arial"/>
          <w:b/>
          <w:sz w:val="22"/>
          <w:szCs w:val="22"/>
        </w:rPr>
      </w:pPr>
    </w:p>
    <w:p w14:paraId="396C4894" w14:textId="77777777" w:rsidR="00C46816" w:rsidRPr="00A53FB0" w:rsidRDefault="00C46816" w:rsidP="00556747">
      <w:pPr>
        <w:jc w:val="both"/>
        <w:rPr>
          <w:rFonts w:ascii="Arial Narrow" w:hAnsi="Arial Narrow" w:cs="Arial"/>
          <w:b/>
          <w:sz w:val="22"/>
          <w:szCs w:val="22"/>
        </w:rPr>
      </w:pPr>
    </w:p>
    <w:p w14:paraId="0A293A19" w14:textId="77777777" w:rsidR="00584CD6" w:rsidRPr="00A53FB0" w:rsidRDefault="00584CD6" w:rsidP="00556747">
      <w:pPr>
        <w:ind w:left="705" w:hanging="705"/>
        <w:jc w:val="both"/>
        <w:rPr>
          <w:rFonts w:ascii="Arial Narrow" w:hAnsi="Arial Narrow" w:cs="Arial"/>
          <w:b/>
          <w:sz w:val="22"/>
          <w:szCs w:val="22"/>
          <w:lang w:val="es-ES_tradnl"/>
        </w:rPr>
      </w:pPr>
      <w:r w:rsidRPr="00A53FB0">
        <w:rPr>
          <w:rFonts w:ascii="Arial Narrow" w:hAnsi="Arial Narrow" w:cs="Arial"/>
          <w:b/>
          <w:sz w:val="22"/>
          <w:szCs w:val="22"/>
          <w:lang w:val="es-ES_tradnl"/>
        </w:rPr>
        <w:t>1.</w:t>
      </w:r>
      <w:r w:rsidRPr="00A53FB0">
        <w:rPr>
          <w:rFonts w:ascii="Arial Narrow" w:hAnsi="Arial Narrow" w:cs="Arial"/>
          <w:b/>
          <w:sz w:val="22"/>
          <w:szCs w:val="22"/>
          <w:lang w:val="es-ES_tradnl"/>
        </w:rPr>
        <w:tab/>
        <w:t>Antecedentes y las razones de oportunidad y conveniencia que justifican la expedición de la norma</w:t>
      </w:r>
    </w:p>
    <w:p w14:paraId="6AA68CDF" w14:textId="77777777" w:rsidR="00556747" w:rsidRPr="00A53FB0" w:rsidRDefault="00556747" w:rsidP="00556747">
      <w:pPr>
        <w:ind w:left="705" w:hanging="705"/>
        <w:jc w:val="both"/>
        <w:rPr>
          <w:rFonts w:ascii="Arial Narrow" w:hAnsi="Arial Narrow" w:cs="Arial"/>
          <w:b/>
          <w:sz w:val="22"/>
          <w:szCs w:val="22"/>
          <w:lang w:val="es-ES_tradnl"/>
        </w:rPr>
      </w:pPr>
    </w:p>
    <w:p w14:paraId="607D1BE0" w14:textId="73A5FAB3" w:rsidR="00CD33AE" w:rsidRPr="00A53FB0" w:rsidRDefault="009F4AF5" w:rsidP="00CD33AE">
      <w:pPr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A53FB0">
        <w:rPr>
          <w:rFonts w:ascii="Arial Narrow" w:hAnsi="Arial Narrow" w:cs="Tahoma"/>
          <w:color w:val="000000"/>
          <w:sz w:val="22"/>
          <w:szCs w:val="22"/>
        </w:rPr>
        <w:t>La Ley 1369 de 2009,</w:t>
      </w:r>
      <w:r w:rsidR="002D6298" w:rsidRPr="00A53FB0">
        <w:rPr>
          <w:rFonts w:ascii="Arial Narrow" w:hAnsi="Arial Narrow" w:cs="Tahoma"/>
          <w:color w:val="000000"/>
          <w:sz w:val="22"/>
          <w:szCs w:val="22"/>
        </w:rPr>
        <w:t xml:space="preserve"> de 2009, en su artículo </w:t>
      </w:r>
      <w:r w:rsidR="00E929C4" w:rsidRPr="00A53FB0">
        <w:rPr>
          <w:rFonts w:ascii="Arial Narrow" w:hAnsi="Arial Narrow" w:cs="Tahoma"/>
          <w:color w:val="000000"/>
          <w:sz w:val="22"/>
          <w:szCs w:val="22"/>
        </w:rPr>
        <w:t xml:space="preserve">4 parágrafo segundo, </w:t>
      </w:r>
      <w:r w:rsidR="00194971" w:rsidRPr="00A53FB0">
        <w:rPr>
          <w:rFonts w:ascii="Arial Narrow" w:hAnsi="Arial Narrow" w:cs="Tahoma"/>
          <w:color w:val="000000"/>
          <w:sz w:val="22"/>
          <w:szCs w:val="22"/>
        </w:rPr>
        <w:t>confiere</w:t>
      </w:r>
      <w:r w:rsidR="002D6298" w:rsidRPr="00A53FB0">
        <w:rPr>
          <w:rFonts w:ascii="Arial Narrow" w:hAnsi="Arial Narrow" w:cs="Tahoma"/>
          <w:color w:val="000000"/>
          <w:sz w:val="22"/>
          <w:szCs w:val="22"/>
        </w:rPr>
        <w:t xml:space="preserve"> la facultad</w:t>
      </w:r>
      <w:r w:rsidR="00EC1A11" w:rsidRPr="00A53FB0">
        <w:rPr>
          <w:rFonts w:ascii="Arial Narrow" w:hAnsi="Arial Narrow" w:cs="Tahoma"/>
          <w:color w:val="000000"/>
          <w:sz w:val="22"/>
          <w:szCs w:val="22"/>
        </w:rPr>
        <w:t xml:space="preserve"> </w:t>
      </w:r>
      <w:r w:rsidR="00F130E7" w:rsidRPr="00A53FB0">
        <w:rPr>
          <w:rFonts w:ascii="Arial Narrow" w:hAnsi="Arial Narrow" w:cs="Tahoma"/>
          <w:color w:val="000000"/>
          <w:sz w:val="22"/>
          <w:szCs w:val="22"/>
        </w:rPr>
        <w:t>de</w:t>
      </w:r>
      <w:r w:rsidR="00194971" w:rsidRPr="00A53FB0">
        <w:rPr>
          <w:rFonts w:ascii="Arial Narrow" w:hAnsi="Arial Narrow" w:cs="Tahoma"/>
          <w:color w:val="000000"/>
          <w:sz w:val="22"/>
          <w:szCs w:val="22"/>
        </w:rPr>
        <w:t>l Ministerio de Tecnologías de la Información y las Comunicaciones</w:t>
      </w:r>
      <w:r w:rsidR="00EC1A11" w:rsidRPr="00A53FB0">
        <w:rPr>
          <w:rFonts w:ascii="Arial Narrow" w:hAnsi="Arial Narrow" w:cs="Tahoma"/>
          <w:color w:val="000000"/>
          <w:sz w:val="22"/>
          <w:szCs w:val="22"/>
        </w:rPr>
        <w:t xml:space="preserve"> </w:t>
      </w:r>
      <w:r w:rsidR="00A901A9" w:rsidRPr="00A53FB0">
        <w:rPr>
          <w:rFonts w:ascii="Arial Narrow" w:hAnsi="Arial Narrow" w:cs="Tahoma"/>
          <w:color w:val="000000"/>
          <w:sz w:val="22"/>
          <w:szCs w:val="22"/>
        </w:rPr>
        <w:t>p</w:t>
      </w:r>
      <w:r w:rsidR="002D6298" w:rsidRPr="00A53FB0">
        <w:rPr>
          <w:rFonts w:ascii="Arial Narrow" w:hAnsi="Arial Narrow" w:cs="Tahoma"/>
          <w:color w:val="000000"/>
          <w:sz w:val="22"/>
          <w:szCs w:val="22"/>
        </w:rPr>
        <w:t xml:space="preserve">ara </w:t>
      </w:r>
      <w:r w:rsidR="00194971" w:rsidRPr="00A53FB0">
        <w:rPr>
          <w:rFonts w:ascii="Arial Narrow" w:hAnsi="Arial Narrow" w:cs="Tahoma"/>
          <w:color w:val="000000"/>
          <w:sz w:val="22"/>
          <w:szCs w:val="22"/>
        </w:rPr>
        <w:t>regular</w:t>
      </w:r>
      <w:r w:rsidR="002D6298" w:rsidRPr="00A53FB0">
        <w:rPr>
          <w:rFonts w:ascii="Arial Narrow" w:hAnsi="Arial Narrow" w:cs="Tahoma"/>
          <w:color w:val="000000"/>
          <w:sz w:val="22"/>
          <w:szCs w:val="22"/>
        </w:rPr>
        <w:t xml:space="preserve"> </w:t>
      </w:r>
      <w:r w:rsidR="00CD33AE" w:rsidRPr="00A53FB0">
        <w:rPr>
          <w:rFonts w:ascii="Arial Narrow" w:hAnsi="Arial Narrow" w:cs="Tahoma"/>
          <w:color w:val="000000"/>
          <w:sz w:val="22"/>
          <w:szCs w:val="22"/>
        </w:rPr>
        <w:t>los requisitos</w:t>
      </w:r>
      <w:r w:rsidR="0018639B" w:rsidRPr="00A53FB0">
        <w:rPr>
          <w:rFonts w:ascii="Arial Narrow" w:hAnsi="Arial Narrow" w:cs="Tahoma"/>
          <w:color w:val="000000"/>
          <w:sz w:val="22"/>
          <w:szCs w:val="22"/>
        </w:rPr>
        <w:t xml:space="preserve"> de administración y mitigación de riesgos para los interesados en prestar el servicio postal de pago</w:t>
      </w:r>
      <w:r w:rsidR="00EC1A11" w:rsidRPr="00A53FB0">
        <w:rPr>
          <w:rFonts w:ascii="Arial Narrow" w:hAnsi="Arial Narrow" w:cs="Tahoma"/>
          <w:color w:val="000000"/>
          <w:sz w:val="22"/>
          <w:szCs w:val="22"/>
        </w:rPr>
        <w:t>,</w:t>
      </w:r>
      <w:r w:rsidR="00CD33AE" w:rsidRPr="00A53FB0">
        <w:rPr>
          <w:rFonts w:ascii="Arial Narrow" w:hAnsi="Arial Narrow" w:cs="Tahoma"/>
          <w:color w:val="000000"/>
          <w:sz w:val="22"/>
          <w:szCs w:val="22"/>
        </w:rPr>
        <w:t xml:space="preserve"> </w:t>
      </w:r>
      <w:r w:rsidR="00CD33AE" w:rsidRPr="00A53FB0">
        <w:rPr>
          <w:rFonts w:ascii="Arial Narrow" w:hAnsi="Arial Narrow" w:cs="Arial"/>
          <w:color w:val="000000"/>
          <w:sz w:val="22"/>
          <w:szCs w:val="22"/>
        </w:rPr>
        <w:t>entre los cuales se encuentra el sistema de administración y mitigación de riesgo de Lavado de Activos y Financiación del Terrorismo.</w:t>
      </w:r>
    </w:p>
    <w:p w14:paraId="3AA34F7F" w14:textId="77777777" w:rsidR="00CD33AE" w:rsidRPr="00A53FB0" w:rsidRDefault="00CD33AE" w:rsidP="00CD33AE">
      <w:pPr>
        <w:ind w:right="51"/>
        <w:jc w:val="both"/>
        <w:rPr>
          <w:rFonts w:ascii="Arial Narrow" w:hAnsi="Arial Narrow" w:cs="Arial"/>
          <w:color w:val="000000"/>
          <w:sz w:val="22"/>
          <w:szCs w:val="22"/>
        </w:rPr>
      </w:pPr>
    </w:p>
    <w:p w14:paraId="55298A47" w14:textId="76C6DA37" w:rsidR="00DA06CE" w:rsidRPr="00A53FB0" w:rsidRDefault="008638A0" w:rsidP="00DA06CE">
      <w:pPr>
        <w:ind w:right="49"/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A53FB0">
        <w:rPr>
          <w:rFonts w:ascii="Arial Narrow" w:hAnsi="Arial Narrow" w:cs="Arial"/>
          <w:color w:val="000000"/>
          <w:sz w:val="22"/>
          <w:szCs w:val="22"/>
        </w:rPr>
        <w:t>En virtud de dicha facultad el Ministerio de Tecnologías de la Información y las Comunicaciones expidió resolución 2564 de 2016, la cual contempla el actual sistema de administración y mitigación de riesgo de Lavados de Activos y Financiamiento del Terrorismo (LA/FT) y la Financiación de la Proliferación de Armas de Destrucción Masiva</w:t>
      </w:r>
      <w:r w:rsidR="00DA06CE" w:rsidRPr="00A53FB0">
        <w:rPr>
          <w:rFonts w:ascii="Arial Narrow" w:hAnsi="Arial Narrow" w:cs="Arial"/>
          <w:color w:val="000000"/>
          <w:sz w:val="22"/>
          <w:szCs w:val="22"/>
        </w:rPr>
        <w:t xml:space="preserve">, sin embargo esta </w:t>
      </w:r>
      <w:r w:rsidRPr="00A53FB0">
        <w:rPr>
          <w:rFonts w:ascii="Arial Narrow" w:hAnsi="Arial Narrow" w:cs="Arial"/>
          <w:color w:val="000000"/>
          <w:sz w:val="22"/>
          <w:szCs w:val="22"/>
        </w:rPr>
        <w:t>regulación</w:t>
      </w:r>
      <w:r w:rsidR="00DA06CE" w:rsidRPr="00A53FB0">
        <w:rPr>
          <w:rFonts w:ascii="Arial Narrow" w:hAnsi="Arial Narrow" w:cs="Arial"/>
          <w:color w:val="000000"/>
          <w:sz w:val="22"/>
          <w:szCs w:val="22"/>
        </w:rPr>
        <w:t>, debe ser objeto de permanente revisión, y de modificación siempre que sea pertinente, con la finalidad de mantener actualizado dicho sistema y así poder mitigar los riesgos que puedan permear el servicio postal de pago.</w:t>
      </w:r>
    </w:p>
    <w:p w14:paraId="45AE78E0" w14:textId="3323C6E0" w:rsidR="000D3C25" w:rsidRPr="00A53FB0" w:rsidRDefault="000D3C25" w:rsidP="00DA06CE">
      <w:pPr>
        <w:ind w:right="49"/>
        <w:jc w:val="both"/>
        <w:rPr>
          <w:rFonts w:ascii="Arial Narrow" w:hAnsi="Arial Narrow" w:cs="Arial"/>
          <w:color w:val="000000"/>
          <w:sz w:val="22"/>
          <w:szCs w:val="22"/>
        </w:rPr>
      </w:pPr>
    </w:p>
    <w:p w14:paraId="108CD997" w14:textId="77777777" w:rsidR="000D3C25" w:rsidRPr="00A53FB0" w:rsidRDefault="000D3C25" w:rsidP="000D3C25">
      <w:pPr>
        <w:jc w:val="both"/>
        <w:rPr>
          <w:rFonts w:ascii="Arial Narrow" w:hAnsi="Arial Narrow" w:cs="Arial"/>
          <w:sz w:val="22"/>
          <w:szCs w:val="22"/>
        </w:rPr>
      </w:pPr>
      <w:r w:rsidRPr="00A53FB0">
        <w:rPr>
          <w:rFonts w:ascii="Arial Narrow" w:hAnsi="Arial Narrow" w:cs="Arial"/>
          <w:color w:val="000000"/>
          <w:sz w:val="22"/>
          <w:szCs w:val="22"/>
        </w:rPr>
        <w:t>En consonancia con lo anterior, el numeral 4.2 del artículo 3 de la ley 1369 de 2009, establece que el operador postal de pago habilitado por el Ministerio de Tecnologías de la Información y las Comunicaciones está sometido a la reglamentación en de lavado de activos que disponga la ley y sus decretos reglamentarios. Así mismo,</w:t>
      </w:r>
      <w:r w:rsidRPr="00A53FB0">
        <w:rPr>
          <w:rFonts w:ascii="Arial Narrow" w:hAnsi="Arial Narrow" w:cs="Arial"/>
          <w:sz w:val="22"/>
          <w:szCs w:val="22"/>
        </w:rPr>
        <w:t xml:space="preserve"> la Ley 1186 de 2009, declarada exequible mediante la sentencia de revisión Constitución, Colombia aprobó el Memorando de Entendimiento firmado en Cartagena de Indias el 8 de diciembre del 2000, el cual creó y puso en funcionamiento el Grupo de Acción Financiera de Sudamérica – GAFISUD, hoy Grupo de Acción Financiera de Latinoamérica -GAFILAT y determinó como objetivo reconocer y aplicar las Recomendaciones del GAFI y las recomendaciones y medidas que en el futuro adopte.</w:t>
      </w:r>
    </w:p>
    <w:p w14:paraId="06842BBC" w14:textId="77777777" w:rsidR="000D3C25" w:rsidRPr="00A53FB0" w:rsidRDefault="000D3C25" w:rsidP="000D3C25">
      <w:pPr>
        <w:jc w:val="both"/>
        <w:rPr>
          <w:rFonts w:ascii="Arial Narrow" w:hAnsi="Arial Narrow" w:cs="Arial"/>
          <w:sz w:val="22"/>
          <w:szCs w:val="22"/>
        </w:rPr>
      </w:pPr>
    </w:p>
    <w:p w14:paraId="315FC9CE" w14:textId="5A7534DE" w:rsidR="009A4C26" w:rsidRPr="00A53FB0" w:rsidRDefault="006C35C5" w:rsidP="00742854">
      <w:pPr>
        <w:ind w:right="51"/>
        <w:jc w:val="both"/>
        <w:rPr>
          <w:rFonts w:ascii="Arial Narrow" w:hAnsi="Arial Narrow"/>
          <w:sz w:val="22"/>
          <w:szCs w:val="22"/>
          <w:shd w:val="clear" w:color="auto" w:fill="FFFFFF"/>
        </w:rPr>
      </w:pPr>
      <w:r>
        <w:rPr>
          <w:rFonts w:ascii="Arial Narrow" w:hAnsi="Arial Narrow"/>
          <w:sz w:val="22"/>
          <w:szCs w:val="22"/>
          <w:shd w:val="clear" w:color="auto" w:fill="FFFFFF"/>
        </w:rPr>
        <w:t xml:space="preserve">En virtud de lo </w:t>
      </w:r>
      <w:r w:rsidR="009B0AE7">
        <w:rPr>
          <w:rFonts w:ascii="Arial Narrow" w:hAnsi="Arial Narrow"/>
          <w:sz w:val="22"/>
          <w:szCs w:val="22"/>
          <w:shd w:val="clear" w:color="auto" w:fill="FFFFFF"/>
        </w:rPr>
        <w:t>anterior</w:t>
      </w:r>
      <w:r w:rsidR="0063336E" w:rsidRPr="00A53FB0">
        <w:rPr>
          <w:rFonts w:ascii="Arial Narrow" w:hAnsi="Arial Narrow"/>
          <w:sz w:val="22"/>
          <w:szCs w:val="22"/>
          <w:shd w:val="clear" w:color="auto" w:fill="FFFFFF"/>
        </w:rPr>
        <w:t>,</w:t>
      </w:r>
      <w:r w:rsidR="006C6D67" w:rsidRPr="00A53FB0">
        <w:rPr>
          <w:rFonts w:ascii="Arial Narrow" w:hAnsi="Arial Narrow"/>
          <w:sz w:val="22"/>
          <w:szCs w:val="22"/>
          <w:shd w:val="clear" w:color="auto" w:fill="FFFFFF"/>
        </w:rPr>
        <w:t xml:space="preserve"> </w:t>
      </w:r>
      <w:r w:rsidR="009B0AE7">
        <w:rPr>
          <w:rFonts w:ascii="Arial Narrow" w:hAnsi="Arial Narrow"/>
          <w:sz w:val="22"/>
          <w:szCs w:val="22"/>
          <w:shd w:val="clear" w:color="auto" w:fill="FFFFFF"/>
        </w:rPr>
        <w:t>Colombia fue evaluada</w:t>
      </w:r>
      <w:r w:rsidR="006C6D67" w:rsidRPr="00A53FB0">
        <w:rPr>
          <w:rFonts w:ascii="Arial Narrow" w:hAnsi="Arial Narrow"/>
          <w:sz w:val="22"/>
          <w:szCs w:val="22"/>
          <w:shd w:val="clear" w:color="auto" w:fill="FFFFFF"/>
        </w:rPr>
        <w:t xml:space="preserve"> </w:t>
      </w:r>
      <w:r w:rsidR="00C26097" w:rsidRPr="00A53FB0">
        <w:rPr>
          <w:rFonts w:ascii="Arial Narrow" w:hAnsi="Arial Narrow"/>
          <w:sz w:val="22"/>
          <w:szCs w:val="22"/>
          <w:shd w:val="clear" w:color="auto" w:fill="FFFFFF"/>
        </w:rPr>
        <w:t>por el</w:t>
      </w:r>
      <w:r w:rsidR="009A4C26" w:rsidRPr="00A53FB0">
        <w:rPr>
          <w:rFonts w:ascii="Arial Narrow" w:hAnsi="Arial Narrow"/>
          <w:sz w:val="22"/>
          <w:szCs w:val="22"/>
          <w:shd w:val="clear" w:color="auto" w:fill="FFFFFF"/>
        </w:rPr>
        <w:t xml:space="preserve"> Fondo Monetario Internacional (FMI) en el marco de la cuarta roda de evaluaciones mutuas del GAFILAT, al sistema Anti Lavado de Activos Contra el Financiamiento del Terrorismo y la Financiación de la Proliferación de Armas de Destrucción Masiva.</w:t>
      </w:r>
    </w:p>
    <w:p w14:paraId="669C275A" w14:textId="4AC14BAD" w:rsidR="009A4C26" w:rsidRPr="00A53FB0" w:rsidRDefault="0063336E" w:rsidP="0063336E">
      <w:pPr>
        <w:tabs>
          <w:tab w:val="left" w:pos="1750"/>
        </w:tabs>
        <w:ind w:right="51"/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A53FB0">
        <w:rPr>
          <w:rFonts w:ascii="Arial Narrow" w:hAnsi="Arial Narrow" w:cs="Arial"/>
          <w:color w:val="000000"/>
          <w:sz w:val="22"/>
          <w:szCs w:val="22"/>
        </w:rPr>
        <w:tab/>
      </w:r>
    </w:p>
    <w:p w14:paraId="2F2B64D9" w14:textId="2E57D082" w:rsidR="00A35187" w:rsidRPr="00A53FB0" w:rsidRDefault="00FC4A2F" w:rsidP="009F4AF5">
      <w:pPr>
        <w:jc w:val="both"/>
        <w:rPr>
          <w:rFonts w:ascii="Arial Narrow" w:hAnsi="Arial Narrow" w:cs="Tahoma"/>
          <w:color w:val="000000"/>
          <w:sz w:val="22"/>
          <w:szCs w:val="22"/>
        </w:rPr>
      </w:pPr>
      <w:r w:rsidRPr="00A53FB0">
        <w:rPr>
          <w:rFonts w:ascii="Arial Narrow" w:hAnsi="Arial Narrow" w:cs="Tahoma"/>
          <w:color w:val="000000"/>
          <w:sz w:val="22"/>
          <w:szCs w:val="22"/>
        </w:rPr>
        <w:t>A su turno</w:t>
      </w:r>
      <w:r w:rsidR="00A6183E" w:rsidRPr="00A53FB0">
        <w:rPr>
          <w:rFonts w:ascii="Arial Narrow" w:hAnsi="Arial Narrow" w:cs="Tahoma"/>
          <w:color w:val="000000"/>
          <w:sz w:val="22"/>
          <w:szCs w:val="22"/>
        </w:rPr>
        <w:t>,</w:t>
      </w:r>
      <w:r w:rsidR="00D92432" w:rsidRPr="00A53FB0">
        <w:rPr>
          <w:rFonts w:ascii="Arial Narrow" w:hAnsi="Arial Narrow" w:cs="Tahoma"/>
          <w:color w:val="000000"/>
          <w:sz w:val="22"/>
          <w:szCs w:val="22"/>
        </w:rPr>
        <w:t xml:space="preserve"> </w:t>
      </w:r>
      <w:r w:rsidR="006C6D67" w:rsidRPr="00A53FB0">
        <w:rPr>
          <w:rFonts w:ascii="Arial Narrow" w:hAnsi="Arial Narrow" w:cs="Tahoma"/>
          <w:color w:val="000000"/>
          <w:sz w:val="22"/>
          <w:szCs w:val="22"/>
        </w:rPr>
        <w:t xml:space="preserve">como resultado </w:t>
      </w:r>
      <w:r w:rsidR="00AF0CD8" w:rsidRPr="00A53FB0">
        <w:rPr>
          <w:rFonts w:ascii="Arial Narrow" w:hAnsi="Arial Narrow" w:cs="Tahoma"/>
          <w:color w:val="000000"/>
          <w:sz w:val="22"/>
          <w:szCs w:val="22"/>
        </w:rPr>
        <w:t>de la</w:t>
      </w:r>
      <w:r w:rsidR="006C6D67" w:rsidRPr="00A53FB0">
        <w:rPr>
          <w:rFonts w:ascii="Arial Narrow" w:hAnsi="Arial Narrow" w:cs="Tahoma"/>
          <w:color w:val="000000"/>
          <w:sz w:val="22"/>
          <w:szCs w:val="22"/>
        </w:rPr>
        <w:t xml:space="preserve"> menci</w:t>
      </w:r>
      <w:r w:rsidR="00AF0CD8" w:rsidRPr="00A53FB0">
        <w:rPr>
          <w:rFonts w:ascii="Arial Narrow" w:hAnsi="Arial Narrow" w:cs="Tahoma"/>
          <w:color w:val="000000"/>
          <w:sz w:val="22"/>
          <w:szCs w:val="22"/>
        </w:rPr>
        <w:t>onada</w:t>
      </w:r>
      <w:r w:rsidR="006C6D67" w:rsidRPr="00A53FB0">
        <w:rPr>
          <w:rFonts w:ascii="Arial Narrow" w:hAnsi="Arial Narrow" w:cs="Tahoma"/>
          <w:color w:val="000000"/>
          <w:sz w:val="22"/>
          <w:szCs w:val="22"/>
        </w:rPr>
        <w:t xml:space="preserve"> </w:t>
      </w:r>
      <w:r w:rsidR="00C26097" w:rsidRPr="00A53FB0">
        <w:rPr>
          <w:rFonts w:ascii="Arial Narrow" w:hAnsi="Arial Narrow" w:cs="Tahoma"/>
          <w:color w:val="000000"/>
          <w:sz w:val="22"/>
          <w:szCs w:val="22"/>
        </w:rPr>
        <w:t>evaluación, nuestro</w:t>
      </w:r>
      <w:r w:rsidR="008368C3" w:rsidRPr="00A53FB0">
        <w:rPr>
          <w:rFonts w:ascii="Arial Narrow" w:hAnsi="Arial Narrow" w:cs="Tahoma"/>
          <w:color w:val="000000"/>
          <w:sz w:val="22"/>
          <w:szCs w:val="22"/>
        </w:rPr>
        <w:t xml:space="preserve"> País no ingreso a las listas</w:t>
      </w:r>
      <w:r w:rsidR="00C26097" w:rsidRPr="00A53FB0">
        <w:rPr>
          <w:rFonts w:ascii="Arial Narrow" w:hAnsi="Arial Narrow" w:cs="Tahoma"/>
          <w:color w:val="000000"/>
          <w:sz w:val="22"/>
          <w:szCs w:val="22"/>
        </w:rPr>
        <w:t xml:space="preserve"> de países y jurisdicciones no cooperantes del GAFI y </w:t>
      </w:r>
      <w:r w:rsidR="00742854" w:rsidRPr="00A53FB0">
        <w:rPr>
          <w:rFonts w:ascii="Arial Narrow" w:hAnsi="Arial Narrow" w:cs="Tahoma"/>
          <w:color w:val="000000"/>
          <w:sz w:val="22"/>
          <w:szCs w:val="22"/>
        </w:rPr>
        <w:t>se reconoce</w:t>
      </w:r>
      <w:r w:rsidR="004406A3" w:rsidRPr="00A53FB0">
        <w:rPr>
          <w:rFonts w:ascii="Arial Narrow" w:hAnsi="Arial Narrow" w:cs="Tahoma"/>
          <w:color w:val="000000"/>
          <w:sz w:val="22"/>
          <w:szCs w:val="22"/>
        </w:rPr>
        <w:t xml:space="preserve"> </w:t>
      </w:r>
      <w:r w:rsidR="00AF5BDC" w:rsidRPr="00A53FB0">
        <w:rPr>
          <w:rFonts w:ascii="Arial Narrow" w:hAnsi="Arial Narrow" w:cs="Tahoma"/>
          <w:color w:val="000000"/>
          <w:sz w:val="22"/>
          <w:szCs w:val="22"/>
        </w:rPr>
        <w:t>que el</w:t>
      </w:r>
      <w:r w:rsidR="00C52C1C" w:rsidRPr="00A53FB0">
        <w:rPr>
          <w:rFonts w:ascii="Arial Narrow" w:hAnsi="Arial Narrow" w:cs="Tahoma"/>
          <w:color w:val="000000"/>
          <w:sz w:val="22"/>
          <w:szCs w:val="22"/>
        </w:rPr>
        <w:t xml:space="preserve"> </w:t>
      </w:r>
      <w:r w:rsidR="00A265F4" w:rsidRPr="00A53FB0">
        <w:rPr>
          <w:rFonts w:ascii="Arial Narrow" w:hAnsi="Arial Narrow" w:cs="Tahoma"/>
          <w:color w:val="000000"/>
          <w:sz w:val="22"/>
          <w:szCs w:val="22"/>
        </w:rPr>
        <w:t>País cuenta con</w:t>
      </w:r>
      <w:r w:rsidR="004406A3" w:rsidRPr="00A53FB0">
        <w:rPr>
          <w:rFonts w:ascii="Arial Narrow" w:hAnsi="Arial Narrow" w:cs="Tahoma"/>
          <w:color w:val="000000"/>
          <w:sz w:val="22"/>
          <w:szCs w:val="22"/>
        </w:rPr>
        <w:t xml:space="preserve"> un sistema confiable para la comunidad económica y </w:t>
      </w:r>
      <w:r w:rsidR="00161A0A" w:rsidRPr="00A53FB0">
        <w:rPr>
          <w:rFonts w:ascii="Arial Narrow" w:hAnsi="Arial Narrow" w:cs="Tahoma"/>
          <w:color w:val="000000"/>
          <w:sz w:val="22"/>
          <w:szCs w:val="22"/>
        </w:rPr>
        <w:t>financiera internacional</w:t>
      </w:r>
      <w:r w:rsidR="00C26097" w:rsidRPr="00A53FB0">
        <w:rPr>
          <w:rFonts w:ascii="Arial Narrow" w:hAnsi="Arial Narrow" w:cs="Tahoma"/>
          <w:color w:val="000000"/>
          <w:sz w:val="22"/>
          <w:szCs w:val="22"/>
        </w:rPr>
        <w:t>, sin embargo</w:t>
      </w:r>
      <w:r w:rsidR="00C52C1C" w:rsidRPr="00A53FB0">
        <w:rPr>
          <w:rFonts w:ascii="Arial Narrow" w:hAnsi="Arial Narrow" w:cs="Tahoma"/>
          <w:color w:val="000000"/>
          <w:sz w:val="22"/>
          <w:szCs w:val="22"/>
        </w:rPr>
        <w:t xml:space="preserve">, </w:t>
      </w:r>
      <w:r w:rsidR="004406A3" w:rsidRPr="00A53FB0">
        <w:rPr>
          <w:rFonts w:ascii="Arial Narrow" w:hAnsi="Arial Narrow" w:cs="Tahoma"/>
          <w:color w:val="000000"/>
          <w:sz w:val="22"/>
          <w:szCs w:val="22"/>
        </w:rPr>
        <w:t>quedó en proceso de seguimiento intensificado ante el GAFILAT</w:t>
      </w:r>
      <w:r w:rsidR="00540040" w:rsidRPr="00A53FB0">
        <w:rPr>
          <w:rFonts w:ascii="Arial Narrow" w:hAnsi="Arial Narrow" w:cs="Tahoma"/>
          <w:color w:val="000000"/>
          <w:sz w:val="22"/>
          <w:szCs w:val="22"/>
        </w:rPr>
        <w:t>,</w:t>
      </w:r>
      <w:r w:rsidR="008F02AD" w:rsidRPr="00A53FB0">
        <w:rPr>
          <w:rFonts w:ascii="Arial Narrow" w:hAnsi="Arial Narrow" w:cs="Tahoma"/>
          <w:color w:val="000000"/>
          <w:sz w:val="22"/>
          <w:szCs w:val="22"/>
        </w:rPr>
        <w:t xml:space="preserve"> </w:t>
      </w:r>
      <w:r w:rsidR="00742854" w:rsidRPr="00A53FB0">
        <w:rPr>
          <w:rFonts w:ascii="Arial Narrow" w:hAnsi="Arial Narrow" w:cs="Tahoma"/>
          <w:color w:val="000000"/>
          <w:sz w:val="22"/>
          <w:szCs w:val="22"/>
        </w:rPr>
        <w:t xml:space="preserve">de conformidad </w:t>
      </w:r>
      <w:r w:rsidR="00C63851" w:rsidRPr="00A53FB0">
        <w:rPr>
          <w:rFonts w:ascii="Arial Narrow" w:hAnsi="Arial Narrow" w:cs="Tahoma"/>
          <w:color w:val="000000"/>
          <w:sz w:val="22"/>
          <w:szCs w:val="22"/>
        </w:rPr>
        <w:t>con el</w:t>
      </w:r>
      <w:r w:rsidR="00FB012C" w:rsidRPr="00A53FB0">
        <w:rPr>
          <w:rFonts w:ascii="Arial Narrow" w:hAnsi="Arial Narrow" w:cs="Tahoma"/>
          <w:color w:val="000000"/>
          <w:sz w:val="22"/>
          <w:szCs w:val="22"/>
        </w:rPr>
        <w:t xml:space="preserve"> informe de evaluación publicado</w:t>
      </w:r>
      <w:r w:rsidR="00C63851" w:rsidRPr="00A53FB0">
        <w:rPr>
          <w:rFonts w:ascii="Arial Narrow" w:hAnsi="Arial Narrow" w:cs="Tahoma"/>
          <w:color w:val="000000"/>
          <w:sz w:val="22"/>
          <w:szCs w:val="22"/>
        </w:rPr>
        <w:t xml:space="preserve"> el día el 13 de noviembre de 2018</w:t>
      </w:r>
      <w:r w:rsidR="00FB012C" w:rsidRPr="00A53FB0">
        <w:rPr>
          <w:rFonts w:ascii="Arial Narrow" w:hAnsi="Arial Narrow" w:cs="Tahoma"/>
          <w:color w:val="000000"/>
          <w:sz w:val="22"/>
          <w:szCs w:val="22"/>
        </w:rPr>
        <w:t xml:space="preserve"> en la página web de</w:t>
      </w:r>
      <w:r w:rsidR="00265CA9" w:rsidRPr="00A53FB0">
        <w:rPr>
          <w:rFonts w:ascii="Arial Narrow" w:hAnsi="Arial Narrow" w:cs="Tahoma"/>
          <w:color w:val="000000"/>
          <w:sz w:val="22"/>
          <w:szCs w:val="22"/>
        </w:rPr>
        <w:t xml:space="preserve"> dicho organismo</w:t>
      </w:r>
      <w:r w:rsidR="00CC2CED" w:rsidRPr="00A53FB0">
        <w:rPr>
          <w:rFonts w:ascii="Arial Narrow" w:hAnsi="Arial Narrow" w:cs="Tahoma"/>
          <w:color w:val="000000"/>
          <w:sz w:val="22"/>
          <w:szCs w:val="22"/>
        </w:rPr>
        <w:t xml:space="preserve">. </w:t>
      </w:r>
      <w:r w:rsidR="00C52C1C" w:rsidRPr="00A53FB0">
        <w:rPr>
          <w:rFonts w:ascii="Arial Narrow" w:hAnsi="Arial Narrow" w:cs="Tahoma"/>
          <w:color w:val="000000"/>
          <w:sz w:val="22"/>
          <w:szCs w:val="22"/>
        </w:rPr>
        <w:t xml:space="preserve"> </w:t>
      </w:r>
      <w:r w:rsidR="00CC2CED" w:rsidRPr="00A53FB0">
        <w:rPr>
          <w:rFonts w:ascii="Arial Narrow" w:hAnsi="Arial Narrow" w:cs="Tahoma"/>
          <w:color w:val="000000"/>
          <w:sz w:val="22"/>
          <w:szCs w:val="22"/>
        </w:rPr>
        <w:t xml:space="preserve">Por lo </w:t>
      </w:r>
      <w:r w:rsidR="00175533" w:rsidRPr="00A53FB0">
        <w:rPr>
          <w:rFonts w:ascii="Arial Narrow" w:hAnsi="Arial Narrow" w:cs="Tahoma"/>
          <w:color w:val="000000"/>
          <w:sz w:val="22"/>
          <w:szCs w:val="22"/>
        </w:rPr>
        <w:t>tanto,</w:t>
      </w:r>
      <w:r w:rsidR="008368C3" w:rsidRPr="00A53FB0">
        <w:rPr>
          <w:rFonts w:ascii="Arial Narrow" w:hAnsi="Arial Narrow" w:cs="Tahoma"/>
          <w:color w:val="000000"/>
          <w:sz w:val="22"/>
          <w:szCs w:val="22"/>
        </w:rPr>
        <w:t xml:space="preserve"> </w:t>
      </w:r>
      <w:r w:rsidR="006C6D67" w:rsidRPr="00A53FB0">
        <w:rPr>
          <w:rFonts w:ascii="Arial Narrow" w:hAnsi="Arial Narrow" w:cs="Tahoma"/>
          <w:color w:val="000000"/>
          <w:sz w:val="22"/>
          <w:szCs w:val="22"/>
        </w:rPr>
        <w:t xml:space="preserve">la Unidad de Información de Análisis Financiero (UIAF) </w:t>
      </w:r>
      <w:r w:rsidR="00D92432" w:rsidRPr="00A53FB0">
        <w:rPr>
          <w:rFonts w:ascii="Arial Narrow" w:hAnsi="Arial Narrow" w:cs="Tahoma"/>
          <w:color w:val="000000"/>
          <w:sz w:val="22"/>
          <w:szCs w:val="22"/>
        </w:rPr>
        <w:t xml:space="preserve">mediante </w:t>
      </w:r>
      <w:r w:rsidRPr="00A53FB0">
        <w:rPr>
          <w:rFonts w:ascii="Arial Narrow" w:hAnsi="Arial Narrow" w:cs="Tahoma"/>
          <w:color w:val="000000"/>
          <w:sz w:val="22"/>
          <w:szCs w:val="22"/>
        </w:rPr>
        <w:t>el oficio</w:t>
      </w:r>
      <w:r w:rsidR="0076676A" w:rsidRPr="00A53FB0">
        <w:rPr>
          <w:rFonts w:ascii="Arial Narrow" w:hAnsi="Arial Narrow" w:cs="Tahoma"/>
          <w:color w:val="000000"/>
          <w:sz w:val="22"/>
          <w:szCs w:val="22"/>
        </w:rPr>
        <w:t xml:space="preserve"> registrado bajo el </w:t>
      </w:r>
      <w:r w:rsidR="007304DE" w:rsidRPr="00A53FB0">
        <w:rPr>
          <w:rFonts w:ascii="Arial Narrow" w:hAnsi="Arial Narrow" w:cs="Tahoma"/>
          <w:color w:val="000000"/>
          <w:sz w:val="22"/>
          <w:szCs w:val="22"/>
        </w:rPr>
        <w:t>número</w:t>
      </w:r>
      <w:r w:rsidR="0076676A" w:rsidRPr="00A53FB0">
        <w:rPr>
          <w:rFonts w:ascii="Arial Narrow" w:hAnsi="Arial Narrow" w:cs="Tahoma"/>
          <w:color w:val="000000"/>
          <w:sz w:val="22"/>
          <w:szCs w:val="22"/>
        </w:rPr>
        <w:t xml:space="preserve"> 191012741 del 15 de marzo de 2019,</w:t>
      </w:r>
      <w:r w:rsidR="004B5406" w:rsidRPr="00A53FB0">
        <w:rPr>
          <w:rFonts w:ascii="Arial Narrow" w:hAnsi="Arial Narrow" w:cs="Tahoma"/>
          <w:color w:val="000000"/>
          <w:sz w:val="22"/>
          <w:szCs w:val="22"/>
        </w:rPr>
        <w:t xml:space="preserve"> </w:t>
      </w:r>
      <w:r w:rsidR="00A265F4" w:rsidRPr="00A53FB0">
        <w:rPr>
          <w:rFonts w:ascii="Arial Narrow" w:hAnsi="Arial Narrow" w:cs="Tahoma"/>
          <w:color w:val="000000"/>
          <w:sz w:val="22"/>
          <w:szCs w:val="22"/>
        </w:rPr>
        <w:t>remitió al</w:t>
      </w:r>
      <w:r w:rsidR="004B5406" w:rsidRPr="00A53FB0">
        <w:rPr>
          <w:rFonts w:ascii="Arial Narrow" w:hAnsi="Arial Narrow" w:cs="Tahoma"/>
          <w:color w:val="000000"/>
          <w:sz w:val="22"/>
          <w:szCs w:val="22"/>
        </w:rPr>
        <w:t xml:space="preserve"> </w:t>
      </w:r>
      <w:r w:rsidR="00D624BE" w:rsidRPr="00A53FB0">
        <w:rPr>
          <w:rFonts w:ascii="Arial Narrow" w:hAnsi="Arial Narrow" w:cs="Tahoma"/>
          <w:color w:val="000000"/>
          <w:sz w:val="22"/>
          <w:szCs w:val="22"/>
        </w:rPr>
        <w:t>Ministerio el</w:t>
      </w:r>
      <w:r w:rsidR="00762E2E" w:rsidRPr="00A53FB0">
        <w:rPr>
          <w:rFonts w:ascii="Arial Narrow" w:hAnsi="Arial Narrow" w:cs="Tahoma"/>
          <w:color w:val="000000"/>
          <w:sz w:val="22"/>
          <w:szCs w:val="22"/>
        </w:rPr>
        <w:t xml:space="preserve"> </w:t>
      </w:r>
      <w:r w:rsidR="00AA0959" w:rsidRPr="00A53FB0">
        <w:rPr>
          <w:rFonts w:ascii="Arial Narrow" w:hAnsi="Arial Narrow" w:cs="Arial"/>
          <w:sz w:val="22"/>
          <w:szCs w:val="22"/>
        </w:rPr>
        <w:t xml:space="preserve">Plan de Seguimiento Intensificado ante el Grupo de Acción Financiera de </w:t>
      </w:r>
      <w:r w:rsidR="00887236" w:rsidRPr="00A53FB0">
        <w:rPr>
          <w:rFonts w:ascii="Arial Narrow" w:hAnsi="Arial Narrow" w:cs="Arial"/>
          <w:sz w:val="22"/>
          <w:szCs w:val="22"/>
        </w:rPr>
        <w:t>Latinoamérica (</w:t>
      </w:r>
      <w:r w:rsidR="00762E2E" w:rsidRPr="00A53FB0">
        <w:rPr>
          <w:rFonts w:ascii="Arial Narrow" w:hAnsi="Arial Narrow" w:cs="Tahoma"/>
          <w:color w:val="000000"/>
          <w:sz w:val="22"/>
          <w:szCs w:val="22"/>
        </w:rPr>
        <w:t>GAFILAT</w:t>
      </w:r>
      <w:r w:rsidR="00AA0959" w:rsidRPr="00A53FB0">
        <w:rPr>
          <w:rFonts w:ascii="Arial Narrow" w:hAnsi="Arial Narrow" w:cs="Tahoma"/>
          <w:color w:val="000000"/>
          <w:sz w:val="22"/>
          <w:szCs w:val="22"/>
        </w:rPr>
        <w:t>)</w:t>
      </w:r>
      <w:r w:rsidR="00762E2E" w:rsidRPr="00A53FB0">
        <w:rPr>
          <w:rFonts w:ascii="Arial Narrow" w:hAnsi="Arial Narrow" w:cs="Tahoma"/>
          <w:color w:val="000000"/>
          <w:sz w:val="22"/>
          <w:szCs w:val="22"/>
        </w:rPr>
        <w:t>,</w:t>
      </w:r>
      <w:r w:rsidR="00680CF5" w:rsidRPr="00A53FB0">
        <w:rPr>
          <w:rFonts w:ascii="Arial Narrow" w:hAnsi="Arial Narrow" w:cs="Tahoma"/>
          <w:color w:val="000000"/>
          <w:sz w:val="22"/>
          <w:szCs w:val="22"/>
        </w:rPr>
        <w:t xml:space="preserve"> </w:t>
      </w:r>
      <w:r w:rsidR="00A35187" w:rsidRPr="00A53FB0">
        <w:rPr>
          <w:rFonts w:ascii="Arial Narrow" w:hAnsi="Arial Narrow" w:cs="Tahoma"/>
          <w:color w:val="000000"/>
          <w:sz w:val="22"/>
          <w:szCs w:val="22"/>
        </w:rPr>
        <w:t>que es</w:t>
      </w:r>
      <w:r w:rsidR="00D92432" w:rsidRPr="00A53FB0">
        <w:rPr>
          <w:rFonts w:ascii="Arial Narrow" w:hAnsi="Arial Narrow" w:cs="Tahoma"/>
          <w:color w:val="000000"/>
          <w:sz w:val="22"/>
          <w:szCs w:val="22"/>
        </w:rPr>
        <w:t xml:space="preserve"> un plan </w:t>
      </w:r>
      <w:r w:rsidR="00D92432" w:rsidRPr="00A53FB0">
        <w:rPr>
          <w:rFonts w:ascii="Arial Narrow" w:hAnsi="Arial Narrow" w:cs="Tahoma"/>
          <w:color w:val="000000"/>
          <w:sz w:val="22"/>
          <w:szCs w:val="22"/>
        </w:rPr>
        <w:lastRenderedPageBreak/>
        <w:t>de mejora</w:t>
      </w:r>
      <w:r w:rsidR="00A35187" w:rsidRPr="00A53FB0">
        <w:rPr>
          <w:rFonts w:ascii="Arial Narrow" w:hAnsi="Arial Narrow" w:cs="Tahoma"/>
          <w:color w:val="000000"/>
          <w:sz w:val="22"/>
          <w:szCs w:val="22"/>
        </w:rPr>
        <w:t xml:space="preserve"> de la regulación actual</w:t>
      </w:r>
      <w:r w:rsidR="00820B61" w:rsidRPr="00A53FB0">
        <w:rPr>
          <w:rFonts w:ascii="Arial Narrow" w:hAnsi="Arial Narrow" w:cs="Tahoma"/>
          <w:color w:val="000000"/>
          <w:sz w:val="22"/>
          <w:szCs w:val="22"/>
        </w:rPr>
        <w:t xml:space="preserve"> que debe ejecutar nuestra entidad</w:t>
      </w:r>
      <w:r w:rsidR="00F90B05" w:rsidRPr="00A53FB0">
        <w:rPr>
          <w:rFonts w:ascii="Arial Narrow" w:hAnsi="Arial Narrow" w:cs="Tahoma"/>
          <w:color w:val="000000"/>
          <w:sz w:val="22"/>
          <w:szCs w:val="22"/>
        </w:rPr>
        <w:t xml:space="preserve">, para poder salir </w:t>
      </w:r>
      <w:r w:rsidR="002C03C2" w:rsidRPr="00A53FB0">
        <w:rPr>
          <w:rFonts w:ascii="Arial Narrow" w:hAnsi="Arial Narrow" w:cs="Tahoma"/>
          <w:color w:val="000000"/>
          <w:sz w:val="22"/>
          <w:szCs w:val="22"/>
        </w:rPr>
        <w:t>del mencionado</w:t>
      </w:r>
      <w:r w:rsidR="00175533" w:rsidRPr="00A53FB0">
        <w:rPr>
          <w:rFonts w:ascii="Arial Narrow" w:hAnsi="Arial Narrow" w:cs="Tahoma"/>
          <w:color w:val="000000"/>
          <w:sz w:val="22"/>
          <w:szCs w:val="22"/>
        </w:rPr>
        <w:t xml:space="preserve"> proceso de </w:t>
      </w:r>
      <w:r w:rsidR="00F90B05" w:rsidRPr="00A53FB0">
        <w:rPr>
          <w:rFonts w:ascii="Arial Narrow" w:hAnsi="Arial Narrow" w:cs="Tahoma"/>
          <w:color w:val="000000"/>
          <w:sz w:val="22"/>
          <w:szCs w:val="22"/>
        </w:rPr>
        <w:t xml:space="preserve">seguimiento </w:t>
      </w:r>
      <w:r w:rsidR="004B5406" w:rsidRPr="00A53FB0">
        <w:rPr>
          <w:rFonts w:ascii="Arial Narrow" w:hAnsi="Arial Narrow" w:cs="Tahoma"/>
          <w:color w:val="000000"/>
          <w:sz w:val="22"/>
          <w:szCs w:val="22"/>
        </w:rPr>
        <w:t>intensificado</w:t>
      </w:r>
      <w:r w:rsidR="00A35187" w:rsidRPr="00A53FB0">
        <w:rPr>
          <w:rFonts w:ascii="Arial Narrow" w:hAnsi="Arial Narrow" w:cs="Tahoma"/>
          <w:color w:val="000000"/>
          <w:sz w:val="22"/>
          <w:szCs w:val="22"/>
        </w:rPr>
        <w:t>.</w:t>
      </w:r>
      <w:r w:rsidR="00A35187" w:rsidRPr="00A53FB0" w:rsidDel="00A35187">
        <w:rPr>
          <w:rFonts w:ascii="Arial Narrow" w:hAnsi="Arial Narrow" w:cs="Tahoma"/>
          <w:color w:val="000000"/>
          <w:sz w:val="22"/>
          <w:szCs w:val="22"/>
        </w:rPr>
        <w:t xml:space="preserve"> </w:t>
      </w:r>
    </w:p>
    <w:p w14:paraId="7341777D" w14:textId="77777777" w:rsidR="00C52C1C" w:rsidRPr="00A53FB0" w:rsidRDefault="00C52C1C" w:rsidP="009F4AF5">
      <w:pPr>
        <w:jc w:val="both"/>
        <w:rPr>
          <w:rFonts w:ascii="Arial Narrow" w:hAnsi="Arial Narrow" w:cs="Tahoma"/>
          <w:color w:val="000000"/>
          <w:sz w:val="22"/>
          <w:szCs w:val="22"/>
        </w:rPr>
      </w:pPr>
    </w:p>
    <w:p w14:paraId="4510C3E1" w14:textId="6A6108E8" w:rsidR="00A53FB0" w:rsidRDefault="00196037" w:rsidP="00A53FB0">
      <w:pPr>
        <w:ind w:right="-454"/>
        <w:jc w:val="both"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hAnsi="Arial Narrow" w:cs="Tahoma"/>
          <w:color w:val="000000"/>
          <w:sz w:val="22"/>
          <w:szCs w:val="22"/>
        </w:rPr>
        <w:t>Así las cosas</w:t>
      </w:r>
      <w:r w:rsidR="00887236" w:rsidRPr="00A53FB0">
        <w:rPr>
          <w:rFonts w:ascii="Arial Narrow" w:hAnsi="Arial Narrow" w:cs="Tahoma"/>
          <w:color w:val="000000"/>
          <w:sz w:val="22"/>
          <w:szCs w:val="22"/>
        </w:rPr>
        <w:t>,</w:t>
      </w:r>
      <w:r w:rsidR="00EC1A53">
        <w:rPr>
          <w:rFonts w:ascii="Arial Narrow" w:hAnsi="Arial Narrow" w:cs="Tahoma"/>
          <w:color w:val="000000"/>
          <w:sz w:val="22"/>
          <w:szCs w:val="22"/>
        </w:rPr>
        <w:t xml:space="preserve"> corresponde al Ministerio de Tecnologías de la Información y las Comunicaciones</w:t>
      </w:r>
      <w:r w:rsidR="005432DD" w:rsidRPr="00A53FB0">
        <w:rPr>
          <w:rFonts w:ascii="Arial Narrow" w:hAnsi="Arial Narrow" w:cs="Tahoma"/>
          <w:color w:val="000000"/>
          <w:sz w:val="22"/>
          <w:szCs w:val="22"/>
        </w:rPr>
        <w:t xml:space="preserve"> realizar</w:t>
      </w:r>
      <w:r w:rsidR="00887236" w:rsidRPr="00A53FB0">
        <w:rPr>
          <w:rFonts w:ascii="Arial Narrow" w:hAnsi="Arial Narrow" w:cs="Tahoma"/>
          <w:color w:val="000000"/>
          <w:sz w:val="22"/>
          <w:szCs w:val="22"/>
        </w:rPr>
        <w:t xml:space="preserve"> ajuste</w:t>
      </w:r>
      <w:r>
        <w:rPr>
          <w:rFonts w:ascii="Arial Narrow" w:hAnsi="Arial Narrow" w:cs="Tahoma"/>
          <w:color w:val="000000"/>
          <w:sz w:val="22"/>
          <w:szCs w:val="22"/>
        </w:rPr>
        <w:t xml:space="preserve">s a </w:t>
      </w:r>
      <w:r w:rsidR="004602B6">
        <w:rPr>
          <w:rFonts w:ascii="Arial Narrow" w:hAnsi="Arial Narrow" w:cs="Tahoma"/>
          <w:color w:val="000000"/>
          <w:sz w:val="22"/>
          <w:szCs w:val="22"/>
        </w:rPr>
        <w:t xml:space="preserve">la </w:t>
      </w:r>
      <w:r w:rsidR="004602B6" w:rsidRPr="00A53FB0">
        <w:rPr>
          <w:rFonts w:ascii="Arial Narrow" w:hAnsi="Arial Narrow" w:cs="Tahoma"/>
          <w:color w:val="000000"/>
          <w:sz w:val="22"/>
          <w:szCs w:val="22"/>
        </w:rPr>
        <w:t>regulación</w:t>
      </w:r>
      <w:r w:rsidR="00343F43" w:rsidRPr="00A53FB0">
        <w:rPr>
          <w:rFonts w:ascii="Arial Narrow" w:hAnsi="Arial Narrow" w:cs="Tahoma"/>
          <w:color w:val="000000"/>
          <w:sz w:val="22"/>
          <w:szCs w:val="22"/>
        </w:rPr>
        <w:t xml:space="preserve"> </w:t>
      </w:r>
      <w:r w:rsidR="00DE0AAF" w:rsidRPr="00A53FB0">
        <w:rPr>
          <w:rFonts w:ascii="Arial Narrow" w:hAnsi="Arial Narrow" w:cs="Tahoma"/>
          <w:color w:val="000000"/>
          <w:sz w:val="22"/>
          <w:szCs w:val="22"/>
        </w:rPr>
        <w:t xml:space="preserve">en materia de lavados de activos y financiamiento del </w:t>
      </w:r>
      <w:r w:rsidRPr="00A53FB0">
        <w:rPr>
          <w:rFonts w:ascii="Arial Narrow" w:hAnsi="Arial Narrow" w:cs="Tahoma"/>
          <w:color w:val="000000"/>
          <w:sz w:val="22"/>
          <w:szCs w:val="22"/>
        </w:rPr>
        <w:t>terrorismo</w:t>
      </w:r>
      <w:r>
        <w:rPr>
          <w:rFonts w:ascii="Arial Narrow" w:hAnsi="Arial Narrow" w:cs="Tahoma"/>
          <w:color w:val="000000"/>
          <w:sz w:val="22"/>
          <w:szCs w:val="22"/>
        </w:rPr>
        <w:t xml:space="preserve">, contenida en la </w:t>
      </w:r>
      <w:bookmarkStart w:id="3" w:name="_Hlk5113659"/>
      <w:r>
        <w:rPr>
          <w:rFonts w:ascii="Arial Narrow" w:hAnsi="Arial Narrow" w:cs="Tahoma"/>
          <w:color w:val="000000"/>
          <w:sz w:val="22"/>
          <w:szCs w:val="22"/>
        </w:rPr>
        <w:t>Resolución 2564 de 2016</w:t>
      </w:r>
      <w:r w:rsidR="00A53FB0">
        <w:rPr>
          <w:rFonts w:ascii="Arial Narrow" w:hAnsi="Arial Narrow" w:cs="Arial"/>
          <w:color w:val="000000"/>
          <w:sz w:val="22"/>
          <w:szCs w:val="22"/>
        </w:rPr>
        <w:t xml:space="preserve">, para incluir </w:t>
      </w:r>
      <w:r w:rsidR="00A53FB0" w:rsidRPr="00BB4395">
        <w:rPr>
          <w:rFonts w:ascii="Arial Narrow" w:hAnsi="Arial Narrow" w:cs="Arial"/>
          <w:color w:val="000000"/>
          <w:sz w:val="22"/>
          <w:szCs w:val="22"/>
        </w:rPr>
        <w:t>las</w:t>
      </w:r>
      <w:r w:rsidR="00A53FB0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="00A53FB0" w:rsidRPr="00BB4395">
        <w:rPr>
          <w:rFonts w:ascii="Arial Narrow" w:hAnsi="Arial Narrow" w:cs="Arial"/>
          <w:color w:val="000000"/>
          <w:sz w:val="22"/>
          <w:szCs w:val="22"/>
        </w:rPr>
        <w:t>recomendaci</w:t>
      </w:r>
      <w:r w:rsidR="00A53FB0">
        <w:rPr>
          <w:rFonts w:ascii="Arial Narrow" w:hAnsi="Arial Narrow" w:cs="Arial"/>
          <w:color w:val="000000"/>
          <w:sz w:val="22"/>
          <w:szCs w:val="22"/>
        </w:rPr>
        <w:t xml:space="preserve">ones </w:t>
      </w:r>
      <w:r w:rsidR="00A53FB0" w:rsidRPr="00BB4395">
        <w:rPr>
          <w:rFonts w:ascii="Arial Narrow" w:hAnsi="Arial Narrow" w:cs="Arial"/>
          <w:color w:val="000000"/>
          <w:sz w:val="22"/>
          <w:szCs w:val="22"/>
        </w:rPr>
        <w:t>15</w:t>
      </w:r>
      <w:r w:rsidR="00A53FB0">
        <w:rPr>
          <w:rFonts w:ascii="Arial Narrow" w:hAnsi="Arial Narrow" w:cs="Arial"/>
          <w:color w:val="000000"/>
          <w:sz w:val="22"/>
          <w:szCs w:val="22"/>
        </w:rPr>
        <w:t xml:space="preserve"> y </w:t>
      </w:r>
      <w:r w:rsidR="00A53FB0" w:rsidRPr="00BB4395">
        <w:rPr>
          <w:rFonts w:ascii="Arial Narrow" w:hAnsi="Arial Narrow" w:cs="Arial"/>
          <w:color w:val="000000"/>
          <w:sz w:val="22"/>
          <w:szCs w:val="22"/>
        </w:rPr>
        <w:t xml:space="preserve">19 del </w:t>
      </w:r>
      <w:r w:rsidR="00A53FB0">
        <w:rPr>
          <w:rFonts w:ascii="Arial Narrow" w:hAnsi="Arial Narrow" w:cs="Arial"/>
          <w:color w:val="000000"/>
          <w:sz w:val="22"/>
          <w:szCs w:val="22"/>
        </w:rPr>
        <w:t>GAFI</w:t>
      </w:r>
      <w:r>
        <w:rPr>
          <w:rFonts w:ascii="Arial Narrow" w:hAnsi="Arial Narrow" w:cs="Arial"/>
          <w:color w:val="000000"/>
          <w:sz w:val="22"/>
          <w:szCs w:val="22"/>
        </w:rPr>
        <w:t>. Cabe señalar que la recomendación 15</w:t>
      </w:r>
      <w:r w:rsidR="00A53FB0" w:rsidRPr="00BB4395">
        <w:rPr>
          <w:rFonts w:ascii="Arial Narrow" w:hAnsi="Arial Narrow" w:cs="Arial"/>
          <w:color w:val="000000"/>
          <w:sz w:val="22"/>
          <w:szCs w:val="22"/>
        </w:rPr>
        <w:t xml:space="preserve"> </w:t>
      </w:r>
      <w:r>
        <w:rPr>
          <w:rFonts w:ascii="Arial Narrow" w:hAnsi="Arial Narrow" w:cs="Arial"/>
          <w:color w:val="000000"/>
          <w:sz w:val="22"/>
          <w:szCs w:val="22"/>
        </w:rPr>
        <w:t>trata sobre</w:t>
      </w:r>
      <w:r w:rsidR="00A53FB0">
        <w:rPr>
          <w:rFonts w:ascii="Arial Narrow" w:hAnsi="Arial Narrow" w:cs="Arial"/>
          <w:color w:val="000000"/>
          <w:sz w:val="22"/>
          <w:szCs w:val="22"/>
        </w:rPr>
        <w:t xml:space="preserve"> l</w:t>
      </w:r>
      <w:r w:rsidR="00A53FB0" w:rsidRPr="00112387">
        <w:rPr>
          <w:rFonts w:ascii="Arial Narrow" w:hAnsi="Arial Narrow" w:cs="Arial"/>
          <w:color w:val="000000"/>
          <w:sz w:val="22"/>
          <w:szCs w:val="22"/>
        </w:rPr>
        <w:t>a identificación y evaluaci</w:t>
      </w:r>
      <w:r w:rsidR="00A53FB0">
        <w:rPr>
          <w:rFonts w:ascii="Arial Narrow" w:hAnsi="Arial Narrow" w:cs="Arial"/>
          <w:color w:val="000000"/>
          <w:sz w:val="22"/>
          <w:szCs w:val="22"/>
        </w:rPr>
        <w:t>ón</w:t>
      </w:r>
      <w:r w:rsidR="00A53FB0" w:rsidRPr="00112387">
        <w:rPr>
          <w:rFonts w:ascii="Arial Narrow" w:hAnsi="Arial Narrow" w:cs="Arial"/>
          <w:color w:val="000000"/>
          <w:sz w:val="22"/>
          <w:szCs w:val="22"/>
        </w:rPr>
        <w:t xml:space="preserve"> de los riesgos que deben realizar los </w:t>
      </w:r>
      <w:r w:rsidR="00A53FB0">
        <w:rPr>
          <w:rFonts w:ascii="Arial Narrow" w:hAnsi="Arial Narrow" w:cs="Arial"/>
          <w:color w:val="000000"/>
          <w:sz w:val="22"/>
          <w:szCs w:val="22"/>
        </w:rPr>
        <w:t xml:space="preserve">operadores postales de pago, cundo hagan lanzamiento de </w:t>
      </w:r>
      <w:r w:rsidR="00A53FB0" w:rsidRPr="00112387">
        <w:rPr>
          <w:rFonts w:ascii="Arial Narrow" w:hAnsi="Arial Narrow" w:cs="Arial"/>
          <w:color w:val="000000"/>
          <w:sz w:val="22"/>
          <w:szCs w:val="22"/>
        </w:rPr>
        <w:t>nuevos productos o nuevas modalidades de giros</w:t>
      </w:r>
      <w:r w:rsidR="00A53FB0">
        <w:rPr>
          <w:rFonts w:ascii="Arial Narrow" w:hAnsi="Arial Narrow" w:cs="Arial"/>
          <w:color w:val="000000"/>
          <w:sz w:val="22"/>
          <w:szCs w:val="22"/>
        </w:rPr>
        <w:t xml:space="preserve">; y </w:t>
      </w:r>
      <w:r>
        <w:rPr>
          <w:rFonts w:ascii="Arial Narrow" w:hAnsi="Arial Narrow" w:cs="Arial"/>
          <w:color w:val="000000"/>
          <w:sz w:val="22"/>
          <w:szCs w:val="22"/>
        </w:rPr>
        <w:t>la recomendación 19</w:t>
      </w:r>
      <w:r w:rsidR="00A53FB0">
        <w:rPr>
          <w:rFonts w:ascii="Arial Narrow" w:hAnsi="Arial Narrow" w:cs="Arial"/>
          <w:color w:val="000000"/>
          <w:sz w:val="22"/>
          <w:szCs w:val="22"/>
        </w:rPr>
        <w:t>,</w:t>
      </w:r>
      <w:r>
        <w:rPr>
          <w:rFonts w:ascii="Arial Narrow" w:hAnsi="Arial Narrow" w:cs="Arial"/>
          <w:color w:val="000000"/>
          <w:sz w:val="22"/>
          <w:szCs w:val="22"/>
        </w:rPr>
        <w:t xml:space="preserve"> hace referencia</w:t>
      </w:r>
      <w:r w:rsidR="00A53FB0">
        <w:rPr>
          <w:rFonts w:ascii="Arial Narrow" w:hAnsi="Arial Narrow" w:cs="Arial"/>
          <w:color w:val="000000"/>
          <w:sz w:val="22"/>
          <w:szCs w:val="22"/>
        </w:rPr>
        <w:t xml:space="preserve"> a</w:t>
      </w:r>
      <w:r w:rsidR="00A53FB0" w:rsidRPr="00BB4395">
        <w:rPr>
          <w:rFonts w:ascii="Arial Narrow" w:hAnsi="Arial Narrow" w:cs="Arial"/>
          <w:color w:val="000000"/>
          <w:sz w:val="22"/>
          <w:szCs w:val="22"/>
        </w:rPr>
        <w:t xml:space="preserve"> l</w:t>
      </w:r>
      <w:r>
        <w:rPr>
          <w:rFonts w:ascii="Arial Narrow" w:hAnsi="Arial Narrow" w:cs="Arial"/>
          <w:color w:val="000000"/>
          <w:sz w:val="22"/>
          <w:szCs w:val="22"/>
        </w:rPr>
        <w:t>as medidas</w:t>
      </w:r>
      <w:r w:rsidR="00A53FB0" w:rsidRPr="00CE3C90">
        <w:rPr>
          <w:rFonts w:ascii="Arial Narrow" w:hAnsi="Arial Narrow" w:cs="Arial"/>
          <w:color w:val="000000"/>
          <w:sz w:val="22"/>
          <w:szCs w:val="22"/>
        </w:rPr>
        <w:t xml:space="preserve"> que </w:t>
      </w:r>
      <w:r>
        <w:rPr>
          <w:rFonts w:ascii="Arial Narrow" w:hAnsi="Arial Narrow" w:cs="Arial"/>
          <w:color w:val="000000"/>
          <w:sz w:val="22"/>
          <w:szCs w:val="22"/>
        </w:rPr>
        <w:t>los operadores postales de pago</w:t>
      </w:r>
      <w:r w:rsidR="00A53FB0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="00A53FB0" w:rsidRPr="00CE3C90">
        <w:rPr>
          <w:rFonts w:ascii="Arial Narrow" w:hAnsi="Arial Narrow" w:cs="Arial"/>
          <w:color w:val="000000"/>
          <w:sz w:val="22"/>
          <w:szCs w:val="22"/>
        </w:rPr>
        <w:t>deben adoptar</w:t>
      </w:r>
      <w:r w:rsidR="00A53FB0" w:rsidRPr="00BB4395">
        <w:rPr>
          <w:rFonts w:ascii="Arial Narrow" w:hAnsi="Arial Narrow" w:cs="Arial"/>
          <w:color w:val="000000"/>
          <w:sz w:val="22"/>
          <w:szCs w:val="22"/>
        </w:rPr>
        <w:t xml:space="preserve"> cuando realicen </w:t>
      </w:r>
      <w:r w:rsidR="00A53FB0" w:rsidRPr="00CE3C90">
        <w:rPr>
          <w:rFonts w:ascii="Arial Narrow" w:hAnsi="Arial Narrow" w:cs="Arial"/>
          <w:color w:val="000000"/>
          <w:sz w:val="22"/>
          <w:szCs w:val="22"/>
        </w:rPr>
        <w:t>transacciones</w:t>
      </w:r>
      <w:r w:rsidR="00A53FB0" w:rsidRPr="00BB4395">
        <w:rPr>
          <w:rFonts w:ascii="Arial Narrow" w:hAnsi="Arial Narrow" w:cs="Arial"/>
          <w:color w:val="000000"/>
          <w:sz w:val="22"/>
          <w:szCs w:val="22"/>
        </w:rPr>
        <w:t xml:space="preserve"> en jurisdicciones o en zonas de frontera</w:t>
      </w:r>
      <w:r w:rsidR="00A53FB0">
        <w:rPr>
          <w:rFonts w:ascii="Arial Narrow" w:hAnsi="Arial Narrow" w:cs="Arial"/>
          <w:color w:val="000000"/>
          <w:sz w:val="22"/>
          <w:szCs w:val="22"/>
        </w:rPr>
        <w:t xml:space="preserve"> con </w:t>
      </w:r>
      <w:r w:rsidR="00A53FB0" w:rsidRPr="0076514C">
        <w:rPr>
          <w:rFonts w:ascii="Arial Narrow" w:hAnsi="Arial Narrow"/>
          <w:sz w:val="22"/>
          <w:szCs w:val="22"/>
        </w:rPr>
        <w:t>países listados como de mayor riesgo por GAFI</w:t>
      </w:r>
      <w:r w:rsidR="00A53FB0">
        <w:rPr>
          <w:rFonts w:ascii="Arial Narrow" w:hAnsi="Arial Narrow" w:cs="Arial"/>
          <w:color w:val="000000"/>
          <w:sz w:val="22"/>
          <w:szCs w:val="22"/>
        </w:rPr>
        <w:t>.</w:t>
      </w:r>
      <w:r w:rsidR="00A53FB0" w:rsidRPr="00BB4395">
        <w:rPr>
          <w:rFonts w:ascii="Arial Narrow" w:hAnsi="Arial Narrow" w:cs="Arial"/>
          <w:color w:val="000000"/>
          <w:sz w:val="22"/>
          <w:szCs w:val="22"/>
        </w:rPr>
        <w:t xml:space="preserve"> </w:t>
      </w:r>
    </w:p>
    <w:p w14:paraId="279FAD76" w14:textId="6208A3D3" w:rsidR="009B0AE7" w:rsidRDefault="009B0AE7" w:rsidP="00A53FB0">
      <w:pPr>
        <w:ind w:right="-454"/>
        <w:jc w:val="both"/>
        <w:rPr>
          <w:rFonts w:ascii="Arial Narrow" w:hAnsi="Arial Narrow" w:cs="Arial"/>
          <w:color w:val="000000"/>
          <w:sz w:val="22"/>
          <w:szCs w:val="22"/>
        </w:rPr>
      </w:pPr>
    </w:p>
    <w:bookmarkEnd w:id="3"/>
    <w:p w14:paraId="20D49F46" w14:textId="77777777" w:rsidR="00584CD6" w:rsidRPr="00A53FB0" w:rsidRDefault="00584CD6" w:rsidP="00556747">
      <w:pPr>
        <w:jc w:val="both"/>
        <w:rPr>
          <w:rFonts w:ascii="Arial Narrow" w:hAnsi="Arial Narrow" w:cs="Arial"/>
          <w:b/>
          <w:sz w:val="22"/>
          <w:szCs w:val="22"/>
          <w:lang w:val="es-ES_tradnl"/>
        </w:rPr>
      </w:pPr>
      <w:r w:rsidRPr="00A53FB0">
        <w:rPr>
          <w:rFonts w:ascii="Arial Narrow" w:hAnsi="Arial Narrow" w:cs="Arial"/>
          <w:b/>
          <w:sz w:val="22"/>
          <w:szCs w:val="22"/>
          <w:lang w:val="es-ES_tradnl"/>
        </w:rPr>
        <w:t>2.</w:t>
      </w:r>
      <w:r w:rsidRPr="00A53FB0">
        <w:rPr>
          <w:rFonts w:ascii="Arial Narrow" w:hAnsi="Arial Narrow" w:cs="Arial"/>
          <w:b/>
          <w:sz w:val="22"/>
          <w:szCs w:val="22"/>
          <w:lang w:val="es-ES_tradnl"/>
        </w:rPr>
        <w:tab/>
        <w:t>Ámbito de aplicación del acto administrativo</w:t>
      </w:r>
    </w:p>
    <w:p w14:paraId="17EEFE40" w14:textId="77777777" w:rsidR="00584CD6" w:rsidRPr="00A53FB0" w:rsidRDefault="00584CD6" w:rsidP="00556747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7E916AF0" w14:textId="551A5A14" w:rsidR="00B237DE" w:rsidRPr="00A53FB0" w:rsidRDefault="00B237DE" w:rsidP="00871563">
      <w:pPr>
        <w:jc w:val="both"/>
        <w:rPr>
          <w:rFonts w:ascii="Arial Narrow" w:hAnsi="Arial Narrow" w:cs="Tahoma"/>
          <w:sz w:val="22"/>
          <w:szCs w:val="22"/>
          <w:lang w:val="es-MX"/>
        </w:rPr>
      </w:pPr>
      <w:r w:rsidRPr="00A53FB0">
        <w:rPr>
          <w:rFonts w:ascii="Arial Narrow" w:hAnsi="Arial Narrow" w:cs="Tahoma"/>
          <w:sz w:val="22"/>
          <w:szCs w:val="22"/>
          <w:lang w:val="es-MX"/>
        </w:rPr>
        <w:t>El</w:t>
      </w:r>
      <w:r w:rsidR="00465582" w:rsidRPr="00A53FB0">
        <w:rPr>
          <w:rFonts w:ascii="Arial Narrow" w:hAnsi="Arial Narrow" w:cs="Tahoma"/>
          <w:sz w:val="22"/>
          <w:szCs w:val="22"/>
          <w:lang w:val="es-MX"/>
        </w:rPr>
        <w:t xml:space="preserve"> proyecto de resolución tiene por objeto</w:t>
      </w:r>
      <w:r w:rsidR="00871563" w:rsidRPr="00A53FB0">
        <w:rPr>
          <w:rFonts w:ascii="Arial Narrow" w:hAnsi="Arial Narrow" w:cs="Tahoma"/>
          <w:sz w:val="22"/>
          <w:szCs w:val="22"/>
          <w:lang w:val="es-MX"/>
        </w:rPr>
        <w:t xml:space="preserve"> modificar la Resolución 2564 de 2016, la cual establece las reglas relativas al Sistema de Administración del Riesgo de Lavado de Activos y Financiación del Terrorismo para los </w:t>
      </w:r>
      <w:r w:rsidR="00CF47C2" w:rsidRPr="00A53FB0">
        <w:rPr>
          <w:rFonts w:ascii="Arial Narrow" w:hAnsi="Arial Narrow" w:cs="Tahoma"/>
          <w:sz w:val="22"/>
          <w:szCs w:val="22"/>
          <w:lang w:val="es-MX"/>
        </w:rPr>
        <w:t>o</w:t>
      </w:r>
      <w:r w:rsidR="00871563" w:rsidRPr="00A53FB0">
        <w:rPr>
          <w:rFonts w:ascii="Arial Narrow" w:hAnsi="Arial Narrow" w:cs="Tahoma"/>
          <w:sz w:val="22"/>
          <w:szCs w:val="22"/>
          <w:lang w:val="es-MX"/>
        </w:rPr>
        <w:t xml:space="preserve">peradores </w:t>
      </w:r>
      <w:r w:rsidR="00CF47C2" w:rsidRPr="00A53FB0">
        <w:rPr>
          <w:rFonts w:ascii="Arial Narrow" w:hAnsi="Arial Narrow" w:cs="Tahoma"/>
          <w:sz w:val="22"/>
          <w:szCs w:val="22"/>
          <w:lang w:val="es-MX"/>
        </w:rPr>
        <w:t>del servicio p</w:t>
      </w:r>
      <w:r w:rsidR="00871563" w:rsidRPr="00A53FB0">
        <w:rPr>
          <w:rFonts w:ascii="Arial Narrow" w:hAnsi="Arial Narrow" w:cs="Tahoma"/>
          <w:sz w:val="22"/>
          <w:szCs w:val="22"/>
          <w:lang w:val="es-MX"/>
        </w:rPr>
        <w:t xml:space="preserve">ostal de </w:t>
      </w:r>
      <w:r w:rsidR="00CF47C2" w:rsidRPr="00A53FB0">
        <w:rPr>
          <w:rFonts w:ascii="Arial Narrow" w:hAnsi="Arial Narrow" w:cs="Tahoma"/>
          <w:sz w:val="22"/>
          <w:szCs w:val="22"/>
          <w:lang w:val="es-MX"/>
        </w:rPr>
        <w:t>p</w:t>
      </w:r>
      <w:r w:rsidR="00871563" w:rsidRPr="00A53FB0">
        <w:rPr>
          <w:rFonts w:ascii="Arial Narrow" w:hAnsi="Arial Narrow" w:cs="Tahoma"/>
          <w:sz w:val="22"/>
          <w:szCs w:val="22"/>
          <w:lang w:val="es-MX"/>
        </w:rPr>
        <w:t>ago</w:t>
      </w:r>
      <w:r w:rsidR="00CF47C2" w:rsidRPr="00A53FB0">
        <w:rPr>
          <w:rFonts w:ascii="Arial Narrow" w:hAnsi="Arial Narrow" w:cs="Tahoma"/>
          <w:sz w:val="22"/>
          <w:szCs w:val="22"/>
          <w:lang w:val="es-MX"/>
        </w:rPr>
        <w:t>.</w:t>
      </w:r>
    </w:p>
    <w:p w14:paraId="2BC07B1D" w14:textId="77777777" w:rsidR="00584CD6" w:rsidRPr="00A53FB0" w:rsidRDefault="00584CD6" w:rsidP="00556747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123FE02E" w14:textId="77777777" w:rsidR="00584CD6" w:rsidRPr="00A53FB0" w:rsidRDefault="00584CD6" w:rsidP="00556747">
      <w:pPr>
        <w:jc w:val="both"/>
        <w:rPr>
          <w:rFonts w:ascii="Arial Narrow" w:hAnsi="Arial Narrow" w:cs="Arial"/>
          <w:b/>
          <w:sz w:val="22"/>
          <w:szCs w:val="22"/>
          <w:lang w:val="es-ES_tradnl"/>
        </w:rPr>
      </w:pPr>
      <w:r w:rsidRPr="00A53FB0">
        <w:rPr>
          <w:rFonts w:ascii="Arial Narrow" w:hAnsi="Arial Narrow" w:cs="Arial"/>
          <w:b/>
          <w:sz w:val="22"/>
          <w:szCs w:val="22"/>
          <w:lang w:val="es-ES_tradnl"/>
        </w:rPr>
        <w:t>3.</w:t>
      </w:r>
      <w:r w:rsidRPr="00A53FB0">
        <w:rPr>
          <w:rFonts w:ascii="Arial Narrow" w:hAnsi="Arial Narrow" w:cs="Arial"/>
          <w:b/>
          <w:sz w:val="22"/>
          <w:szCs w:val="22"/>
          <w:lang w:val="es-ES_tradnl"/>
        </w:rPr>
        <w:tab/>
        <w:t xml:space="preserve">Estudio preliminar de viabilidad jurídica de la expedición de la norma </w:t>
      </w:r>
    </w:p>
    <w:p w14:paraId="3787F39E" w14:textId="77777777" w:rsidR="00584CD6" w:rsidRPr="00A53FB0" w:rsidRDefault="00584CD6" w:rsidP="00556747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7599C2FF" w14:textId="2A0E239B" w:rsidR="00584CD6" w:rsidRPr="00A53FB0" w:rsidRDefault="00584CD6" w:rsidP="00556747">
      <w:pPr>
        <w:widowControl w:val="0"/>
        <w:autoSpaceDE w:val="0"/>
        <w:autoSpaceDN w:val="0"/>
        <w:adjustRightInd w:val="0"/>
        <w:ind w:left="705" w:hanging="705"/>
        <w:contextualSpacing/>
        <w:jc w:val="both"/>
        <w:rPr>
          <w:rFonts w:ascii="Arial Narrow" w:hAnsi="Arial Narrow" w:cs="Arial"/>
          <w:sz w:val="22"/>
          <w:szCs w:val="22"/>
          <w:lang w:val="es-ES_tradnl"/>
        </w:rPr>
      </w:pPr>
      <w:r w:rsidRPr="00A53FB0">
        <w:rPr>
          <w:rFonts w:ascii="Arial Narrow" w:hAnsi="Arial Narrow" w:cs="Arial"/>
          <w:b/>
          <w:sz w:val="22"/>
          <w:szCs w:val="22"/>
        </w:rPr>
        <w:t>3.1.</w:t>
      </w:r>
      <w:r w:rsidRPr="00A53FB0">
        <w:rPr>
          <w:rFonts w:ascii="Arial Narrow" w:hAnsi="Arial Narrow" w:cs="Arial"/>
          <w:b/>
          <w:sz w:val="22"/>
          <w:szCs w:val="22"/>
        </w:rPr>
        <w:tab/>
      </w:r>
      <w:r w:rsidRPr="00A53FB0">
        <w:rPr>
          <w:rFonts w:ascii="Arial Narrow" w:hAnsi="Arial Narrow" w:cs="Arial"/>
          <w:sz w:val="22"/>
          <w:szCs w:val="22"/>
        </w:rPr>
        <w:t xml:space="preserve">Análisis expreso y detallado de las normas que otorgan competencia para la expedición del </w:t>
      </w:r>
      <w:r w:rsidRPr="00A53FB0">
        <w:rPr>
          <w:rFonts w:ascii="Arial Narrow" w:hAnsi="Arial Narrow" w:cs="Arial"/>
          <w:sz w:val="22"/>
          <w:szCs w:val="22"/>
          <w:lang w:val="es-ES_tradnl"/>
        </w:rPr>
        <w:t>acto administrativo:</w:t>
      </w:r>
    </w:p>
    <w:p w14:paraId="7B78B15E" w14:textId="53B0E91E" w:rsidR="00D3788F" w:rsidRPr="00A53FB0" w:rsidRDefault="00D3788F" w:rsidP="00556747">
      <w:pPr>
        <w:widowControl w:val="0"/>
        <w:autoSpaceDE w:val="0"/>
        <w:autoSpaceDN w:val="0"/>
        <w:adjustRightInd w:val="0"/>
        <w:ind w:left="705" w:hanging="705"/>
        <w:contextualSpacing/>
        <w:jc w:val="both"/>
        <w:rPr>
          <w:rFonts w:ascii="Arial Narrow" w:hAnsi="Arial Narrow" w:cs="Arial"/>
          <w:sz w:val="22"/>
          <w:szCs w:val="22"/>
        </w:rPr>
      </w:pPr>
    </w:p>
    <w:p w14:paraId="519943C7" w14:textId="1B4D5D76" w:rsidR="007523B7" w:rsidRPr="00A53FB0" w:rsidRDefault="00734528" w:rsidP="00F82EC7">
      <w:pPr>
        <w:contextualSpacing/>
        <w:jc w:val="both"/>
        <w:rPr>
          <w:rFonts w:ascii="Arial Narrow" w:hAnsi="Arial Narrow" w:cs="Arial"/>
          <w:sz w:val="22"/>
          <w:szCs w:val="22"/>
        </w:rPr>
      </w:pPr>
      <w:r w:rsidRPr="00A53FB0">
        <w:rPr>
          <w:rFonts w:ascii="Arial Narrow" w:hAnsi="Arial Narrow" w:cs="Arial"/>
          <w:sz w:val="22"/>
          <w:szCs w:val="22"/>
        </w:rPr>
        <w:t>E</w:t>
      </w:r>
      <w:r w:rsidR="00AB209B" w:rsidRPr="00A53FB0">
        <w:rPr>
          <w:rFonts w:ascii="Arial Narrow" w:hAnsi="Arial Narrow" w:cs="Arial"/>
          <w:sz w:val="22"/>
          <w:szCs w:val="22"/>
        </w:rPr>
        <w:t>l parágrafo segundo</w:t>
      </w:r>
      <w:r w:rsidRPr="00A53FB0">
        <w:rPr>
          <w:rFonts w:ascii="Arial Narrow" w:hAnsi="Arial Narrow" w:cs="Arial"/>
          <w:sz w:val="22"/>
          <w:szCs w:val="22"/>
        </w:rPr>
        <w:t xml:space="preserve"> del </w:t>
      </w:r>
      <w:r w:rsidR="00AB209B" w:rsidRPr="00A53FB0">
        <w:rPr>
          <w:rFonts w:ascii="Arial Narrow" w:hAnsi="Arial Narrow" w:cs="Arial"/>
          <w:sz w:val="22"/>
          <w:szCs w:val="22"/>
        </w:rPr>
        <w:t>artículo 4</w:t>
      </w:r>
      <w:r w:rsidR="00C524F0" w:rsidRPr="00A53FB0">
        <w:rPr>
          <w:rFonts w:ascii="Arial Narrow" w:hAnsi="Arial Narrow" w:cs="Arial"/>
          <w:sz w:val="22"/>
          <w:szCs w:val="22"/>
        </w:rPr>
        <w:t xml:space="preserve"> de la Ley 13</w:t>
      </w:r>
      <w:r w:rsidR="00556747" w:rsidRPr="00A53FB0">
        <w:rPr>
          <w:rFonts w:ascii="Arial Narrow" w:hAnsi="Arial Narrow" w:cs="Arial"/>
          <w:sz w:val="22"/>
          <w:szCs w:val="22"/>
        </w:rPr>
        <w:t>69</w:t>
      </w:r>
      <w:r w:rsidR="00C524F0" w:rsidRPr="00A53FB0">
        <w:rPr>
          <w:rFonts w:ascii="Arial Narrow" w:hAnsi="Arial Narrow" w:cs="Arial"/>
          <w:sz w:val="22"/>
          <w:szCs w:val="22"/>
        </w:rPr>
        <w:t xml:space="preserve"> de </w:t>
      </w:r>
      <w:r w:rsidRPr="00A53FB0">
        <w:rPr>
          <w:rFonts w:ascii="Arial Narrow" w:hAnsi="Arial Narrow" w:cs="Arial"/>
          <w:sz w:val="22"/>
          <w:szCs w:val="22"/>
        </w:rPr>
        <w:t>2009,</w:t>
      </w:r>
      <w:r w:rsidR="00D6463C" w:rsidRPr="00A53FB0">
        <w:rPr>
          <w:rFonts w:ascii="Arial Narrow" w:hAnsi="Arial Narrow" w:cs="Arial"/>
          <w:sz w:val="22"/>
          <w:szCs w:val="22"/>
        </w:rPr>
        <w:t xml:space="preserve"> </w:t>
      </w:r>
      <w:r w:rsidR="00FD159C" w:rsidRPr="00A53FB0">
        <w:rPr>
          <w:rFonts w:ascii="Arial Narrow" w:hAnsi="Arial Narrow" w:cs="Arial"/>
          <w:sz w:val="22"/>
          <w:szCs w:val="22"/>
        </w:rPr>
        <w:t>establece la competencia del</w:t>
      </w:r>
      <w:r w:rsidR="00AB209B" w:rsidRPr="00A53FB0">
        <w:rPr>
          <w:rFonts w:ascii="Arial Narrow" w:hAnsi="Arial Narrow" w:cs="Arial"/>
          <w:sz w:val="22"/>
          <w:szCs w:val="22"/>
        </w:rPr>
        <w:t xml:space="preserve"> Ministerio de </w:t>
      </w:r>
      <w:r w:rsidR="00FD159C" w:rsidRPr="00A53FB0">
        <w:rPr>
          <w:rFonts w:ascii="Arial Narrow" w:hAnsi="Arial Narrow" w:cs="Arial"/>
          <w:sz w:val="22"/>
          <w:szCs w:val="22"/>
        </w:rPr>
        <w:t>Tecnologías</w:t>
      </w:r>
      <w:r w:rsidR="00AB209B" w:rsidRPr="00A53FB0">
        <w:rPr>
          <w:rFonts w:ascii="Arial Narrow" w:hAnsi="Arial Narrow" w:cs="Arial"/>
          <w:sz w:val="22"/>
          <w:szCs w:val="22"/>
        </w:rPr>
        <w:t xml:space="preserve"> de la Información y las Comunicaciones </w:t>
      </w:r>
      <w:r w:rsidR="00FD159C" w:rsidRPr="00A53FB0">
        <w:rPr>
          <w:rFonts w:ascii="Arial Narrow" w:hAnsi="Arial Narrow" w:cs="Arial"/>
          <w:sz w:val="22"/>
          <w:szCs w:val="22"/>
        </w:rPr>
        <w:t xml:space="preserve">para </w:t>
      </w:r>
      <w:r w:rsidR="00B82843" w:rsidRPr="00A53FB0">
        <w:rPr>
          <w:rFonts w:ascii="Arial Narrow" w:hAnsi="Arial Narrow" w:cs="Arial"/>
          <w:sz w:val="22"/>
          <w:szCs w:val="22"/>
        </w:rPr>
        <w:t>reglamentar los</w:t>
      </w:r>
      <w:r w:rsidR="00FD159C" w:rsidRPr="00A53FB0">
        <w:rPr>
          <w:rFonts w:ascii="Arial Narrow" w:hAnsi="Arial Narrow" w:cs="Arial"/>
          <w:sz w:val="22"/>
          <w:szCs w:val="22"/>
        </w:rPr>
        <w:t xml:space="preserve"> requisitos de tipo patrimonial y de mitigación de r</w:t>
      </w:r>
      <w:r w:rsidR="00B82843" w:rsidRPr="00A53FB0">
        <w:rPr>
          <w:rFonts w:ascii="Arial Narrow" w:hAnsi="Arial Narrow" w:cs="Arial"/>
          <w:sz w:val="22"/>
          <w:szCs w:val="22"/>
        </w:rPr>
        <w:t>iesgos para la obtención del título habilitante como operador postal de</w:t>
      </w:r>
      <w:r w:rsidR="00F82EC7" w:rsidRPr="00A53FB0">
        <w:rPr>
          <w:rFonts w:ascii="Arial Narrow" w:hAnsi="Arial Narrow" w:cs="Arial"/>
          <w:sz w:val="22"/>
          <w:szCs w:val="22"/>
        </w:rPr>
        <w:t xml:space="preserve"> pago.</w:t>
      </w:r>
      <w:r w:rsidR="00D6463C" w:rsidRPr="00A53FB0">
        <w:rPr>
          <w:rFonts w:ascii="Arial Narrow" w:hAnsi="Arial Narrow" w:cs="Arial"/>
          <w:sz w:val="22"/>
          <w:szCs w:val="22"/>
        </w:rPr>
        <w:t xml:space="preserve"> </w:t>
      </w:r>
    </w:p>
    <w:p w14:paraId="02072EF2" w14:textId="71F4466F" w:rsidR="00D3788F" w:rsidRPr="00A53FB0" w:rsidRDefault="00D3788F" w:rsidP="00F82EC7">
      <w:pPr>
        <w:contextualSpacing/>
        <w:jc w:val="both"/>
        <w:rPr>
          <w:rFonts w:ascii="Arial Narrow" w:hAnsi="Arial Narrow" w:cs="Arial"/>
          <w:sz w:val="22"/>
          <w:szCs w:val="22"/>
        </w:rPr>
      </w:pPr>
    </w:p>
    <w:p w14:paraId="2378A289" w14:textId="0A09A278" w:rsidR="00D3788F" w:rsidRPr="00A53FB0" w:rsidRDefault="00D3788F" w:rsidP="0009055F">
      <w:pPr>
        <w:widowControl w:val="0"/>
        <w:autoSpaceDE w:val="0"/>
        <w:autoSpaceDN w:val="0"/>
        <w:adjustRightInd w:val="0"/>
        <w:contextualSpacing/>
        <w:rPr>
          <w:rFonts w:ascii="Arial Narrow" w:hAnsi="Arial Narrow" w:cs="Arial"/>
          <w:sz w:val="22"/>
          <w:szCs w:val="22"/>
        </w:rPr>
      </w:pPr>
      <w:r w:rsidRPr="00A53FB0">
        <w:rPr>
          <w:rFonts w:ascii="Arial Narrow" w:hAnsi="Arial Narrow" w:cs="Arial"/>
          <w:sz w:val="22"/>
          <w:szCs w:val="22"/>
        </w:rPr>
        <w:t xml:space="preserve">El </w:t>
      </w:r>
      <w:r w:rsidR="00DE573C" w:rsidRPr="00A53FB0">
        <w:rPr>
          <w:rFonts w:ascii="Arial Narrow" w:hAnsi="Arial Narrow" w:cs="Arial"/>
          <w:sz w:val="22"/>
          <w:szCs w:val="22"/>
        </w:rPr>
        <w:t>numeral 4.2</w:t>
      </w:r>
      <w:r w:rsidRPr="00A53FB0">
        <w:rPr>
          <w:rFonts w:ascii="Arial Narrow" w:hAnsi="Arial Narrow" w:cs="Arial"/>
          <w:sz w:val="22"/>
          <w:szCs w:val="22"/>
        </w:rPr>
        <w:t xml:space="preserve"> del artículo 3 de la ley 1369 de 2009, establece que los operadores postales pago</w:t>
      </w:r>
      <w:r w:rsidR="0009055F" w:rsidRPr="00A53FB0">
        <w:rPr>
          <w:rFonts w:ascii="Arial Narrow" w:hAnsi="Arial Narrow" w:cs="Arial"/>
          <w:sz w:val="22"/>
          <w:szCs w:val="22"/>
        </w:rPr>
        <w:t xml:space="preserve"> </w:t>
      </w:r>
      <w:r w:rsidRPr="00A53FB0">
        <w:rPr>
          <w:rFonts w:ascii="Arial Narrow" w:hAnsi="Arial Narrow" w:cs="Arial"/>
          <w:sz w:val="22"/>
          <w:szCs w:val="22"/>
        </w:rPr>
        <w:t>estarán sometidos a</w:t>
      </w:r>
      <w:r w:rsidR="0009055F" w:rsidRPr="00A53FB0">
        <w:rPr>
          <w:rFonts w:ascii="Arial Narrow" w:hAnsi="Arial Narrow" w:cs="Arial"/>
          <w:sz w:val="22"/>
          <w:szCs w:val="22"/>
        </w:rPr>
        <w:t xml:space="preserve"> la reglamentación que en materia de lavados de activos disponga la ley.</w:t>
      </w:r>
      <w:r w:rsidRPr="00A53FB0">
        <w:rPr>
          <w:rFonts w:ascii="Arial Narrow" w:hAnsi="Arial Narrow" w:cs="Arial"/>
          <w:sz w:val="22"/>
          <w:szCs w:val="22"/>
        </w:rPr>
        <w:t xml:space="preserve"> </w:t>
      </w:r>
    </w:p>
    <w:p w14:paraId="2EAA9270" w14:textId="3D8C070E" w:rsidR="00443FAD" w:rsidRPr="00A53FB0" w:rsidRDefault="00443FAD" w:rsidP="0009055F">
      <w:pPr>
        <w:widowControl w:val="0"/>
        <w:autoSpaceDE w:val="0"/>
        <w:autoSpaceDN w:val="0"/>
        <w:adjustRightInd w:val="0"/>
        <w:contextualSpacing/>
        <w:rPr>
          <w:rFonts w:ascii="Arial Narrow" w:hAnsi="Arial Narrow" w:cs="Arial"/>
          <w:sz w:val="22"/>
          <w:szCs w:val="22"/>
        </w:rPr>
      </w:pPr>
    </w:p>
    <w:p w14:paraId="3FF76B8F" w14:textId="378D63C1" w:rsidR="00443FAD" w:rsidRPr="00A53FB0" w:rsidRDefault="00443FAD" w:rsidP="0009055F">
      <w:pPr>
        <w:widowControl w:val="0"/>
        <w:autoSpaceDE w:val="0"/>
        <w:autoSpaceDN w:val="0"/>
        <w:adjustRightInd w:val="0"/>
        <w:contextualSpacing/>
        <w:rPr>
          <w:rFonts w:ascii="Arial Narrow" w:hAnsi="Arial Narrow" w:cs="Arial"/>
          <w:sz w:val="22"/>
          <w:szCs w:val="22"/>
        </w:rPr>
      </w:pPr>
      <w:r w:rsidRPr="00A53FB0">
        <w:rPr>
          <w:rFonts w:ascii="Arial Narrow" w:hAnsi="Arial Narrow" w:cs="Arial"/>
          <w:sz w:val="22"/>
          <w:szCs w:val="22"/>
        </w:rPr>
        <w:t>En virtud de estas disposiciones el Ministerio tiene la competencia para introducir modificaciones al Sistema</w:t>
      </w:r>
      <w:r w:rsidR="009F40E3" w:rsidRPr="00A53FB0">
        <w:rPr>
          <w:rFonts w:ascii="Arial Narrow" w:hAnsi="Arial Narrow" w:cs="Arial"/>
          <w:sz w:val="22"/>
          <w:szCs w:val="22"/>
        </w:rPr>
        <w:t xml:space="preserve"> de</w:t>
      </w:r>
      <w:r w:rsidRPr="00A53FB0">
        <w:rPr>
          <w:rFonts w:ascii="Arial Narrow" w:hAnsi="Arial Narrow" w:cs="Arial"/>
          <w:sz w:val="22"/>
          <w:szCs w:val="22"/>
        </w:rPr>
        <w:t xml:space="preserve"> administración y mitigación de riesgos de lavado de activos y financiación del terrorismo.</w:t>
      </w:r>
    </w:p>
    <w:p w14:paraId="433EFE78" w14:textId="77777777" w:rsidR="00D3788F" w:rsidRPr="00A53FB0" w:rsidRDefault="00D3788F" w:rsidP="00F82EC7">
      <w:pPr>
        <w:contextualSpacing/>
        <w:jc w:val="both"/>
        <w:rPr>
          <w:rFonts w:ascii="Arial Narrow" w:hAnsi="Arial Narrow" w:cs="Arial"/>
          <w:sz w:val="22"/>
          <w:szCs w:val="22"/>
        </w:rPr>
      </w:pPr>
    </w:p>
    <w:p w14:paraId="34DDEC61" w14:textId="77777777" w:rsidR="00556747" w:rsidRPr="00A53FB0" w:rsidRDefault="00556747" w:rsidP="00556747">
      <w:pPr>
        <w:contextualSpacing/>
        <w:jc w:val="both"/>
        <w:rPr>
          <w:rFonts w:ascii="Arial Narrow" w:hAnsi="Arial Narrow" w:cs="Arial"/>
          <w:sz w:val="22"/>
          <w:szCs w:val="22"/>
        </w:rPr>
      </w:pPr>
    </w:p>
    <w:p w14:paraId="40C20826" w14:textId="77777777" w:rsidR="00584CD6" w:rsidRPr="00A53FB0" w:rsidRDefault="00584CD6" w:rsidP="00556747">
      <w:pPr>
        <w:contextualSpacing/>
        <w:jc w:val="both"/>
        <w:rPr>
          <w:rFonts w:ascii="Arial Narrow" w:hAnsi="Arial Narrow" w:cs="Arial"/>
          <w:sz w:val="22"/>
          <w:szCs w:val="22"/>
        </w:rPr>
      </w:pPr>
      <w:r w:rsidRPr="00A53FB0">
        <w:rPr>
          <w:rFonts w:ascii="Arial Narrow" w:hAnsi="Arial Narrow" w:cs="Arial"/>
          <w:b/>
          <w:sz w:val="22"/>
          <w:szCs w:val="22"/>
          <w:lang w:eastAsia="en-US"/>
        </w:rPr>
        <w:t>3.2.</w:t>
      </w:r>
      <w:r w:rsidRPr="00A53FB0">
        <w:rPr>
          <w:rFonts w:ascii="Arial Narrow" w:hAnsi="Arial Narrow" w:cs="Arial"/>
          <w:b/>
          <w:sz w:val="22"/>
          <w:szCs w:val="22"/>
          <w:lang w:eastAsia="en-US"/>
        </w:rPr>
        <w:tab/>
      </w:r>
      <w:r w:rsidRPr="00A53FB0">
        <w:rPr>
          <w:rFonts w:ascii="Arial Narrow" w:hAnsi="Arial Narrow" w:cs="Arial"/>
          <w:sz w:val="22"/>
          <w:szCs w:val="22"/>
          <w:lang w:eastAsia="en-US"/>
        </w:rPr>
        <w:t xml:space="preserve">Vigencia de la ley o norma reglamentada o desarrollada con el </w:t>
      </w:r>
      <w:r w:rsidRPr="00A53FB0">
        <w:rPr>
          <w:rFonts w:ascii="Arial Narrow" w:hAnsi="Arial Narrow" w:cs="Arial"/>
          <w:sz w:val="22"/>
          <w:szCs w:val="22"/>
          <w:lang w:val="es-ES_tradnl"/>
        </w:rPr>
        <w:t>acto administrativo</w:t>
      </w:r>
      <w:r w:rsidRPr="00A53FB0">
        <w:rPr>
          <w:rFonts w:ascii="Arial Narrow" w:hAnsi="Arial Narrow" w:cs="Arial"/>
          <w:sz w:val="22"/>
          <w:szCs w:val="22"/>
          <w:lang w:eastAsia="en-US"/>
        </w:rPr>
        <w:t>:</w:t>
      </w:r>
    </w:p>
    <w:p w14:paraId="6EBF7B82" w14:textId="77777777" w:rsidR="00584CD6" w:rsidRPr="00A53FB0" w:rsidRDefault="00584CD6" w:rsidP="00556747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42F22509" w14:textId="11CA2095" w:rsidR="00584CD6" w:rsidRPr="00A53FB0" w:rsidRDefault="00C524F0" w:rsidP="00556747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  <w:r w:rsidRPr="00A53FB0">
        <w:rPr>
          <w:rFonts w:ascii="Arial Narrow" w:hAnsi="Arial Narrow" w:cs="Arial"/>
          <w:sz w:val="22"/>
          <w:szCs w:val="22"/>
          <w:lang w:val="es-ES_tradnl"/>
        </w:rPr>
        <w:t xml:space="preserve">Las disposiciones de la </w:t>
      </w:r>
      <w:r w:rsidR="00556747" w:rsidRPr="00A53FB0">
        <w:rPr>
          <w:rFonts w:ascii="Arial Narrow" w:hAnsi="Arial Narrow" w:cs="Arial"/>
          <w:sz w:val="22"/>
          <w:szCs w:val="22"/>
          <w:lang w:val="es-ES_tradnl"/>
        </w:rPr>
        <w:t>Ley 1369 de 2009</w:t>
      </w:r>
      <w:r w:rsidRPr="00A53FB0">
        <w:rPr>
          <w:rFonts w:ascii="Arial Narrow" w:hAnsi="Arial Narrow" w:cs="Arial"/>
          <w:sz w:val="22"/>
          <w:szCs w:val="22"/>
          <w:lang w:val="es-ES_tradnl"/>
        </w:rPr>
        <w:t xml:space="preserve"> que sustentan la e</w:t>
      </w:r>
      <w:r w:rsidR="0009055F" w:rsidRPr="00A53FB0">
        <w:rPr>
          <w:rFonts w:ascii="Arial Narrow" w:hAnsi="Arial Narrow" w:cs="Arial"/>
          <w:sz w:val="22"/>
          <w:szCs w:val="22"/>
          <w:lang w:val="es-ES_tradnl"/>
        </w:rPr>
        <w:t>xped</w:t>
      </w:r>
      <w:r w:rsidR="00006B65" w:rsidRPr="00A53FB0">
        <w:rPr>
          <w:rFonts w:ascii="Arial Narrow" w:hAnsi="Arial Narrow" w:cs="Arial"/>
          <w:sz w:val="22"/>
          <w:szCs w:val="22"/>
          <w:lang w:val="es-ES_tradnl"/>
        </w:rPr>
        <w:t>ición del proyecto resolución</w:t>
      </w:r>
      <w:r w:rsidRPr="00A53FB0">
        <w:rPr>
          <w:rFonts w:ascii="Arial Narrow" w:hAnsi="Arial Narrow" w:cs="Arial"/>
          <w:sz w:val="22"/>
          <w:szCs w:val="22"/>
          <w:lang w:val="es-ES_tradnl"/>
        </w:rPr>
        <w:t xml:space="preserve"> se encuentran actualmente vigentes y no han tenido limitaciones vía </w:t>
      </w:r>
      <w:r w:rsidR="00B14DAC" w:rsidRPr="00A53FB0">
        <w:rPr>
          <w:rFonts w:ascii="Arial Narrow" w:hAnsi="Arial Narrow" w:cs="Arial"/>
          <w:sz w:val="22"/>
          <w:szCs w:val="22"/>
          <w:lang w:val="es-ES_tradnl"/>
        </w:rPr>
        <w:t>jurisprudencia.</w:t>
      </w:r>
      <w:r w:rsidR="00F82EC7" w:rsidRPr="00A53FB0">
        <w:rPr>
          <w:rFonts w:ascii="Arial Narrow" w:hAnsi="Arial Narrow" w:cs="Arial"/>
          <w:sz w:val="22"/>
          <w:szCs w:val="22"/>
          <w:lang w:val="es-ES_tradnl"/>
        </w:rPr>
        <w:t xml:space="preserve"> </w:t>
      </w:r>
    </w:p>
    <w:p w14:paraId="5E839905" w14:textId="77777777" w:rsidR="00584CD6" w:rsidRPr="00A53FB0" w:rsidRDefault="00584CD6" w:rsidP="00556747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79922AFB" w14:textId="77777777" w:rsidR="00584CD6" w:rsidRPr="00A53FB0" w:rsidRDefault="00584CD6" w:rsidP="00556747">
      <w:pPr>
        <w:spacing w:after="262" w:line="271" w:lineRule="atLeast"/>
        <w:ind w:right="49"/>
        <w:jc w:val="both"/>
        <w:rPr>
          <w:rFonts w:ascii="Arial Narrow" w:hAnsi="Arial Narrow" w:cs="Arial"/>
          <w:sz w:val="22"/>
          <w:szCs w:val="22"/>
        </w:rPr>
      </w:pPr>
      <w:r w:rsidRPr="00A53FB0">
        <w:rPr>
          <w:rFonts w:ascii="Arial Narrow" w:hAnsi="Arial Narrow" w:cs="Arial"/>
          <w:b/>
          <w:color w:val="000000"/>
          <w:sz w:val="22"/>
          <w:szCs w:val="22"/>
          <w:lang w:eastAsia="en-US"/>
        </w:rPr>
        <w:t>3.3.</w:t>
      </w:r>
      <w:r w:rsidRPr="00A53FB0">
        <w:rPr>
          <w:rFonts w:ascii="Arial Narrow" w:hAnsi="Arial Narrow" w:cs="Arial"/>
          <w:b/>
          <w:color w:val="000000"/>
          <w:sz w:val="22"/>
          <w:szCs w:val="22"/>
          <w:lang w:eastAsia="en-US"/>
        </w:rPr>
        <w:tab/>
      </w:r>
      <w:r w:rsidRPr="00A53FB0">
        <w:rPr>
          <w:rFonts w:ascii="Arial Narrow" w:hAnsi="Arial Narrow" w:cs="Arial"/>
          <w:color w:val="000000"/>
          <w:sz w:val="22"/>
          <w:szCs w:val="22"/>
          <w:lang w:eastAsia="en-US"/>
        </w:rPr>
        <w:t xml:space="preserve">Disposiciones que se derogan, subrogan, modifican, adicionan o desarrollan con el </w:t>
      </w:r>
      <w:r w:rsidRPr="00A53FB0">
        <w:rPr>
          <w:rFonts w:ascii="Arial Narrow" w:hAnsi="Arial Narrow" w:cs="Arial"/>
          <w:sz w:val="22"/>
          <w:szCs w:val="22"/>
          <w:lang w:val="es-ES_tradnl"/>
        </w:rPr>
        <w:t>acto administrativo</w:t>
      </w:r>
      <w:r w:rsidRPr="00A53FB0">
        <w:rPr>
          <w:rFonts w:ascii="Arial Narrow" w:hAnsi="Arial Narrow" w:cs="Arial"/>
          <w:color w:val="000000"/>
          <w:sz w:val="22"/>
          <w:szCs w:val="22"/>
          <w:lang w:eastAsia="en-US"/>
        </w:rPr>
        <w:t>:</w:t>
      </w:r>
    </w:p>
    <w:p w14:paraId="5C7823C8" w14:textId="5B13FBAF" w:rsidR="00DE573C" w:rsidRPr="00A53FB0" w:rsidRDefault="00F90B05" w:rsidP="00DE573C">
      <w:pPr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A53FB0">
        <w:rPr>
          <w:rFonts w:ascii="Arial Narrow" w:hAnsi="Arial Narrow" w:cs="Arial"/>
          <w:bCs/>
          <w:sz w:val="22"/>
          <w:szCs w:val="22"/>
        </w:rPr>
        <w:t xml:space="preserve">El proyecto de resolución tiene como </w:t>
      </w:r>
      <w:r w:rsidR="00C63851" w:rsidRPr="00A53FB0">
        <w:rPr>
          <w:rFonts w:ascii="Arial Narrow" w:hAnsi="Arial Narrow" w:cs="Arial"/>
          <w:bCs/>
          <w:sz w:val="22"/>
          <w:szCs w:val="22"/>
        </w:rPr>
        <w:t>objetivo modificar</w:t>
      </w:r>
      <w:r w:rsidRPr="00A53FB0">
        <w:rPr>
          <w:rFonts w:ascii="Arial Narrow" w:hAnsi="Arial Narrow" w:cs="Arial"/>
          <w:bCs/>
          <w:sz w:val="22"/>
          <w:szCs w:val="22"/>
        </w:rPr>
        <w:t xml:space="preserve"> el numeral 5.1 del artículo 5, el literal h del numeral 6.2, el parágrafo 2 del numeral 6.8 del artículo 6 de la resolución 2564 de 2016 </w:t>
      </w:r>
      <w:r w:rsidR="00EC37D6" w:rsidRPr="00A53FB0">
        <w:rPr>
          <w:rFonts w:ascii="Arial Narrow" w:hAnsi="Arial Narrow" w:cs="Arial"/>
          <w:bCs/>
          <w:sz w:val="22"/>
          <w:szCs w:val="22"/>
        </w:rPr>
        <w:t>y adiciona</w:t>
      </w:r>
      <w:r w:rsidRPr="00A53FB0">
        <w:rPr>
          <w:rFonts w:ascii="Arial Narrow" w:hAnsi="Arial Narrow" w:cs="Arial"/>
          <w:bCs/>
          <w:sz w:val="22"/>
          <w:szCs w:val="22"/>
        </w:rPr>
        <w:t xml:space="preserve"> el artículo 7-</w:t>
      </w:r>
      <w:r w:rsidRPr="00A53FB0">
        <w:rPr>
          <w:rFonts w:ascii="Arial Narrow" w:hAnsi="Arial Narrow" w:cs="Arial"/>
          <w:bCs/>
          <w:sz w:val="22"/>
          <w:szCs w:val="22"/>
          <w:lang w:val="es-ES"/>
        </w:rPr>
        <w:t xml:space="preserve">A </w:t>
      </w:r>
      <w:proofErr w:type="spellStart"/>
      <w:r w:rsidR="00C63851" w:rsidRPr="00A53FB0">
        <w:rPr>
          <w:rFonts w:ascii="Arial Narrow" w:hAnsi="Arial Narrow" w:cs="Arial"/>
          <w:bCs/>
          <w:sz w:val="22"/>
          <w:szCs w:val="22"/>
          <w:lang w:val="es-ES"/>
        </w:rPr>
        <w:t>a</w:t>
      </w:r>
      <w:proofErr w:type="spellEnd"/>
      <w:r w:rsidR="00C63851" w:rsidRPr="00A53FB0">
        <w:rPr>
          <w:rFonts w:ascii="Arial Narrow" w:hAnsi="Arial Narrow" w:cs="Arial"/>
          <w:bCs/>
          <w:sz w:val="22"/>
          <w:szCs w:val="22"/>
          <w:lang w:val="es-ES"/>
        </w:rPr>
        <w:t xml:space="preserve"> dicha resolución</w:t>
      </w:r>
      <w:r w:rsidRPr="00A53FB0">
        <w:rPr>
          <w:rFonts w:ascii="Arial Narrow" w:hAnsi="Arial Narrow" w:cs="Arial"/>
          <w:sz w:val="22"/>
          <w:szCs w:val="22"/>
        </w:rPr>
        <w:t>.</w:t>
      </w:r>
      <w:r w:rsidR="00C63851" w:rsidRPr="00A53FB0" w:rsidDel="00C63851">
        <w:rPr>
          <w:rFonts w:ascii="Arial Narrow" w:hAnsi="Arial Narrow" w:cs="Arial"/>
          <w:color w:val="000000"/>
          <w:sz w:val="22"/>
          <w:szCs w:val="22"/>
          <w:highlight w:val="yellow"/>
        </w:rPr>
        <w:t xml:space="preserve"> </w:t>
      </w:r>
    </w:p>
    <w:p w14:paraId="31EAF237" w14:textId="00048643" w:rsidR="00584CD6" w:rsidRPr="00A53FB0" w:rsidRDefault="00584CD6" w:rsidP="006A2D1B">
      <w:pPr>
        <w:jc w:val="both"/>
        <w:rPr>
          <w:rFonts w:ascii="Arial Narrow" w:hAnsi="Arial Narrow" w:cs="Arial"/>
          <w:bCs/>
          <w:sz w:val="22"/>
          <w:szCs w:val="22"/>
        </w:rPr>
      </w:pPr>
    </w:p>
    <w:p w14:paraId="489F6632" w14:textId="77777777" w:rsidR="00DE573C" w:rsidRPr="00A53FB0" w:rsidRDefault="00DE573C" w:rsidP="00DE573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al Narrow" w:hAnsi="Arial Narrow" w:cs="Arial"/>
          <w:sz w:val="22"/>
          <w:szCs w:val="22"/>
        </w:rPr>
      </w:pPr>
    </w:p>
    <w:p w14:paraId="1D5AEAE5" w14:textId="77777777" w:rsidR="00584CD6" w:rsidRPr="00A53FB0" w:rsidRDefault="00584CD6" w:rsidP="00556747">
      <w:pPr>
        <w:ind w:left="705" w:hanging="705"/>
        <w:jc w:val="both"/>
        <w:rPr>
          <w:rFonts w:ascii="Arial Narrow" w:hAnsi="Arial Narrow" w:cs="Arial"/>
          <w:sz w:val="22"/>
          <w:szCs w:val="22"/>
        </w:rPr>
      </w:pPr>
      <w:r w:rsidRPr="00A53FB0">
        <w:rPr>
          <w:rFonts w:ascii="Arial Narrow" w:hAnsi="Arial Narrow" w:cs="Arial"/>
          <w:b/>
          <w:sz w:val="22"/>
          <w:szCs w:val="22"/>
        </w:rPr>
        <w:lastRenderedPageBreak/>
        <w:t>3.4.</w:t>
      </w:r>
      <w:r w:rsidRPr="00A53FB0">
        <w:rPr>
          <w:rFonts w:ascii="Arial Narrow" w:hAnsi="Arial Narrow" w:cs="Arial"/>
          <w:sz w:val="22"/>
          <w:szCs w:val="22"/>
        </w:rPr>
        <w:tab/>
        <w:t>Revisión y análisis de las decisiones judiciales de los órganos de cierre de cada jurisdicción que pueden tener impacto o ser relevantes para la expedición del acto:</w:t>
      </w:r>
    </w:p>
    <w:p w14:paraId="43F20E89" w14:textId="77777777" w:rsidR="00584CD6" w:rsidRPr="00A53FB0" w:rsidRDefault="00584CD6" w:rsidP="00556747">
      <w:pPr>
        <w:jc w:val="both"/>
        <w:rPr>
          <w:rFonts w:ascii="Arial Narrow" w:hAnsi="Arial Narrow" w:cs="Arial"/>
          <w:sz w:val="22"/>
          <w:szCs w:val="22"/>
        </w:rPr>
      </w:pPr>
    </w:p>
    <w:p w14:paraId="2DC7720B" w14:textId="3AF96715" w:rsidR="004B5406" w:rsidRPr="00A53FB0" w:rsidRDefault="004B5406" w:rsidP="004B5406">
      <w:pPr>
        <w:jc w:val="both"/>
        <w:rPr>
          <w:rFonts w:ascii="Arial Narrow" w:hAnsi="Arial Narrow" w:cs="Arial"/>
          <w:sz w:val="22"/>
          <w:szCs w:val="22"/>
        </w:rPr>
      </w:pPr>
      <w:r w:rsidRPr="00A53FB0">
        <w:rPr>
          <w:rFonts w:ascii="Arial Narrow" w:hAnsi="Arial Narrow" w:cs="Arial"/>
          <w:sz w:val="22"/>
          <w:szCs w:val="22"/>
        </w:rPr>
        <w:t xml:space="preserve">No se conocen precedentes jurisprudenciales que puedan tener impacto o ser relevantes para la expedición del proyecto de resolución. </w:t>
      </w:r>
    </w:p>
    <w:p w14:paraId="693E76A7" w14:textId="77777777" w:rsidR="00584CD6" w:rsidRPr="00A53FB0" w:rsidRDefault="00584CD6" w:rsidP="00556747">
      <w:pPr>
        <w:ind w:left="705" w:hanging="705"/>
        <w:jc w:val="both"/>
        <w:rPr>
          <w:rFonts w:ascii="Arial Narrow" w:hAnsi="Arial Narrow" w:cs="Arial"/>
          <w:b/>
          <w:sz w:val="22"/>
          <w:szCs w:val="22"/>
        </w:rPr>
      </w:pPr>
    </w:p>
    <w:p w14:paraId="1C5ADA3C" w14:textId="77777777" w:rsidR="00584CD6" w:rsidRPr="00A53FB0" w:rsidRDefault="00584CD6" w:rsidP="00556747">
      <w:pPr>
        <w:ind w:left="705" w:hanging="705"/>
        <w:jc w:val="both"/>
        <w:rPr>
          <w:rFonts w:ascii="Arial Narrow" w:hAnsi="Arial Narrow" w:cs="Arial"/>
          <w:sz w:val="22"/>
          <w:szCs w:val="22"/>
        </w:rPr>
      </w:pPr>
      <w:r w:rsidRPr="00A53FB0">
        <w:rPr>
          <w:rFonts w:ascii="Arial Narrow" w:hAnsi="Arial Narrow" w:cs="Arial"/>
          <w:b/>
          <w:sz w:val="22"/>
          <w:szCs w:val="22"/>
        </w:rPr>
        <w:t>3.5.</w:t>
      </w:r>
      <w:r w:rsidRPr="00A53FB0">
        <w:rPr>
          <w:rFonts w:ascii="Arial Narrow" w:hAnsi="Arial Narrow" w:cs="Arial"/>
          <w:sz w:val="22"/>
          <w:szCs w:val="22"/>
        </w:rPr>
        <w:tab/>
        <w:t>Advertencia de cualquier otra circunstancia jurídica que pueda ser relevante para la expedición del acto:</w:t>
      </w:r>
    </w:p>
    <w:p w14:paraId="6472E30C" w14:textId="77777777" w:rsidR="00584CD6" w:rsidRPr="00A53FB0" w:rsidRDefault="00584CD6" w:rsidP="00556747">
      <w:pPr>
        <w:jc w:val="both"/>
        <w:rPr>
          <w:rFonts w:ascii="Arial Narrow" w:hAnsi="Arial Narrow" w:cs="Arial"/>
          <w:sz w:val="22"/>
          <w:szCs w:val="22"/>
        </w:rPr>
      </w:pPr>
    </w:p>
    <w:p w14:paraId="6079F1D3" w14:textId="57BB3C3D" w:rsidR="00B67151" w:rsidRPr="00A53FB0" w:rsidRDefault="00D230BD" w:rsidP="00B67151">
      <w:pPr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A53FB0">
        <w:rPr>
          <w:rFonts w:ascii="Arial Narrow" w:hAnsi="Arial Narrow" w:cs="Arial"/>
          <w:sz w:val="22"/>
          <w:szCs w:val="22"/>
        </w:rPr>
        <w:t>E</w:t>
      </w:r>
      <w:r w:rsidR="00E26256" w:rsidRPr="00A53FB0">
        <w:rPr>
          <w:rFonts w:ascii="Arial Narrow" w:hAnsi="Arial Narrow" w:cs="Arial"/>
          <w:sz w:val="22"/>
          <w:szCs w:val="22"/>
        </w:rPr>
        <w:t>l proyecto de resolución tiene por propósito acoger las acciones propuestas por el Grupo de Acción Financiera de Latinoamérica (GAFILAT), dentro del Plan de Seguimiento Intensificado a Colombia, en materia de lavado de activos y financiamiento del terrorismo.</w:t>
      </w:r>
      <w:r w:rsidR="00714711" w:rsidRPr="00A53FB0">
        <w:rPr>
          <w:rFonts w:ascii="Arial Narrow" w:hAnsi="Arial Narrow" w:cs="Arial"/>
          <w:sz w:val="22"/>
          <w:szCs w:val="22"/>
        </w:rPr>
        <w:t xml:space="preserve"> </w:t>
      </w:r>
      <w:r w:rsidR="003441CF" w:rsidRPr="00A53FB0">
        <w:rPr>
          <w:rFonts w:ascii="Arial Narrow" w:hAnsi="Arial Narrow" w:cs="Arial"/>
          <w:sz w:val="22"/>
          <w:szCs w:val="22"/>
        </w:rPr>
        <w:t xml:space="preserve">  </w:t>
      </w:r>
    </w:p>
    <w:p w14:paraId="267D267E" w14:textId="1F1A9114" w:rsidR="00C524F0" w:rsidRPr="00A53FB0" w:rsidRDefault="00C524F0" w:rsidP="00B67151">
      <w:pPr>
        <w:jc w:val="both"/>
        <w:rPr>
          <w:rFonts w:ascii="Arial Narrow" w:hAnsi="Arial Narrow" w:cs="Arial"/>
          <w:sz w:val="22"/>
          <w:szCs w:val="22"/>
        </w:rPr>
      </w:pPr>
    </w:p>
    <w:p w14:paraId="2A3A6F2A" w14:textId="77777777" w:rsidR="004722B2" w:rsidRPr="00A53FB0" w:rsidRDefault="004722B2" w:rsidP="00556747">
      <w:pPr>
        <w:jc w:val="both"/>
        <w:rPr>
          <w:rFonts w:ascii="Arial Narrow" w:hAnsi="Arial Narrow" w:cs="Arial"/>
          <w:b/>
          <w:sz w:val="22"/>
          <w:szCs w:val="22"/>
          <w:lang w:val="es-ES_tradnl"/>
        </w:rPr>
      </w:pPr>
    </w:p>
    <w:p w14:paraId="1EC76B5D" w14:textId="77777777" w:rsidR="00584CD6" w:rsidRPr="00A53FB0" w:rsidRDefault="00584CD6" w:rsidP="00556747">
      <w:pPr>
        <w:jc w:val="both"/>
        <w:rPr>
          <w:rFonts w:ascii="Arial Narrow" w:hAnsi="Arial Narrow" w:cs="Arial"/>
          <w:b/>
          <w:sz w:val="22"/>
          <w:szCs w:val="22"/>
          <w:lang w:val="es-ES_tradnl"/>
        </w:rPr>
      </w:pPr>
      <w:r w:rsidRPr="00A53FB0">
        <w:rPr>
          <w:rFonts w:ascii="Arial Narrow" w:hAnsi="Arial Narrow" w:cs="Arial"/>
          <w:b/>
          <w:sz w:val="22"/>
          <w:szCs w:val="22"/>
          <w:lang w:val="es-ES_tradnl"/>
        </w:rPr>
        <w:t>4.</w:t>
      </w:r>
      <w:r w:rsidRPr="00A53FB0">
        <w:rPr>
          <w:rFonts w:ascii="Arial Narrow" w:hAnsi="Arial Narrow" w:cs="Arial"/>
          <w:b/>
          <w:sz w:val="22"/>
          <w:szCs w:val="22"/>
          <w:lang w:val="es-ES_tradnl"/>
        </w:rPr>
        <w:tab/>
        <w:t>Estudio preliminar sobre posible impacto económico de la norma a expedir</w:t>
      </w:r>
    </w:p>
    <w:p w14:paraId="636E7EBD" w14:textId="77777777" w:rsidR="00584CD6" w:rsidRPr="00A53FB0" w:rsidRDefault="00584CD6" w:rsidP="00556747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</w:p>
    <w:p w14:paraId="64DCC13B" w14:textId="714208B6" w:rsidR="00045227" w:rsidRPr="00A53FB0" w:rsidRDefault="009F56D5" w:rsidP="00045227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 w:rsidRPr="00A53FB0">
        <w:rPr>
          <w:rFonts w:ascii="Arial Narrow" w:hAnsi="Arial Narrow" w:cs="Arial"/>
          <w:sz w:val="22"/>
          <w:szCs w:val="22"/>
        </w:rPr>
        <w:t>L</w:t>
      </w:r>
      <w:r w:rsidR="007F2566" w:rsidRPr="00A53FB0">
        <w:rPr>
          <w:rFonts w:ascii="Arial Narrow" w:hAnsi="Arial Narrow" w:cs="Arial"/>
          <w:sz w:val="22"/>
          <w:szCs w:val="22"/>
        </w:rPr>
        <w:t>a expedición de la resolución</w:t>
      </w:r>
      <w:r w:rsidR="00486AE3" w:rsidRPr="00A53FB0">
        <w:rPr>
          <w:rFonts w:ascii="Arial Narrow" w:hAnsi="Arial Narrow" w:cs="Arial"/>
          <w:sz w:val="22"/>
          <w:szCs w:val="22"/>
        </w:rPr>
        <w:t xml:space="preserve"> propu</w:t>
      </w:r>
      <w:r w:rsidR="007F2566" w:rsidRPr="00A53FB0">
        <w:rPr>
          <w:rFonts w:ascii="Arial Narrow" w:hAnsi="Arial Narrow" w:cs="Arial"/>
          <w:sz w:val="22"/>
          <w:szCs w:val="22"/>
        </w:rPr>
        <w:t>esta</w:t>
      </w:r>
      <w:r w:rsidR="004330FA" w:rsidRPr="00A53FB0">
        <w:rPr>
          <w:rFonts w:ascii="Arial Narrow" w:hAnsi="Arial Narrow" w:cs="Arial"/>
          <w:sz w:val="22"/>
          <w:szCs w:val="22"/>
        </w:rPr>
        <w:t xml:space="preserve"> no genera</w:t>
      </w:r>
      <w:r w:rsidR="00045227" w:rsidRPr="00A53FB0">
        <w:rPr>
          <w:rFonts w:ascii="Arial Narrow" w:hAnsi="Arial Narrow" w:cs="Arial"/>
          <w:sz w:val="22"/>
          <w:szCs w:val="22"/>
        </w:rPr>
        <w:t xml:space="preserve"> impacto económico para el Ministerio, ni para el Fondo Único de Tecnologías de la Información y las Comunicaciones y tampoco para la nación, pues la implementación de estos procedimientos no genera erogaciones presupuestales.</w:t>
      </w:r>
    </w:p>
    <w:p w14:paraId="03EDEA60" w14:textId="77777777" w:rsidR="00045227" w:rsidRPr="00A53FB0" w:rsidRDefault="00045227" w:rsidP="00045227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</w:p>
    <w:p w14:paraId="3DD3D99E" w14:textId="77777777" w:rsidR="009F56D5" w:rsidRPr="00A53FB0" w:rsidRDefault="009F56D5" w:rsidP="00556747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</w:p>
    <w:p w14:paraId="03506562" w14:textId="77777777" w:rsidR="00584CD6" w:rsidRPr="00A53FB0" w:rsidRDefault="00584CD6" w:rsidP="00556747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A53FB0">
        <w:rPr>
          <w:rFonts w:ascii="Arial Narrow" w:hAnsi="Arial Narrow" w:cs="Arial"/>
          <w:b/>
          <w:bCs/>
          <w:sz w:val="22"/>
          <w:szCs w:val="22"/>
        </w:rPr>
        <w:t>5.</w:t>
      </w:r>
      <w:r w:rsidRPr="00A53FB0">
        <w:rPr>
          <w:rFonts w:ascii="Arial Narrow" w:hAnsi="Arial Narrow" w:cs="Arial"/>
          <w:b/>
          <w:bCs/>
          <w:sz w:val="22"/>
          <w:szCs w:val="22"/>
        </w:rPr>
        <w:tab/>
        <w:t>Disponibilidad presupuestal</w:t>
      </w:r>
    </w:p>
    <w:p w14:paraId="3E4E120E" w14:textId="77777777" w:rsidR="00584CD6" w:rsidRPr="00A53FB0" w:rsidRDefault="00584CD6" w:rsidP="00556747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2"/>
          <w:szCs w:val="22"/>
        </w:rPr>
      </w:pPr>
    </w:p>
    <w:p w14:paraId="3FF6A263" w14:textId="31B1497D" w:rsidR="007F41E3" w:rsidRPr="00A53FB0" w:rsidRDefault="007F41E3" w:rsidP="007F41E3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A53FB0">
        <w:rPr>
          <w:rFonts w:ascii="Arial Narrow" w:hAnsi="Arial Narrow" w:cs="Arial"/>
          <w:sz w:val="22"/>
          <w:szCs w:val="22"/>
        </w:rPr>
        <w:t>El proyecto de resolución no requiere certificado de disponibilidad presupuestal por cuanto su implementación no genera impacto económico.</w:t>
      </w:r>
    </w:p>
    <w:p w14:paraId="23740089" w14:textId="77777777" w:rsidR="00584CD6" w:rsidRPr="00A53FB0" w:rsidRDefault="00584CD6" w:rsidP="00556747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2"/>
          <w:szCs w:val="22"/>
        </w:rPr>
      </w:pPr>
    </w:p>
    <w:p w14:paraId="344542D0" w14:textId="77777777" w:rsidR="00584CD6" w:rsidRPr="00A53FB0" w:rsidRDefault="00584CD6" w:rsidP="00556747">
      <w:pPr>
        <w:autoSpaceDE w:val="0"/>
        <w:autoSpaceDN w:val="0"/>
        <w:adjustRightInd w:val="0"/>
        <w:ind w:left="705" w:hanging="705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A53FB0">
        <w:rPr>
          <w:rFonts w:ascii="Arial Narrow" w:hAnsi="Arial Narrow" w:cs="Arial"/>
          <w:b/>
          <w:bCs/>
          <w:sz w:val="22"/>
          <w:szCs w:val="22"/>
        </w:rPr>
        <w:t>6.</w:t>
      </w:r>
      <w:r w:rsidRPr="00A53FB0">
        <w:rPr>
          <w:rFonts w:ascii="Arial Narrow" w:hAnsi="Arial Narrow" w:cs="Arial"/>
          <w:b/>
          <w:bCs/>
          <w:sz w:val="22"/>
          <w:szCs w:val="22"/>
        </w:rPr>
        <w:tab/>
      </w:r>
      <w:r w:rsidRPr="00A53FB0">
        <w:rPr>
          <w:rFonts w:ascii="Arial Narrow" w:hAnsi="Arial Narrow" w:cs="Arial"/>
          <w:b/>
          <w:sz w:val="22"/>
          <w:szCs w:val="22"/>
          <w:lang w:val="es-ES_tradnl"/>
        </w:rPr>
        <w:t>Estudio preliminar sobre posible impacto</w:t>
      </w:r>
      <w:r w:rsidRPr="00A53FB0">
        <w:rPr>
          <w:rFonts w:ascii="Arial Narrow" w:hAnsi="Arial Narrow" w:cs="Arial"/>
          <w:b/>
          <w:bCs/>
          <w:sz w:val="22"/>
          <w:szCs w:val="22"/>
        </w:rPr>
        <w:t xml:space="preserve"> medioambiental o sobre el patrimonio cultural de la Nación</w:t>
      </w:r>
    </w:p>
    <w:p w14:paraId="6021047F" w14:textId="77777777" w:rsidR="00584CD6" w:rsidRPr="00A53FB0" w:rsidRDefault="00584CD6" w:rsidP="00556747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</w:p>
    <w:p w14:paraId="6DB65B4B" w14:textId="56F5F9B7" w:rsidR="00584CD6" w:rsidRPr="00A53FB0" w:rsidRDefault="00247808" w:rsidP="00556747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 w:rsidRPr="00A53FB0">
        <w:rPr>
          <w:rFonts w:ascii="Arial Narrow" w:hAnsi="Arial Narrow" w:cs="Arial"/>
          <w:sz w:val="22"/>
          <w:szCs w:val="22"/>
        </w:rPr>
        <w:t xml:space="preserve">Las disposiciones contenidas </w:t>
      </w:r>
      <w:r w:rsidR="00887236" w:rsidRPr="00A53FB0">
        <w:rPr>
          <w:rFonts w:ascii="Arial Narrow" w:hAnsi="Arial Narrow" w:cs="Arial"/>
          <w:sz w:val="22"/>
          <w:szCs w:val="22"/>
        </w:rPr>
        <w:t>en la</w:t>
      </w:r>
      <w:r w:rsidRPr="00A53FB0">
        <w:rPr>
          <w:rFonts w:ascii="Arial Narrow" w:hAnsi="Arial Narrow" w:cs="Arial"/>
          <w:sz w:val="22"/>
          <w:szCs w:val="22"/>
        </w:rPr>
        <w:t xml:space="preserve"> resolución </w:t>
      </w:r>
      <w:r w:rsidR="00584CD6" w:rsidRPr="00A53FB0">
        <w:rPr>
          <w:rFonts w:ascii="Arial Narrow" w:hAnsi="Arial Narrow" w:cs="Arial"/>
          <w:sz w:val="22"/>
          <w:szCs w:val="22"/>
        </w:rPr>
        <w:t>a expedir no genera</w:t>
      </w:r>
      <w:r w:rsidRPr="00A53FB0">
        <w:rPr>
          <w:rFonts w:ascii="Arial Narrow" w:hAnsi="Arial Narrow" w:cs="Arial"/>
          <w:sz w:val="22"/>
          <w:szCs w:val="22"/>
        </w:rPr>
        <w:t>n</w:t>
      </w:r>
      <w:r w:rsidR="00584CD6" w:rsidRPr="00A53FB0">
        <w:rPr>
          <w:rFonts w:ascii="Arial Narrow" w:hAnsi="Arial Narrow" w:cs="Arial"/>
          <w:sz w:val="22"/>
          <w:szCs w:val="22"/>
        </w:rPr>
        <w:t xml:space="preserve"> impacto medioambiental</w:t>
      </w:r>
      <w:r w:rsidR="007F2566" w:rsidRPr="00A53FB0">
        <w:rPr>
          <w:rFonts w:ascii="Arial Narrow" w:hAnsi="Arial Narrow" w:cs="Arial"/>
          <w:sz w:val="22"/>
          <w:szCs w:val="22"/>
        </w:rPr>
        <w:t>,</w:t>
      </w:r>
      <w:r w:rsidR="00584CD6" w:rsidRPr="00A53FB0">
        <w:rPr>
          <w:rFonts w:ascii="Arial Narrow" w:hAnsi="Arial Narrow" w:cs="Arial"/>
          <w:sz w:val="22"/>
          <w:szCs w:val="22"/>
        </w:rPr>
        <w:t xml:space="preserve"> o sobre el patrimonio cultural de la Nación.</w:t>
      </w:r>
    </w:p>
    <w:p w14:paraId="07D94050" w14:textId="77777777" w:rsidR="00423E7D" w:rsidRPr="00A53FB0" w:rsidRDefault="00423E7D" w:rsidP="00556747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</w:p>
    <w:p w14:paraId="174174C3" w14:textId="795AA432" w:rsidR="00733C7D" w:rsidRPr="00A53FB0" w:rsidRDefault="00733C7D" w:rsidP="00556747">
      <w:pPr>
        <w:contextualSpacing/>
        <w:jc w:val="both"/>
        <w:rPr>
          <w:rFonts w:ascii="Arial Narrow" w:hAnsi="Arial Narrow" w:cs="Arial"/>
          <w:sz w:val="22"/>
          <w:szCs w:val="22"/>
        </w:rPr>
      </w:pPr>
      <w:r w:rsidRPr="00A53FB0">
        <w:rPr>
          <w:rFonts w:ascii="Arial Narrow" w:hAnsi="Arial Narrow" w:cs="Arial"/>
          <w:sz w:val="22"/>
          <w:szCs w:val="22"/>
        </w:rPr>
        <w:t>Cordialmente,</w:t>
      </w:r>
    </w:p>
    <w:p w14:paraId="2559FC0A" w14:textId="77777777" w:rsidR="00875D06" w:rsidRPr="00A53FB0" w:rsidRDefault="00875D06" w:rsidP="00556747">
      <w:pPr>
        <w:contextualSpacing/>
        <w:jc w:val="both"/>
        <w:rPr>
          <w:rFonts w:ascii="Arial Narrow" w:hAnsi="Arial Narrow" w:cs="Arial"/>
          <w:sz w:val="22"/>
          <w:szCs w:val="22"/>
        </w:rPr>
      </w:pPr>
    </w:p>
    <w:p w14:paraId="0CCEB03F" w14:textId="4F20452E" w:rsidR="00C32BDE" w:rsidRPr="00A53FB0" w:rsidRDefault="00C32BDE" w:rsidP="00556747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</w:rPr>
      </w:pPr>
    </w:p>
    <w:p w14:paraId="240AC2E4" w14:textId="77777777" w:rsidR="00C32BDE" w:rsidRPr="00A53FB0" w:rsidRDefault="00C32BDE" w:rsidP="00556747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</w:rPr>
      </w:pPr>
    </w:p>
    <w:p w14:paraId="05CEA6B0" w14:textId="4770A574" w:rsidR="00C32BDE" w:rsidRPr="00A53FB0" w:rsidRDefault="00BF636C" w:rsidP="006C6D67">
      <w:pPr>
        <w:pStyle w:val="NormalWeb"/>
        <w:spacing w:before="0" w:beforeAutospacing="0" w:after="0" w:afterAutospacing="0"/>
        <w:contextualSpacing/>
        <w:jc w:val="both"/>
        <w:rPr>
          <w:rFonts w:ascii="Arial Narrow" w:hAnsi="Arial Narrow" w:cs="Arial"/>
          <w:b/>
          <w:sz w:val="22"/>
          <w:szCs w:val="22"/>
        </w:rPr>
      </w:pPr>
      <w:r w:rsidRPr="00A53FB0">
        <w:rPr>
          <w:rFonts w:ascii="Arial Narrow" w:hAnsi="Arial Narrow" w:cs="Arial"/>
          <w:b/>
          <w:sz w:val="22"/>
          <w:szCs w:val="22"/>
        </w:rPr>
        <w:t>JORGE GUILLERMO</w:t>
      </w:r>
      <w:r w:rsidR="002518EA" w:rsidRPr="00A53FB0">
        <w:rPr>
          <w:rFonts w:ascii="Arial Narrow" w:hAnsi="Arial Narrow" w:cs="Arial"/>
          <w:b/>
          <w:sz w:val="22"/>
          <w:szCs w:val="22"/>
        </w:rPr>
        <w:t xml:space="preserve"> </w:t>
      </w:r>
      <w:r w:rsidR="00026CCB" w:rsidRPr="00A53FB0">
        <w:rPr>
          <w:rFonts w:ascii="Arial Narrow" w:hAnsi="Arial Narrow" w:cs="Arial"/>
          <w:b/>
          <w:sz w:val="22"/>
          <w:szCs w:val="22"/>
        </w:rPr>
        <w:t xml:space="preserve">BARRERA </w:t>
      </w:r>
      <w:r w:rsidR="00C32BDE" w:rsidRPr="00A53FB0">
        <w:rPr>
          <w:rFonts w:ascii="Arial Narrow" w:hAnsi="Arial Narrow" w:cs="Arial"/>
          <w:b/>
          <w:sz w:val="22"/>
          <w:szCs w:val="22"/>
        </w:rPr>
        <w:t xml:space="preserve">MEDINA </w:t>
      </w:r>
      <w:r w:rsidR="00C32BDE" w:rsidRPr="00A53FB0">
        <w:rPr>
          <w:rFonts w:ascii="Arial Narrow" w:hAnsi="Arial Narrow" w:cs="Arial"/>
          <w:b/>
          <w:sz w:val="22"/>
          <w:szCs w:val="22"/>
        </w:rPr>
        <w:tab/>
      </w:r>
      <w:r w:rsidR="00C32BDE" w:rsidRPr="00A53FB0">
        <w:rPr>
          <w:rFonts w:ascii="Arial Narrow" w:hAnsi="Arial Narrow" w:cs="Arial"/>
          <w:b/>
          <w:sz w:val="22"/>
          <w:szCs w:val="22"/>
        </w:rPr>
        <w:tab/>
      </w:r>
      <w:r w:rsidR="00194971" w:rsidRPr="00A53FB0">
        <w:rPr>
          <w:rFonts w:ascii="Arial Narrow" w:hAnsi="Arial Narrow" w:cs="Arial"/>
          <w:b/>
          <w:sz w:val="22"/>
          <w:szCs w:val="22"/>
        </w:rPr>
        <w:tab/>
      </w:r>
      <w:r w:rsidR="00C32BDE" w:rsidRPr="00A53FB0">
        <w:rPr>
          <w:rFonts w:ascii="Arial Narrow" w:hAnsi="Arial Narrow" w:cs="Arial"/>
          <w:b/>
          <w:sz w:val="22"/>
          <w:szCs w:val="22"/>
        </w:rPr>
        <w:tab/>
      </w:r>
    </w:p>
    <w:p w14:paraId="1E96FC8C" w14:textId="47882ABB" w:rsidR="00946CAD" w:rsidRPr="00A53FB0" w:rsidRDefault="00026CCB" w:rsidP="006C6D67">
      <w:pPr>
        <w:pStyle w:val="NormalWeb"/>
        <w:spacing w:before="0" w:beforeAutospacing="0" w:after="0" w:afterAutospacing="0"/>
        <w:contextualSpacing/>
        <w:jc w:val="both"/>
        <w:rPr>
          <w:rFonts w:ascii="Arial Narrow" w:hAnsi="Arial Narrow" w:cs="Arial"/>
          <w:sz w:val="22"/>
          <w:szCs w:val="22"/>
        </w:rPr>
      </w:pPr>
      <w:r w:rsidRPr="00A53FB0">
        <w:rPr>
          <w:rFonts w:ascii="Arial Narrow" w:hAnsi="Arial Narrow" w:cs="Arial"/>
          <w:sz w:val="22"/>
          <w:szCs w:val="22"/>
        </w:rPr>
        <w:t>Director</w:t>
      </w:r>
      <w:r w:rsidR="009F56D5" w:rsidRPr="00A53FB0">
        <w:rPr>
          <w:rFonts w:ascii="Arial Narrow" w:hAnsi="Arial Narrow" w:cs="Arial"/>
          <w:sz w:val="22"/>
          <w:szCs w:val="22"/>
        </w:rPr>
        <w:t xml:space="preserve"> de Industria de Comunicac</w:t>
      </w:r>
      <w:r w:rsidR="005716EF" w:rsidRPr="00A53FB0">
        <w:rPr>
          <w:rFonts w:ascii="Arial Narrow" w:hAnsi="Arial Narrow" w:cs="Arial"/>
          <w:sz w:val="22"/>
          <w:szCs w:val="22"/>
        </w:rPr>
        <w:t>i</w:t>
      </w:r>
      <w:r w:rsidR="009F56D5" w:rsidRPr="00A53FB0">
        <w:rPr>
          <w:rFonts w:ascii="Arial Narrow" w:hAnsi="Arial Narrow" w:cs="Arial"/>
          <w:sz w:val="22"/>
          <w:szCs w:val="22"/>
        </w:rPr>
        <w:t>ones</w:t>
      </w:r>
      <w:r w:rsidR="00C32BDE" w:rsidRPr="00A53FB0">
        <w:rPr>
          <w:rFonts w:ascii="Arial Narrow" w:hAnsi="Arial Narrow" w:cs="Arial"/>
          <w:sz w:val="22"/>
          <w:szCs w:val="22"/>
        </w:rPr>
        <w:t xml:space="preserve"> </w:t>
      </w:r>
      <w:r w:rsidR="00C32BDE" w:rsidRPr="00A53FB0">
        <w:rPr>
          <w:rFonts w:ascii="Arial Narrow" w:hAnsi="Arial Narrow" w:cs="Arial"/>
          <w:sz w:val="22"/>
          <w:szCs w:val="22"/>
        </w:rPr>
        <w:tab/>
      </w:r>
      <w:r w:rsidR="00C32BDE" w:rsidRPr="00A53FB0">
        <w:rPr>
          <w:rFonts w:ascii="Arial Narrow" w:hAnsi="Arial Narrow" w:cs="Arial"/>
          <w:sz w:val="22"/>
          <w:szCs w:val="22"/>
        </w:rPr>
        <w:tab/>
      </w:r>
      <w:r w:rsidR="00C32BDE" w:rsidRPr="00A53FB0">
        <w:rPr>
          <w:rFonts w:ascii="Arial Narrow" w:hAnsi="Arial Narrow" w:cs="Arial"/>
          <w:sz w:val="22"/>
          <w:szCs w:val="22"/>
        </w:rPr>
        <w:tab/>
      </w:r>
    </w:p>
    <w:p w14:paraId="0A754B8D" w14:textId="77777777" w:rsidR="00946CAD" w:rsidRPr="00A53FB0" w:rsidRDefault="00946CAD" w:rsidP="00556747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</w:p>
    <w:p w14:paraId="3851706A" w14:textId="77777777" w:rsidR="00F130E7" w:rsidRPr="00A53FB0" w:rsidRDefault="00F130E7" w:rsidP="00556747">
      <w:pPr>
        <w:pStyle w:val="NormalWeb"/>
        <w:spacing w:before="0" w:beforeAutospacing="0" w:after="0" w:afterAutospacing="0"/>
        <w:ind w:left="708"/>
        <w:jc w:val="both"/>
        <w:rPr>
          <w:rFonts w:ascii="Arial Narrow" w:hAnsi="Arial Narrow" w:cs="Arial"/>
          <w:sz w:val="22"/>
          <w:szCs w:val="22"/>
        </w:rPr>
      </w:pPr>
    </w:p>
    <w:p w14:paraId="709A02BA" w14:textId="49E17A0C" w:rsidR="0021737E" w:rsidRPr="00A53FB0" w:rsidRDefault="00416E79" w:rsidP="00DB601E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0"/>
          <w:szCs w:val="20"/>
          <w:vertAlign w:val="subscript"/>
        </w:rPr>
      </w:pPr>
      <w:r w:rsidRPr="00A53FB0">
        <w:rPr>
          <w:rFonts w:ascii="Arial Narrow" w:hAnsi="Arial Narrow" w:cs="Arial"/>
          <w:sz w:val="20"/>
          <w:szCs w:val="20"/>
          <w:vertAlign w:val="subscript"/>
        </w:rPr>
        <w:t>Elaboro: Eugenia</w:t>
      </w:r>
      <w:r w:rsidR="005F1CDE" w:rsidRPr="00A53FB0">
        <w:rPr>
          <w:rFonts w:ascii="Arial Narrow" w:hAnsi="Arial Narrow" w:cs="Arial"/>
          <w:sz w:val="20"/>
          <w:szCs w:val="20"/>
          <w:vertAlign w:val="subscript"/>
        </w:rPr>
        <w:t xml:space="preserve"> Maria</w:t>
      </w:r>
      <w:r w:rsidRPr="00A53FB0">
        <w:rPr>
          <w:rFonts w:ascii="Arial Narrow" w:hAnsi="Arial Narrow" w:cs="Arial"/>
          <w:sz w:val="20"/>
          <w:szCs w:val="20"/>
          <w:vertAlign w:val="subscript"/>
        </w:rPr>
        <w:t xml:space="preserve"> Gándara</w:t>
      </w:r>
      <w:bookmarkEnd w:id="0"/>
    </w:p>
    <w:p w14:paraId="6A140708" w14:textId="5EC234DC" w:rsidR="007E475F" w:rsidRPr="00A53FB0" w:rsidRDefault="007E475F" w:rsidP="00DB601E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0"/>
          <w:szCs w:val="20"/>
          <w:vertAlign w:val="subscript"/>
        </w:rPr>
      </w:pPr>
      <w:bookmarkStart w:id="4" w:name="_GoBack"/>
      <w:bookmarkEnd w:id="4"/>
    </w:p>
    <w:sectPr w:rsidR="007E475F" w:rsidRPr="00A53FB0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8990DC" w14:textId="77777777" w:rsidR="0033553E" w:rsidRDefault="0033553E" w:rsidP="001C31D5">
      <w:r>
        <w:separator/>
      </w:r>
    </w:p>
  </w:endnote>
  <w:endnote w:type="continuationSeparator" w:id="0">
    <w:p w14:paraId="1AD65FA0" w14:textId="77777777" w:rsidR="0033553E" w:rsidRDefault="0033553E" w:rsidP="001C3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 Narrow" w:hAnsi="Arial Narrow"/>
        <w:sz w:val="16"/>
        <w:szCs w:val="16"/>
      </w:rPr>
      <w:id w:val="-361285649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  <w:sz w:val="16"/>
            <w:szCs w:val="16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47613DC9" w14:textId="77777777" w:rsidR="00DB515E" w:rsidRDefault="00DB515E" w:rsidP="00CB061F">
            <w:pPr>
              <w:pStyle w:val="Piedepgina"/>
              <w:rPr>
                <w:rFonts w:ascii="Arial Narrow" w:hAnsi="Arial Narrow"/>
                <w:sz w:val="16"/>
                <w:szCs w:val="16"/>
              </w:rPr>
            </w:pPr>
          </w:p>
          <w:p w14:paraId="788C290C" w14:textId="3A2A1219" w:rsidR="00DB515E" w:rsidRDefault="00DB515E" w:rsidP="00CB061F">
            <w:pPr>
              <w:pStyle w:val="Piedepgina"/>
              <w:rPr>
                <w:rFonts w:ascii="Arial Narrow" w:hAnsi="Arial Narrow"/>
                <w:bCs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ab/>
            </w:r>
            <w:r w:rsidRPr="00374DDE">
              <w:rPr>
                <w:rFonts w:ascii="Arial Narrow" w:hAnsi="Arial Narrow"/>
                <w:sz w:val="16"/>
                <w:szCs w:val="16"/>
                <w:lang w:val="es-ES"/>
              </w:rPr>
              <w:t xml:space="preserve">Página 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begin"/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instrText>PAGE</w:instrTex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separate"/>
            </w:r>
            <w:r w:rsidR="00392F5F">
              <w:rPr>
                <w:rFonts w:ascii="Arial Narrow" w:hAnsi="Arial Narrow"/>
                <w:bCs/>
                <w:noProof/>
                <w:sz w:val="16"/>
                <w:szCs w:val="16"/>
              </w:rPr>
              <w:t>3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end"/>
            </w:r>
            <w:r w:rsidRPr="00374DDE">
              <w:rPr>
                <w:rFonts w:ascii="Arial Narrow" w:hAnsi="Arial Narrow"/>
                <w:sz w:val="16"/>
                <w:szCs w:val="16"/>
                <w:lang w:val="es-ES"/>
              </w:rPr>
              <w:t xml:space="preserve"> de 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begin"/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instrText>NUMPAGES</w:instrTex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separate"/>
            </w:r>
            <w:r w:rsidR="00392F5F">
              <w:rPr>
                <w:rFonts w:ascii="Arial Narrow" w:hAnsi="Arial Narrow"/>
                <w:bCs/>
                <w:noProof/>
                <w:sz w:val="16"/>
                <w:szCs w:val="16"/>
              </w:rPr>
              <w:t>3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end"/>
            </w:r>
            <w:r>
              <w:rPr>
                <w:rFonts w:ascii="Arial Narrow" w:hAnsi="Arial Narrow"/>
                <w:bCs/>
                <w:sz w:val="16"/>
                <w:szCs w:val="16"/>
              </w:rPr>
              <w:tab/>
              <w:t>GJU-TIC-FM-010</w:t>
            </w:r>
          </w:p>
          <w:p w14:paraId="340FBA2E" w14:textId="77777777" w:rsidR="00DB515E" w:rsidRPr="00374DDE" w:rsidRDefault="00DB515E" w:rsidP="00CB061F">
            <w:pPr>
              <w:pStyle w:val="Piedepgina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Cs/>
                <w:sz w:val="16"/>
                <w:szCs w:val="16"/>
              </w:rPr>
              <w:tab/>
            </w:r>
            <w:r>
              <w:rPr>
                <w:rFonts w:ascii="Arial Narrow" w:hAnsi="Arial Narrow"/>
                <w:bCs/>
                <w:sz w:val="16"/>
                <w:szCs w:val="16"/>
              </w:rPr>
              <w:tab/>
              <w:t>V 1.0</w:t>
            </w:r>
          </w:p>
        </w:sdtContent>
      </w:sdt>
    </w:sdtContent>
  </w:sdt>
  <w:p w14:paraId="5A664443" w14:textId="77777777" w:rsidR="00DB515E" w:rsidRDefault="00DB515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183ADB" w14:textId="77777777" w:rsidR="0033553E" w:rsidRDefault="0033553E" w:rsidP="001C31D5">
      <w:r>
        <w:separator/>
      </w:r>
    </w:p>
  </w:footnote>
  <w:footnote w:type="continuationSeparator" w:id="0">
    <w:p w14:paraId="25D28DDF" w14:textId="77777777" w:rsidR="0033553E" w:rsidRDefault="0033553E" w:rsidP="001C31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461" w:type="pct"/>
      <w:jc w:val="center"/>
      <w:tblBorders>
        <w:insideH w:val="single" w:sz="4" w:space="0" w:color="auto"/>
      </w:tblBorders>
      <w:tblLook w:val="01E0" w:firstRow="1" w:lastRow="1" w:firstColumn="1" w:lastColumn="1" w:noHBand="0" w:noVBand="0"/>
    </w:tblPr>
    <w:tblGrid>
      <w:gridCol w:w="12442"/>
    </w:tblGrid>
    <w:tr w:rsidR="00DB515E" w:rsidRPr="00384075" w14:paraId="2290F508" w14:textId="77777777" w:rsidTr="001F260D">
      <w:trPr>
        <w:trHeight w:val="565"/>
        <w:jc w:val="center"/>
      </w:trPr>
      <w:tc>
        <w:tcPr>
          <w:tcW w:w="9889" w:type="dxa"/>
          <w:vAlign w:val="center"/>
        </w:tcPr>
        <w:p w14:paraId="14C65933" w14:textId="77777777" w:rsidR="00DB515E" w:rsidRPr="00384075" w:rsidRDefault="00DB515E" w:rsidP="00E6543A">
          <w:pPr>
            <w:pStyle w:val="Estilo2"/>
            <w:numPr>
              <w:ilvl w:val="0"/>
              <w:numId w:val="0"/>
            </w:numPr>
            <w:ind w:left="360"/>
            <w:jc w:val="right"/>
            <w:rPr>
              <w:rFonts w:ascii="Arial" w:hAnsi="Arial" w:cs="Arial"/>
              <w:sz w:val="20"/>
              <w:szCs w:val="20"/>
            </w:rPr>
          </w:pPr>
          <w:r w:rsidRPr="00384075">
            <w:rPr>
              <w:rFonts w:ascii="Arial" w:hAnsi="Arial" w:cs="Arial"/>
              <w:sz w:val="20"/>
              <w:szCs w:val="20"/>
            </w:rPr>
            <w:t xml:space="preserve"> </w:t>
          </w:r>
        </w:p>
        <w:tbl>
          <w:tblPr>
            <w:tblStyle w:val="Tablaconcuadrcula"/>
            <w:tblW w:w="12216" w:type="dxa"/>
            <w:tblLook w:val="04A0" w:firstRow="1" w:lastRow="0" w:firstColumn="1" w:lastColumn="0" w:noHBand="0" w:noVBand="1"/>
          </w:tblPr>
          <w:tblGrid>
            <w:gridCol w:w="2325"/>
            <w:gridCol w:w="2144"/>
            <w:gridCol w:w="6163"/>
            <w:gridCol w:w="1584"/>
          </w:tblGrid>
          <w:tr w:rsidR="00DB515E" w14:paraId="21221AE8" w14:textId="77777777" w:rsidTr="0037747A">
            <w:trPr>
              <w:trHeight w:val="1275"/>
            </w:trPr>
            <w:tc>
              <w:tcPr>
                <w:tcW w:w="2183" w:type="dxa"/>
                <w:vAlign w:val="center"/>
              </w:tcPr>
              <w:p w14:paraId="7889F17F" w14:textId="48577165" w:rsidR="00DB515E" w:rsidRDefault="00361144" w:rsidP="00D6463C">
                <w:pPr>
                  <w:pStyle w:val="Encabezado"/>
                  <w:jc w:val="center"/>
                </w:pPr>
                <w:r>
                  <w:rPr>
                    <w:rFonts w:cs="Times New Roman"/>
                    <w:noProof/>
                    <w:lang w:eastAsia="es-CO"/>
                  </w:rPr>
                  <w:pict w14:anchorId="1C0637E0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1" o:spid="_x0000_i1025" type="#_x0000_t75" style="width:105.75pt;height:36pt;visibility:visible">
                      <v:imagedata r:id="rId1" o:title=""/>
                    </v:shape>
                  </w:pict>
                </w:r>
              </w:p>
            </w:tc>
            <w:tc>
              <w:tcPr>
                <w:tcW w:w="2183" w:type="dxa"/>
                <w:vAlign w:val="center"/>
              </w:tcPr>
              <w:p w14:paraId="1858AF54" w14:textId="2E7C7B10" w:rsidR="00DB515E" w:rsidRDefault="00DB515E" w:rsidP="00D6463C">
                <w:pPr>
                  <w:pStyle w:val="Encabezado"/>
                  <w:jc w:val="center"/>
                </w:pPr>
              </w:p>
            </w:tc>
            <w:tc>
              <w:tcPr>
                <w:tcW w:w="6264" w:type="dxa"/>
                <w:vAlign w:val="center"/>
              </w:tcPr>
              <w:p w14:paraId="1D4AED07" w14:textId="77777777" w:rsidR="00DB515E" w:rsidRPr="00B924CA" w:rsidRDefault="00DB515E" w:rsidP="00D6463C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>SOPORTE TÉCNICO</w:t>
                </w:r>
              </w:p>
            </w:tc>
            <w:tc>
              <w:tcPr>
                <w:tcW w:w="1586" w:type="dxa"/>
                <w:vAlign w:val="center"/>
              </w:tcPr>
              <w:p w14:paraId="5E73F245" w14:textId="77777777" w:rsidR="00DB515E" w:rsidRDefault="00DB515E" w:rsidP="00D6463C">
                <w:pPr>
                  <w:pStyle w:val="Encabezado"/>
                  <w:jc w:val="center"/>
                </w:pPr>
                <w:r w:rsidRPr="004161E7">
                  <w:rPr>
                    <w:noProof/>
                    <w:lang w:val="es-CO" w:eastAsia="es-CO"/>
                  </w:rPr>
                  <w:drawing>
                    <wp:inline distT="0" distB="0" distL="0" distR="0" wp14:anchorId="5C8F36F5" wp14:editId="7D3C3C8D">
                      <wp:extent cx="791570" cy="768114"/>
                      <wp:effectExtent l="0" t="0" r="8890" b="0"/>
                      <wp:docPr id="2" name="1 Imag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1 Imagen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856" t="6711" r="6302" b="53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8900" cy="77522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46F07F4" w14:textId="77777777" w:rsidR="00DB515E" w:rsidRPr="00384075" w:rsidRDefault="00DB515E" w:rsidP="009320D2">
          <w:pPr>
            <w:pStyle w:val="Estilo2"/>
            <w:numPr>
              <w:ilvl w:val="0"/>
              <w:numId w:val="0"/>
            </w:numPr>
            <w:ind w:left="360"/>
            <w:jc w:val="right"/>
            <w:rPr>
              <w:rFonts w:ascii="Arial" w:hAnsi="Arial" w:cs="Arial"/>
            </w:rPr>
          </w:pPr>
        </w:p>
      </w:tc>
    </w:tr>
  </w:tbl>
  <w:p w14:paraId="2E150222" w14:textId="77777777" w:rsidR="00DB515E" w:rsidRPr="00874DE8" w:rsidRDefault="00DB515E" w:rsidP="00874DE8">
    <w:pPr>
      <w:pStyle w:val="Encabezado"/>
      <w:jc w:val="right"/>
      <w:rPr>
        <w:rFonts w:ascii="Arial Narrow" w:hAnsi="Arial Narrow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E842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9B35C5"/>
    <w:multiLevelType w:val="hybridMultilevel"/>
    <w:tmpl w:val="12B2A0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A6765"/>
    <w:multiLevelType w:val="hybridMultilevel"/>
    <w:tmpl w:val="8534AE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A3500"/>
    <w:multiLevelType w:val="hybridMultilevel"/>
    <w:tmpl w:val="E4622F2A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0D64D7"/>
    <w:multiLevelType w:val="hybridMultilevel"/>
    <w:tmpl w:val="022839B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AFC41CC"/>
    <w:multiLevelType w:val="hybridMultilevel"/>
    <w:tmpl w:val="DA405052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825C96"/>
    <w:multiLevelType w:val="multilevel"/>
    <w:tmpl w:val="0C0A001F"/>
    <w:styleLink w:val="Estilo1"/>
    <w:lvl w:ilvl="0">
      <w:start w:val="1"/>
      <w:numFmt w:val="decimal"/>
      <w:pStyle w:val="Estilo1CarCarCa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Estilo2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pStyle w:val="Estilo3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pStyle w:val="Estilo4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7" w15:restartNumberingAfterBreak="0">
    <w:nsid w:val="35C927E0"/>
    <w:multiLevelType w:val="hybridMultilevel"/>
    <w:tmpl w:val="0FA6D794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901E0"/>
    <w:multiLevelType w:val="hybridMultilevel"/>
    <w:tmpl w:val="C4A0C8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255A52"/>
    <w:multiLevelType w:val="hybridMultilevel"/>
    <w:tmpl w:val="04DE38B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933F2B"/>
    <w:multiLevelType w:val="hybridMultilevel"/>
    <w:tmpl w:val="27B48F6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0246DF"/>
    <w:multiLevelType w:val="multilevel"/>
    <w:tmpl w:val="37622B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4C5C1F3F"/>
    <w:multiLevelType w:val="hybridMultilevel"/>
    <w:tmpl w:val="D292BEC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3407B2"/>
    <w:multiLevelType w:val="hybridMultilevel"/>
    <w:tmpl w:val="D15425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E16BAF"/>
    <w:multiLevelType w:val="hybridMultilevel"/>
    <w:tmpl w:val="BDF8457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5239F8"/>
    <w:multiLevelType w:val="hybridMultilevel"/>
    <w:tmpl w:val="053667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6A0F74"/>
    <w:multiLevelType w:val="hybridMultilevel"/>
    <w:tmpl w:val="336E8D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B07BA9"/>
    <w:multiLevelType w:val="multilevel"/>
    <w:tmpl w:val="2DDEF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63516289"/>
    <w:multiLevelType w:val="hybridMultilevel"/>
    <w:tmpl w:val="C5EEE7C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811DB3"/>
    <w:multiLevelType w:val="multilevel"/>
    <w:tmpl w:val="0C0A001F"/>
    <w:numStyleLink w:val="Estilo1"/>
  </w:abstractNum>
  <w:abstractNum w:abstractNumId="20" w15:restartNumberingAfterBreak="0">
    <w:nsid w:val="67A86117"/>
    <w:multiLevelType w:val="multilevel"/>
    <w:tmpl w:val="E7D8E4D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1" w15:restartNumberingAfterBreak="0">
    <w:nsid w:val="6B154A90"/>
    <w:multiLevelType w:val="hybridMultilevel"/>
    <w:tmpl w:val="06D8D17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1D0E0F"/>
    <w:multiLevelType w:val="hybridMultilevel"/>
    <w:tmpl w:val="9AE02E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673DDB"/>
    <w:multiLevelType w:val="hybridMultilevel"/>
    <w:tmpl w:val="97CCDEF6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BE3377"/>
    <w:multiLevelType w:val="hybridMultilevel"/>
    <w:tmpl w:val="509AA104"/>
    <w:lvl w:ilvl="0" w:tplc="0FA8DC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1D3D6A"/>
    <w:multiLevelType w:val="hybridMultilevel"/>
    <w:tmpl w:val="BB7E630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"/>
  </w:num>
  <w:num w:numId="4">
    <w:abstractNumId w:val="21"/>
  </w:num>
  <w:num w:numId="5">
    <w:abstractNumId w:val="13"/>
  </w:num>
  <w:num w:numId="6">
    <w:abstractNumId w:val="5"/>
  </w:num>
  <w:num w:numId="7">
    <w:abstractNumId w:val="3"/>
  </w:num>
  <w:num w:numId="8">
    <w:abstractNumId w:val="7"/>
  </w:num>
  <w:num w:numId="9">
    <w:abstractNumId w:val="22"/>
  </w:num>
  <w:num w:numId="10">
    <w:abstractNumId w:val="23"/>
  </w:num>
  <w:num w:numId="11">
    <w:abstractNumId w:val="10"/>
  </w:num>
  <w:num w:numId="12">
    <w:abstractNumId w:val="8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4"/>
  </w:num>
  <w:num w:numId="16">
    <w:abstractNumId w:val="15"/>
  </w:num>
  <w:num w:numId="17">
    <w:abstractNumId w:val="2"/>
  </w:num>
  <w:num w:numId="18">
    <w:abstractNumId w:val="4"/>
  </w:num>
  <w:num w:numId="19">
    <w:abstractNumId w:val="25"/>
  </w:num>
  <w:num w:numId="20">
    <w:abstractNumId w:val="11"/>
  </w:num>
  <w:num w:numId="21">
    <w:abstractNumId w:val="24"/>
  </w:num>
  <w:num w:numId="22">
    <w:abstractNumId w:val="19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080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80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88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60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432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68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400"/>
          </w:tabs>
          <w:ind w:left="4320" w:hanging="1440"/>
        </w:pPr>
      </w:lvl>
    </w:lvlOverride>
  </w:num>
  <w:num w:numId="23">
    <w:abstractNumId w:val="6"/>
  </w:num>
  <w:num w:numId="24">
    <w:abstractNumId w:val="17"/>
  </w:num>
  <w:num w:numId="25">
    <w:abstractNumId w:val="20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EDB"/>
    <w:rsid w:val="00002157"/>
    <w:rsid w:val="00003BF4"/>
    <w:rsid w:val="00006B65"/>
    <w:rsid w:val="000120CA"/>
    <w:rsid w:val="00012994"/>
    <w:rsid w:val="0001689A"/>
    <w:rsid w:val="00016D4E"/>
    <w:rsid w:val="00021C86"/>
    <w:rsid w:val="00024ED9"/>
    <w:rsid w:val="00026CCB"/>
    <w:rsid w:val="000273A7"/>
    <w:rsid w:val="0003154E"/>
    <w:rsid w:val="00032BAD"/>
    <w:rsid w:val="00034E91"/>
    <w:rsid w:val="000401A2"/>
    <w:rsid w:val="000427CC"/>
    <w:rsid w:val="0004302A"/>
    <w:rsid w:val="00045227"/>
    <w:rsid w:val="00045330"/>
    <w:rsid w:val="00046747"/>
    <w:rsid w:val="00054427"/>
    <w:rsid w:val="000608B6"/>
    <w:rsid w:val="0006775E"/>
    <w:rsid w:val="00077BE8"/>
    <w:rsid w:val="00080C96"/>
    <w:rsid w:val="0008272E"/>
    <w:rsid w:val="00084FCD"/>
    <w:rsid w:val="000875DA"/>
    <w:rsid w:val="0009055F"/>
    <w:rsid w:val="00092248"/>
    <w:rsid w:val="00094D92"/>
    <w:rsid w:val="000954D9"/>
    <w:rsid w:val="000A04E1"/>
    <w:rsid w:val="000A39C2"/>
    <w:rsid w:val="000B5FBE"/>
    <w:rsid w:val="000B6016"/>
    <w:rsid w:val="000B7E58"/>
    <w:rsid w:val="000C0C67"/>
    <w:rsid w:val="000C0EF5"/>
    <w:rsid w:val="000C1429"/>
    <w:rsid w:val="000C5D78"/>
    <w:rsid w:val="000D0767"/>
    <w:rsid w:val="000D0A08"/>
    <w:rsid w:val="000D3C25"/>
    <w:rsid w:val="000E1562"/>
    <w:rsid w:val="000E56CC"/>
    <w:rsid w:val="000E71F2"/>
    <w:rsid w:val="000F585C"/>
    <w:rsid w:val="000F7C1C"/>
    <w:rsid w:val="001004BB"/>
    <w:rsid w:val="001015D4"/>
    <w:rsid w:val="001117EE"/>
    <w:rsid w:val="00112DEF"/>
    <w:rsid w:val="00116683"/>
    <w:rsid w:val="00116D73"/>
    <w:rsid w:val="001248E7"/>
    <w:rsid w:val="0012625B"/>
    <w:rsid w:val="00127B40"/>
    <w:rsid w:val="00132DB9"/>
    <w:rsid w:val="0013318A"/>
    <w:rsid w:val="00134619"/>
    <w:rsid w:val="001361B2"/>
    <w:rsid w:val="00137878"/>
    <w:rsid w:val="00140663"/>
    <w:rsid w:val="00145A25"/>
    <w:rsid w:val="0014615D"/>
    <w:rsid w:val="001467ED"/>
    <w:rsid w:val="00153619"/>
    <w:rsid w:val="001549E2"/>
    <w:rsid w:val="00155C61"/>
    <w:rsid w:val="00156622"/>
    <w:rsid w:val="0015786D"/>
    <w:rsid w:val="00161A0A"/>
    <w:rsid w:val="00162295"/>
    <w:rsid w:val="001622FF"/>
    <w:rsid w:val="0016385A"/>
    <w:rsid w:val="00166506"/>
    <w:rsid w:val="001735FB"/>
    <w:rsid w:val="00174285"/>
    <w:rsid w:val="00175533"/>
    <w:rsid w:val="00175AB9"/>
    <w:rsid w:val="00180420"/>
    <w:rsid w:val="0018639B"/>
    <w:rsid w:val="001901F2"/>
    <w:rsid w:val="001920C7"/>
    <w:rsid w:val="00194971"/>
    <w:rsid w:val="00194B79"/>
    <w:rsid w:val="00195E2E"/>
    <w:rsid w:val="00196037"/>
    <w:rsid w:val="001A20FC"/>
    <w:rsid w:val="001B05A4"/>
    <w:rsid w:val="001B18A5"/>
    <w:rsid w:val="001C31D5"/>
    <w:rsid w:val="001D14B5"/>
    <w:rsid w:val="001D200C"/>
    <w:rsid w:val="001D63D4"/>
    <w:rsid w:val="001D6A5B"/>
    <w:rsid w:val="001D7E05"/>
    <w:rsid w:val="001E42C9"/>
    <w:rsid w:val="001E65DF"/>
    <w:rsid w:val="001E689B"/>
    <w:rsid w:val="001F1161"/>
    <w:rsid w:val="001F260D"/>
    <w:rsid w:val="001F62F8"/>
    <w:rsid w:val="001F6AE2"/>
    <w:rsid w:val="00200863"/>
    <w:rsid w:val="00204A22"/>
    <w:rsid w:val="002050FD"/>
    <w:rsid w:val="00205B64"/>
    <w:rsid w:val="00211D9A"/>
    <w:rsid w:val="0021268B"/>
    <w:rsid w:val="002137A2"/>
    <w:rsid w:val="00214BE5"/>
    <w:rsid w:val="00215DC4"/>
    <w:rsid w:val="0021700F"/>
    <w:rsid w:val="0021737E"/>
    <w:rsid w:val="002213F4"/>
    <w:rsid w:val="00231EDF"/>
    <w:rsid w:val="00233523"/>
    <w:rsid w:val="00241307"/>
    <w:rsid w:val="002414CE"/>
    <w:rsid w:val="00245AEA"/>
    <w:rsid w:val="00247808"/>
    <w:rsid w:val="002518EA"/>
    <w:rsid w:val="00252479"/>
    <w:rsid w:val="00254FA4"/>
    <w:rsid w:val="00261AEF"/>
    <w:rsid w:val="00265CA9"/>
    <w:rsid w:val="0026691C"/>
    <w:rsid w:val="00266AB4"/>
    <w:rsid w:val="00272BD8"/>
    <w:rsid w:val="00272C4E"/>
    <w:rsid w:val="00277582"/>
    <w:rsid w:val="00280CEE"/>
    <w:rsid w:val="00282E9D"/>
    <w:rsid w:val="00286F9D"/>
    <w:rsid w:val="00292AC1"/>
    <w:rsid w:val="00296DBA"/>
    <w:rsid w:val="002A4C49"/>
    <w:rsid w:val="002A6A0A"/>
    <w:rsid w:val="002B1B17"/>
    <w:rsid w:val="002B7BA9"/>
    <w:rsid w:val="002B7C9E"/>
    <w:rsid w:val="002C03C2"/>
    <w:rsid w:val="002C574A"/>
    <w:rsid w:val="002C7334"/>
    <w:rsid w:val="002D0A21"/>
    <w:rsid w:val="002D11F5"/>
    <w:rsid w:val="002D1298"/>
    <w:rsid w:val="002D434B"/>
    <w:rsid w:val="002D4F57"/>
    <w:rsid w:val="002D6298"/>
    <w:rsid w:val="002D739C"/>
    <w:rsid w:val="002E02E0"/>
    <w:rsid w:val="002E2085"/>
    <w:rsid w:val="002E2C6B"/>
    <w:rsid w:val="002E410D"/>
    <w:rsid w:val="002F0317"/>
    <w:rsid w:val="002F16F3"/>
    <w:rsid w:val="002F356D"/>
    <w:rsid w:val="002F3CA9"/>
    <w:rsid w:val="002F3F00"/>
    <w:rsid w:val="002F445E"/>
    <w:rsid w:val="002F4CA2"/>
    <w:rsid w:val="002F5FD2"/>
    <w:rsid w:val="003002ED"/>
    <w:rsid w:val="003011F0"/>
    <w:rsid w:val="0031247B"/>
    <w:rsid w:val="00312ED5"/>
    <w:rsid w:val="003130CD"/>
    <w:rsid w:val="0033101C"/>
    <w:rsid w:val="00331D6E"/>
    <w:rsid w:val="00332B5B"/>
    <w:rsid w:val="00333F6A"/>
    <w:rsid w:val="0033553E"/>
    <w:rsid w:val="00335AD6"/>
    <w:rsid w:val="0033635F"/>
    <w:rsid w:val="00336A51"/>
    <w:rsid w:val="0034181D"/>
    <w:rsid w:val="003428A6"/>
    <w:rsid w:val="00343F43"/>
    <w:rsid w:val="003441CF"/>
    <w:rsid w:val="00350A0A"/>
    <w:rsid w:val="00350EDB"/>
    <w:rsid w:val="00351B59"/>
    <w:rsid w:val="00354B2A"/>
    <w:rsid w:val="00355222"/>
    <w:rsid w:val="00355D96"/>
    <w:rsid w:val="00357E04"/>
    <w:rsid w:val="00361144"/>
    <w:rsid w:val="003673D7"/>
    <w:rsid w:val="0037212B"/>
    <w:rsid w:val="00374E5B"/>
    <w:rsid w:val="0037747A"/>
    <w:rsid w:val="00377C20"/>
    <w:rsid w:val="00383A23"/>
    <w:rsid w:val="00384419"/>
    <w:rsid w:val="00384E98"/>
    <w:rsid w:val="00385EB6"/>
    <w:rsid w:val="00392F5F"/>
    <w:rsid w:val="00394F85"/>
    <w:rsid w:val="003A119D"/>
    <w:rsid w:val="003A783B"/>
    <w:rsid w:val="003B1858"/>
    <w:rsid w:val="003B1C85"/>
    <w:rsid w:val="003B789C"/>
    <w:rsid w:val="003C1521"/>
    <w:rsid w:val="003C1C7E"/>
    <w:rsid w:val="003C1E8C"/>
    <w:rsid w:val="003C2C17"/>
    <w:rsid w:val="003D1A66"/>
    <w:rsid w:val="003D45A4"/>
    <w:rsid w:val="003D50ED"/>
    <w:rsid w:val="003E204E"/>
    <w:rsid w:val="003E2425"/>
    <w:rsid w:val="003E74B8"/>
    <w:rsid w:val="003E79D4"/>
    <w:rsid w:val="003F264E"/>
    <w:rsid w:val="003F4870"/>
    <w:rsid w:val="004000AF"/>
    <w:rsid w:val="00401BA5"/>
    <w:rsid w:val="00403B84"/>
    <w:rsid w:val="00405AB0"/>
    <w:rsid w:val="004125D5"/>
    <w:rsid w:val="004156EA"/>
    <w:rsid w:val="004168B7"/>
    <w:rsid w:val="00416E79"/>
    <w:rsid w:val="004207CA"/>
    <w:rsid w:val="00421414"/>
    <w:rsid w:val="00422581"/>
    <w:rsid w:val="00422BC6"/>
    <w:rsid w:val="00423E7D"/>
    <w:rsid w:val="00427037"/>
    <w:rsid w:val="00427F4B"/>
    <w:rsid w:val="00430770"/>
    <w:rsid w:val="00431C52"/>
    <w:rsid w:val="00432F8E"/>
    <w:rsid w:val="004330FA"/>
    <w:rsid w:val="004352FB"/>
    <w:rsid w:val="004360C8"/>
    <w:rsid w:val="004406A3"/>
    <w:rsid w:val="00440ADD"/>
    <w:rsid w:val="00442AAF"/>
    <w:rsid w:val="00443FAD"/>
    <w:rsid w:val="00452299"/>
    <w:rsid w:val="0045740E"/>
    <w:rsid w:val="004602B6"/>
    <w:rsid w:val="00461A98"/>
    <w:rsid w:val="0046506A"/>
    <w:rsid w:val="00465582"/>
    <w:rsid w:val="00466896"/>
    <w:rsid w:val="004722B2"/>
    <w:rsid w:val="0047246C"/>
    <w:rsid w:val="0047247E"/>
    <w:rsid w:val="004821B1"/>
    <w:rsid w:val="00484BE0"/>
    <w:rsid w:val="00486AE3"/>
    <w:rsid w:val="0048716A"/>
    <w:rsid w:val="0048734C"/>
    <w:rsid w:val="00491171"/>
    <w:rsid w:val="004958F3"/>
    <w:rsid w:val="004A5F29"/>
    <w:rsid w:val="004B5406"/>
    <w:rsid w:val="004B7188"/>
    <w:rsid w:val="004C2029"/>
    <w:rsid w:val="004C6AD7"/>
    <w:rsid w:val="004C6F8E"/>
    <w:rsid w:val="004D058F"/>
    <w:rsid w:val="004F00EB"/>
    <w:rsid w:val="004F02E8"/>
    <w:rsid w:val="004F37DF"/>
    <w:rsid w:val="004F682A"/>
    <w:rsid w:val="004F6933"/>
    <w:rsid w:val="005025BB"/>
    <w:rsid w:val="0050295C"/>
    <w:rsid w:val="0050719D"/>
    <w:rsid w:val="005071A1"/>
    <w:rsid w:val="0051216F"/>
    <w:rsid w:val="00513E59"/>
    <w:rsid w:val="00515C0A"/>
    <w:rsid w:val="00516B2B"/>
    <w:rsid w:val="00520CE9"/>
    <w:rsid w:val="00522088"/>
    <w:rsid w:val="00530D64"/>
    <w:rsid w:val="00535C61"/>
    <w:rsid w:val="00540040"/>
    <w:rsid w:val="00541183"/>
    <w:rsid w:val="005432DD"/>
    <w:rsid w:val="00543916"/>
    <w:rsid w:val="005451D9"/>
    <w:rsid w:val="00551441"/>
    <w:rsid w:val="00554CD6"/>
    <w:rsid w:val="00556747"/>
    <w:rsid w:val="00556D00"/>
    <w:rsid w:val="00557059"/>
    <w:rsid w:val="00566B9B"/>
    <w:rsid w:val="005716EF"/>
    <w:rsid w:val="00576987"/>
    <w:rsid w:val="00582CDE"/>
    <w:rsid w:val="00584CD6"/>
    <w:rsid w:val="00586A38"/>
    <w:rsid w:val="00586AEE"/>
    <w:rsid w:val="005907E1"/>
    <w:rsid w:val="0059372C"/>
    <w:rsid w:val="00593F6E"/>
    <w:rsid w:val="00594393"/>
    <w:rsid w:val="005A0564"/>
    <w:rsid w:val="005A17AA"/>
    <w:rsid w:val="005A4DAC"/>
    <w:rsid w:val="005A5AA2"/>
    <w:rsid w:val="005A7198"/>
    <w:rsid w:val="005B40B4"/>
    <w:rsid w:val="005B4E24"/>
    <w:rsid w:val="005B58E8"/>
    <w:rsid w:val="005C3D27"/>
    <w:rsid w:val="005C3EC1"/>
    <w:rsid w:val="005D3812"/>
    <w:rsid w:val="005D5E92"/>
    <w:rsid w:val="005D73E9"/>
    <w:rsid w:val="005D7583"/>
    <w:rsid w:val="005E2ADA"/>
    <w:rsid w:val="005E7E92"/>
    <w:rsid w:val="005F1CDE"/>
    <w:rsid w:val="005F4585"/>
    <w:rsid w:val="005F664A"/>
    <w:rsid w:val="00603DAC"/>
    <w:rsid w:val="0060574A"/>
    <w:rsid w:val="00606AFC"/>
    <w:rsid w:val="006075D7"/>
    <w:rsid w:val="00613DBD"/>
    <w:rsid w:val="00617035"/>
    <w:rsid w:val="006175D6"/>
    <w:rsid w:val="0062039D"/>
    <w:rsid w:val="00622458"/>
    <w:rsid w:val="00623B59"/>
    <w:rsid w:val="006242F0"/>
    <w:rsid w:val="0062725F"/>
    <w:rsid w:val="0063336E"/>
    <w:rsid w:val="00635EFB"/>
    <w:rsid w:val="00636977"/>
    <w:rsid w:val="00642F9D"/>
    <w:rsid w:val="00644E72"/>
    <w:rsid w:val="006469F4"/>
    <w:rsid w:val="00647981"/>
    <w:rsid w:val="00651F29"/>
    <w:rsid w:val="00655062"/>
    <w:rsid w:val="00655832"/>
    <w:rsid w:val="006624C8"/>
    <w:rsid w:val="00663146"/>
    <w:rsid w:val="00664D82"/>
    <w:rsid w:val="00667CC8"/>
    <w:rsid w:val="00670708"/>
    <w:rsid w:val="0067306E"/>
    <w:rsid w:val="0067455A"/>
    <w:rsid w:val="00675784"/>
    <w:rsid w:val="00680CF5"/>
    <w:rsid w:val="00683228"/>
    <w:rsid w:val="006837FA"/>
    <w:rsid w:val="006873A0"/>
    <w:rsid w:val="00690391"/>
    <w:rsid w:val="00691C8D"/>
    <w:rsid w:val="0069489B"/>
    <w:rsid w:val="00697AA7"/>
    <w:rsid w:val="006A2956"/>
    <w:rsid w:val="006A2D1B"/>
    <w:rsid w:val="006A5ACB"/>
    <w:rsid w:val="006A6889"/>
    <w:rsid w:val="006A7EFA"/>
    <w:rsid w:val="006B2DE7"/>
    <w:rsid w:val="006B4EE7"/>
    <w:rsid w:val="006B74B3"/>
    <w:rsid w:val="006C0EF2"/>
    <w:rsid w:val="006C35C5"/>
    <w:rsid w:val="006C6D67"/>
    <w:rsid w:val="006D0894"/>
    <w:rsid w:val="006D134A"/>
    <w:rsid w:val="006D159D"/>
    <w:rsid w:val="006D1D8D"/>
    <w:rsid w:val="006D32A4"/>
    <w:rsid w:val="006F3717"/>
    <w:rsid w:val="0070490E"/>
    <w:rsid w:val="00705A02"/>
    <w:rsid w:val="00713A83"/>
    <w:rsid w:val="00714711"/>
    <w:rsid w:val="00723936"/>
    <w:rsid w:val="00723C70"/>
    <w:rsid w:val="00726CF3"/>
    <w:rsid w:val="007304DE"/>
    <w:rsid w:val="007318F3"/>
    <w:rsid w:val="00733C7D"/>
    <w:rsid w:val="00734528"/>
    <w:rsid w:val="0074092B"/>
    <w:rsid w:val="00741CAA"/>
    <w:rsid w:val="00742854"/>
    <w:rsid w:val="00744882"/>
    <w:rsid w:val="0074671A"/>
    <w:rsid w:val="0074690B"/>
    <w:rsid w:val="00747206"/>
    <w:rsid w:val="007516E8"/>
    <w:rsid w:val="007523B7"/>
    <w:rsid w:val="007531AD"/>
    <w:rsid w:val="00756BB0"/>
    <w:rsid w:val="007570A0"/>
    <w:rsid w:val="00762043"/>
    <w:rsid w:val="00762E2E"/>
    <w:rsid w:val="00762E92"/>
    <w:rsid w:val="007646B0"/>
    <w:rsid w:val="007650C4"/>
    <w:rsid w:val="00765625"/>
    <w:rsid w:val="0076676A"/>
    <w:rsid w:val="00780350"/>
    <w:rsid w:val="007828D9"/>
    <w:rsid w:val="007833BA"/>
    <w:rsid w:val="007844D4"/>
    <w:rsid w:val="00794273"/>
    <w:rsid w:val="007A30D7"/>
    <w:rsid w:val="007A3B99"/>
    <w:rsid w:val="007A550B"/>
    <w:rsid w:val="007A6819"/>
    <w:rsid w:val="007B07D3"/>
    <w:rsid w:val="007B44E6"/>
    <w:rsid w:val="007B5737"/>
    <w:rsid w:val="007B5C7B"/>
    <w:rsid w:val="007B6B07"/>
    <w:rsid w:val="007B7FDD"/>
    <w:rsid w:val="007D3C2F"/>
    <w:rsid w:val="007D50F2"/>
    <w:rsid w:val="007E475F"/>
    <w:rsid w:val="007E5554"/>
    <w:rsid w:val="007E5F98"/>
    <w:rsid w:val="007E6370"/>
    <w:rsid w:val="007F2566"/>
    <w:rsid w:val="007F41E3"/>
    <w:rsid w:val="007F535C"/>
    <w:rsid w:val="008014A7"/>
    <w:rsid w:val="008053BB"/>
    <w:rsid w:val="008064B1"/>
    <w:rsid w:val="00813742"/>
    <w:rsid w:val="00816419"/>
    <w:rsid w:val="00820B61"/>
    <w:rsid w:val="00821CFA"/>
    <w:rsid w:val="008221E4"/>
    <w:rsid w:val="00825540"/>
    <w:rsid w:val="00827EF9"/>
    <w:rsid w:val="00833FCC"/>
    <w:rsid w:val="008368C3"/>
    <w:rsid w:val="00841BBA"/>
    <w:rsid w:val="00846F21"/>
    <w:rsid w:val="0085318E"/>
    <w:rsid w:val="0085754B"/>
    <w:rsid w:val="00857B6D"/>
    <w:rsid w:val="008638A0"/>
    <w:rsid w:val="008678F9"/>
    <w:rsid w:val="00871563"/>
    <w:rsid w:val="00874071"/>
    <w:rsid w:val="00874DE8"/>
    <w:rsid w:val="008750BD"/>
    <w:rsid w:val="00875D06"/>
    <w:rsid w:val="008765D2"/>
    <w:rsid w:val="008779A9"/>
    <w:rsid w:val="00882968"/>
    <w:rsid w:val="008833CB"/>
    <w:rsid w:val="00887236"/>
    <w:rsid w:val="00890CC3"/>
    <w:rsid w:val="008938CD"/>
    <w:rsid w:val="008A2F81"/>
    <w:rsid w:val="008A640D"/>
    <w:rsid w:val="008B351D"/>
    <w:rsid w:val="008B47C7"/>
    <w:rsid w:val="008C63C3"/>
    <w:rsid w:val="008C7913"/>
    <w:rsid w:val="008D332C"/>
    <w:rsid w:val="008D5401"/>
    <w:rsid w:val="008E3568"/>
    <w:rsid w:val="008E4343"/>
    <w:rsid w:val="008E4404"/>
    <w:rsid w:val="008E463A"/>
    <w:rsid w:val="008E53D8"/>
    <w:rsid w:val="008E63C7"/>
    <w:rsid w:val="008E7021"/>
    <w:rsid w:val="008F02AD"/>
    <w:rsid w:val="008F44B3"/>
    <w:rsid w:val="008F47EC"/>
    <w:rsid w:val="008F4D74"/>
    <w:rsid w:val="009072D1"/>
    <w:rsid w:val="00907FE8"/>
    <w:rsid w:val="00912F39"/>
    <w:rsid w:val="00916E2B"/>
    <w:rsid w:val="00925707"/>
    <w:rsid w:val="009264DD"/>
    <w:rsid w:val="0092721C"/>
    <w:rsid w:val="00927920"/>
    <w:rsid w:val="009320D2"/>
    <w:rsid w:val="00935D5B"/>
    <w:rsid w:val="00940CB0"/>
    <w:rsid w:val="00942AE9"/>
    <w:rsid w:val="00942F6C"/>
    <w:rsid w:val="00946CAD"/>
    <w:rsid w:val="00953052"/>
    <w:rsid w:val="00963170"/>
    <w:rsid w:val="0096517E"/>
    <w:rsid w:val="00975F46"/>
    <w:rsid w:val="00977EA7"/>
    <w:rsid w:val="00980FF9"/>
    <w:rsid w:val="009850CE"/>
    <w:rsid w:val="009853C4"/>
    <w:rsid w:val="009868AB"/>
    <w:rsid w:val="00990E05"/>
    <w:rsid w:val="009965B8"/>
    <w:rsid w:val="009A27F7"/>
    <w:rsid w:val="009A2ABE"/>
    <w:rsid w:val="009A4300"/>
    <w:rsid w:val="009A4C26"/>
    <w:rsid w:val="009A501B"/>
    <w:rsid w:val="009A6F28"/>
    <w:rsid w:val="009A7A29"/>
    <w:rsid w:val="009B0AE7"/>
    <w:rsid w:val="009B1537"/>
    <w:rsid w:val="009B1F2B"/>
    <w:rsid w:val="009B228C"/>
    <w:rsid w:val="009B2738"/>
    <w:rsid w:val="009B3501"/>
    <w:rsid w:val="009B3539"/>
    <w:rsid w:val="009B4162"/>
    <w:rsid w:val="009C0D0B"/>
    <w:rsid w:val="009C121F"/>
    <w:rsid w:val="009C37FB"/>
    <w:rsid w:val="009C3E9A"/>
    <w:rsid w:val="009D1616"/>
    <w:rsid w:val="009D445F"/>
    <w:rsid w:val="009D7CC2"/>
    <w:rsid w:val="009E4F5E"/>
    <w:rsid w:val="009F1799"/>
    <w:rsid w:val="009F3BCA"/>
    <w:rsid w:val="009F40E3"/>
    <w:rsid w:val="009F47D9"/>
    <w:rsid w:val="009F4AF5"/>
    <w:rsid w:val="009F51E5"/>
    <w:rsid w:val="009F56D5"/>
    <w:rsid w:val="009F7ACF"/>
    <w:rsid w:val="00A02AEB"/>
    <w:rsid w:val="00A0412A"/>
    <w:rsid w:val="00A05CF0"/>
    <w:rsid w:val="00A101E4"/>
    <w:rsid w:val="00A16CAA"/>
    <w:rsid w:val="00A231F9"/>
    <w:rsid w:val="00A25C45"/>
    <w:rsid w:val="00A265F4"/>
    <w:rsid w:val="00A32DCD"/>
    <w:rsid w:val="00A3369E"/>
    <w:rsid w:val="00A35187"/>
    <w:rsid w:val="00A37F21"/>
    <w:rsid w:val="00A42B43"/>
    <w:rsid w:val="00A43FB1"/>
    <w:rsid w:val="00A53FB0"/>
    <w:rsid w:val="00A54D45"/>
    <w:rsid w:val="00A56858"/>
    <w:rsid w:val="00A60FF8"/>
    <w:rsid w:val="00A6117C"/>
    <w:rsid w:val="00A61292"/>
    <w:rsid w:val="00A6183E"/>
    <w:rsid w:val="00A70B13"/>
    <w:rsid w:val="00A71B79"/>
    <w:rsid w:val="00A720A4"/>
    <w:rsid w:val="00A819EC"/>
    <w:rsid w:val="00A81AD2"/>
    <w:rsid w:val="00A85846"/>
    <w:rsid w:val="00A90069"/>
    <w:rsid w:val="00A901A9"/>
    <w:rsid w:val="00A90D93"/>
    <w:rsid w:val="00A96080"/>
    <w:rsid w:val="00A967FD"/>
    <w:rsid w:val="00AA0959"/>
    <w:rsid w:val="00AB032F"/>
    <w:rsid w:val="00AB1F9F"/>
    <w:rsid w:val="00AB209B"/>
    <w:rsid w:val="00AB6CC2"/>
    <w:rsid w:val="00AB7A93"/>
    <w:rsid w:val="00AD0230"/>
    <w:rsid w:val="00AD4282"/>
    <w:rsid w:val="00AE0B9D"/>
    <w:rsid w:val="00AE3C74"/>
    <w:rsid w:val="00AF0356"/>
    <w:rsid w:val="00AF0CD8"/>
    <w:rsid w:val="00AF254C"/>
    <w:rsid w:val="00AF3EB6"/>
    <w:rsid w:val="00AF5BDC"/>
    <w:rsid w:val="00B01E85"/>
    <w:rsid w:val="00B04D6A"/>
    <w:rsid w:val="00B11AC7"/>
    <w:rsid w:val="00B11DBD"/>
    <w:rsid w:val="00B14DAC"/>
    <w:rsid w:val="00B15106"/>
    <w:rsid w:val="00B16DC4"/>
    <w:rsid w:val="00B1763D"/>
    <w:rsid w:val="00B17B94"/>
    <w:rsid w:val="00B20B5F"/>
    <w:rsid w:val="00B237DE"/>
    <w:rsid w:val="00B24F3F"/>
    <w:rsid w:val="00B269AB"/>
    <w:rsid w:val="00B26B5A"/>
    <w:rsid w:val="00B2721C"/>
    <w:rsid w:val="00B34B70"/>
    <w:rsid w:val="00B443C1"/>
    <w:rsid w:val="00B4606D"/>
    <w:rsid w:val="00B51CD1"/>
    <w:rsid w:val="00B5450E"/>
    <w:rsid w:val="00B545E6"/>
    <w:rsid w:val="00B54E8B"/>
    <w:rsid w:val="00B55046"/>
    <w:rsid w:val="00B67151"/>
    <w:rsid w:val="00B70E32"/>
    <w:rsid w:val="00B77C20"/>
    <w:rsid w:val="00B8198A"/>
    <w:rsid w:val="00B82426"/>
    <w:rsid w:val="00B82843"/>
    <w:rsid w:val="00B84D08"/>
    <w:rsid w:val="00B913AA"/>
    <w:rsid w:val="00B932E5"/>
    <w:rsid w:val="00B94214"/>
    <w:rsid w:val="00B949D4"/>
    <w:rsid w:val="00BA5A9E"/>
    <w:rsid w:val="00BA6484"/>
    <w:rsid w:val="00BA66AC"/>
    <w:rsid w:val="00BA6C49"/>
    <w:rsid w:val="00BA7D5D"/>
    <w:rsid w:val="00BB0356"/>
    <w:rsid w:val="00BB0787"/>
    <w:rsid w:val="00BB383E"/>
    <w:rsid w:val="00BB4F34"/>
    <w:rsid w:val="00BB5C0C"/>
    <w:rsid w:val="00BC43D2"/>
    <w:rsid w:val="00BC725D"/>
    <w:rsid w:val="00BD0233"/>
    <w:rsid w:val="00BD3D67"/>
    <w:rsid w:val="00BD6A64"/>
    <w:rsid w:val="00BD715B"/>
    <w:rsid w:val="00BE3034"/>
    <w:rsid w:val="00BE3B65"/>
    <w:rsid w:val="00BE3E83"/>
    <w:rsid w:val="00BF4F29"/>
    <w:rsid w:val="00BF59C1"/>
    <w:rsid w:val="00BF6057"/>
    <w:rsid w:val="00BF636C"/>
    <w:rsid w:val="00C00287"/>
    <w:rsid w:val="00C01927"/>
    <w:rsid w:val="00C02FCB"/>
    <w:rsid w:val="00C03D15"/>
    <w:rsid w:val="00C14381"/>
    <w:rsid w:val="00C14F9E"/>
    <w:rsid w:val="00C17ED7"/>
    <w:rsid w:val="00C20B2F"/>
    <w:rsid w:val="00C20EDC"/>
    <w:rsid w:val="00C223DF"/>
    <w:rsid w:val="00C26097"/>
    <w:rsid w:val="00C318B9"/>
    <w:rsid w:val="00C32BDE"/>
    <w:rsid w:val="00C334F8"/>
    <w:rsid w:val="00C3740F"/>
    <w:rsid w:val="00C4025B"/>
    <w:rsid w:val="00C450E3"/>
    <w:rsid w:val="00C46816"/>
    <w:rsid w:val="00C524F0"/>
    <w:rsid w:val="00C52C1C"/>
    <w:rsid w:val="00C52CE6"/>
    <w:rsid w:val="00C56847"/>
    <w:rsid w:val="00C62A4B"/>
    <w:rsid w:val="00C6330F"/>
    <w:rsid w:val="00C63851"/>
    <w:rsid w:val="00C645AB"/>
    <w:rsid w:val="00C649DD"/>
    <w:rsid w:val="00C729A9"/>
    <w:rsid w:val="00C7406B"/>
    <w:rsid w:val="00C75BB1"/>
    <w:rsid w:val="00C75DE1"/>
    <w:rsid w:val="00C77EB2"/>
    <w:rsid w:val="00C91757"/>
    <w:rsid w:val="00C968B3"/>
    <w:rsid w:val="00CA054B"/>
    <w:rsid w:val="00CA57AF"/>
    <w:rsid w:val="00CA5E3A"/>
    <w:rsid w:val="00CB061F"/>
    <w:rsid w:val="00CB7256"/>
    <w:rsid w:val="00CC2CED"/>
    <w:rsid w:val="00CD2E3D"/>
    <w:rsid w:val="00CD33AE"/>
    <w:rsid w:val="00CD663A"/>
    <w:rsid w:val="00CD772D"/>
    <w:rsid w:val="00CE33B5"/>
    <w:rsid w:val="00CE6D51"/>
    <w:rsid w:val="00CF0E14"/>
    <w:rsid w:val="00CF1CF3"/>
    <w:rsid w:val="00CF1D1E"/>
    <w:rsid w:val="00CF4000"/>
    <w:rsid w:val="00CF470D"/>
    <w:rsid w:val="00CF47C2"/>
    <w:rsid w:val="00CF5F3F"/>
    <w:rsid w:val="00CF6A89"/>
    <w:rsid w:val="00CF73F0"/>
    <w:rsid w:val="00CF7CFB"/>
    <w:rsid w:val="00D05678"/>
    <w:rsid w:val="00D05FD8"/>
    <w:rsid w:val="00D10F8A"/>
    <w:rsid w:val="00D126AA"/>
    <w:rsid w:val="00D230BD"/>
    <w:rsid w:val="00D303F7"/>
    <w:rsid w:val="00D30C44"/>
    <w:rsid w:val="00D3788F"/>
    <w:rsid w:val="00D50118"/>
    <w:rsid w:val="00D506A2"/>
    <w:rsid w:val="00D50BF3"/>
    <w:rsid w:val="00D61DE6"/>
    <w:rsid w:val="00D624BE"/>
    <w:rsid w:val="00D6463C"/>
    <w:rsid w:val="00D66F58"/>
    <w:rsid w:val="00D70557"/>
    <w:rsid w:val="00D70FB3"/>
    <w:rsid w:val="00D72684"/>
    <w:rsid w:val="00D73110"/>
    <w:rsid w:val="00D738CA"/>
    <w:rsid w:val="00D76A5B"/>
    <w:rsid w:val="00D77190"/>
    <w:rsid w:val="00D83957"/>
    <w:rsid w:val="00D85B8E"/>
    <w:rsid w:val="00D87240"/>
    <w:rsid w:val="00D92432"/>
    <w:rsid w:val="00D96C20"/>
    <w:rsid w:val="00DA06CE"/>
    <w:rsid w:val="00DA0E94"/>
    <w:rsid w:val="00DA1CE6"/>
    <w:rsid w:val="00DA715A"/>
    <w:rsid w:val="00DB075A"/>
    <w:rsid w:val="00DB4753"/>
    <w:rsid w:val="00DB515E"/>
    <w:rsid w:val="00DB601E"/>
    <w:rsid w:val="00DB6670"/>
    <w:rsid w:val="00DB6763"/>
    <w:rsid w:val="00DC1908"/>
    <w:rsid w:val="00DD21EA"/>
    <w:rsid w:val="00DD7D74"/>
    <w:rsid w:val="00DE040F"/>
    <w:rsid w:val="00DE0AAF"/>
    <w:rsid w:val="00DE0D32"/>
    <w:rsid w:val="00DE1443"/>
    <w:rsid w:val="00DE22B7"/>
    <w:rsid w:val="00DE23A4"/>
    <w:rsid w:val="00DE31EA"/>
    <w:rsid w:val="00DE43C7"/>
    <w:rsid w:val="00DE573C"/>
    <w:rsid w:val="00DF3786"/>
    <w:rsid w:val="00DF71DB"/>
    <w:rsid w:val="00DF7381"/>
    <w:rsid w:val="00E04916"/>
    <w:rsid w:val="00E20879"/>
    <w:rsid w:val="00E21E32"/>
    <w:rsid w:val="00E22E09"/>
    <w:rsid w:val="00E2419B"/>
    <w:rsid w:val="00E26256"/>
    <w:rsid w:val="00E30D7F"/>
    <w:rsid w:val="00E41D10"/>
    <w:rsid w:val="00E44BD0"/>
    <w:rsid w:val="00E45C6A"/>
    <w:rsid w:val="00E5688A"/>
    <w:rsid w:val="00E6090B"/>
    <w:rsid w:val="00E6543A"/>
    <w:rsid w:val="00E76013"/>
    <w:rsid w:val="00E8220A"/>
    <w:rsid w:val="00E8382B"/>
    <w:rsid w:val="00E87813"/>
    <w:rsid w:val="00E929C4"/>
    <w:rsid w:val="00E9330C"/>
    <w:rsid w:val="00E973F3"/>
    <w:rsid w:val="00EA32DE"/>
    <w:rsid w:val="00EA3D50"/>
    <w:rsid w:val="00EA6778"/>
    <w:rsid w:val="00EB2796"/>
    <w:rsid w:val="00EB526F"/>
    <w:rsid w:val="00EB6858"/>
    <w:rsid w:val="00EB6A4D"/>
    <w:rsid w:val="00EC0FA0"/>
    <w:rsid w:val="00EC15FA"/>
    <w:rsid w:val="00EC1A11"/>
    <w:rsid w:val="00EC1A53"/>
    <w:rsid w:val="00EC37D6"/>
    <w:rsid w:val="00EC6EE7"/>
    <w:rsid w:val="00EC7B84"/>
    <w:rsid w:val="00ED088D"/>
    <w:rsid w:val="00ED1CC1"/>
    <w:rsid w:val="00ED2196"/>
    <w:rsid w:val="00ED6B6A"/>
    <w:rsid w:val="00EE0A2E"/>
    <w:rsid w:val="00EE1352"/>
    <w:rsid w:val="00EE355E"/>
    <w:rsid w:val="00EE4E38"/>
    <w:rsid w:val="00EE4EDC"/>
    <w:rsid w:val="00EE6A9A"/>
    <w:rsid w:val="00EF0699"/>
    <w:rsid w:val="00EF0842"/>
    <w:rsid w:val="00EF1BD7"/>
    <w:rsid w:val="00EF41F9"/>
    <w:rsid w:val="00EF59BB"/>
    <w:rsid w:val="00F06E2B"/>
    <w:rsid w:val="00F07FAC"/>
    <w:rsid w:val="00F12154"/>
    <w:rsid w:val="00F130E7"/>
    <w:rsid w:val="00F156B0"/>
    <w:rsid w:val="00F1756D"/>
    <w:rsid w:val="00F20557"/>
    <w:rsid w:val="00F3466D"/>
    <w:rsid w:val="00F41800"/>
    <w:rsid w:val="00F44ADB"/>
    <w:rsid w:val="00F516DB"/>
    <w:rsid w:val="00F55C14"/>
    <w:rsid w:val="00F57DA2"/>
    <w:rsid w:val="00F64435"/>
    <w:rsid w:val="00F81894"/>
    <w:rsid w:val="00F82506"/>
    <w:rsid w:val="00F82EC7"/>
    <w:rsid w:val="00F87B6F"/>
    <w:rsid w:val="00F90B05"/>
    <w:rsid w:val="00F95E1F"/>
    <w:rsid w:val="00FA4A5A"/>
    <w:rsid w:val="00FA4D8D"/>
    <w:rsid w:val="00FA5940"/>
    <w:rsid w:val="00FB012C"/>
    <w:rsid w:val="00FB5C9E"/>
    <w:rsid w:val="00FB72B2"/>
    <w:rsid w:val="00FC14F9"/>
    <w:rsid w:val="00FC4A2F"/>
    <w:rsid w:val="00FC4ECF"/>
    <w:rsid w:val="00FC67C4"/>
    <w:rsid w:val="00FC7E02"/>
    <w:rsid w:val="00FD159C"/>
    <w:rsid w:val="00FD73CA"/>
    <w:rsid w:val="00FE478F"/>
    <w:rsid w:val="00FE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B0170D"/>
  <w15:docId w15:val="{A236D690-4F07-45BB-B09E-205184849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0EDB"/>
    <w:rPr>
      <w:rFonts w:ascii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350EDB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350EDB"/>
    <w:pPr>
      <w:ind w:left="720"/>
    </w:pPr>
    <w:rPr>
      <w:rFonts w:ascii="Calibri" w:hAnsi="Calibri" w:cs="Calibri"/>
      <w:sz w:val="22"/>
      <w:szCs w:val="22"/>
    </w:rPr>
  </w:style>
  <w:style w:type="paragraph" w:styleId="Textonotapie">
    <w:name w:val="footnote text"/>
    <w:basedOn w:val="Normal"/>
    <w:link w:val="TextonotapieCar"/>
    <w:rsid w:val="001C31D5"/>
    <w:rPr>
      <w:rFonts w:eastAsia="Times New Roman"/>
      <w:sz w:val="20"/>
      <w:szCs w:val="20"/>
      <w:lang w:val="x-none" w:eastAsia="es-ES"/>
    </w:rPr>
  </w:style>
  <w:style w:type="character" w:customStyle="1" w:styleId="TextonotapieCar">
    <w:name w:val="Texto nota pie Car"/>
    <w:link w:val="Textonotapie"/>
    <w:rsid w:val="001C31D5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rsid w:val="001C31D5"/>
    <w:rPr>
      <w:vertAlign w:val="superscript"/>
    </w:rPr>
  </w:style>
  <w:style w:type="paragraph" w:customStyle="1" w:styleId="Default">
    <w:name w:val="Default"/>
    <w:rsid w:val="00CF1D1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1E85"/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B01E85"/>
    <w:rPr>
      <w:rFonts w:ascii="Tahoma" w:hAnsi="Tahoma" w:cs="Tahoma"/>
      <w:sz w:val="16"/>
      <w:szCs w:val="16"/>
      <w:lang w:eastAsia="es-CO"/>
    </w:rPr>
  </w:style>
  <w:style w:type="character" w:styleId="Refdecomentario">
    <w:name w:val="annotation reference"/>
    <w:uiPriority w:val="99"/>
    <w:semiHidden/>
    <w:unhideWhenUsed/>
    <w:rsid w:val="002F4C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F4CA2"/>
    <w:rPr>
      <w:sz w:val="20"/>
      <w:szCs w:val="20"/>
      <w:lang w:val="x-none"/>
    </w:rPr>
  </w:style>
  <w:style w:type="character" w:customStyle="1" w:styleId="TextocomentarioCar">
    <w:name w:val="Texto comentario Car"/>
    <w:link w:val="Textocomentario"/>
    <w:uiPriority w:val="99"/>
    <w:semiHidden/>
    <w:rsid w:val="002F4CA2"/>
    <w:rPr>
      <w:rFonts w:ascii="Times New Roman" w:hAnsi="Times New Roman" w:cs="Times New Roman"/>
      <w:sz w:val="20"/>
      <w:szCs w:val="20"/>
      <w:lang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4CA2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2F4CA2"/>
    <w:rPr>
      <w:rFonts w:ascii="Times New Roman" w:hAnsi="Times New Roman" w:cs="Times New Roman"/>
      <w:b/>
      <w:bCs/>
      <w:sz w:val="20"/>
      <w:szCs w:val="20"/>
      <w:lang w:eastAsia="es-CO"/>
    </w:rPr>
  </w:style>
  <w:style w:type="paragraph" w:styleId="Encabezado">
    <w:name w:val="header"/>
    <w:basedOn w:val="Normal"/>
    <w:link w:val="EncabezadoCar"/>
    <w:uiPriority w:val="99"/>
    <w:rsid w:val="00890CC3"/>
    <w:pPr>
      <w:tabs>
        <w:tab w:val="center" w:pos="4252"/>
        <w:tab w:val="right" w:pos="8504"/>
      </w:tabs>
    </w:pPr>
    <w:rPr>
      <w:rFonts w:eastAsia="Times New Roman"/>
      <w:lang w:val="x-none" w:eastAsia="es-ES"/>
    </w:rPr>
  </w:style>
  <w:style w:type="character" w:customStyle="1" w:styleId="EncabezadoCar">
    <w:name w:val="Encabezado Car"/>
    <w:link w:val="Encabezado"/>
    <w:uiPriority w:val="99"/>
    <w:rsid w:val="00890CC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rsid w:val="000C1429"/>
    <w:pPr>
      <w:pBdr>
        <w:top w:val="single" w:sz="4" w:space="1" w:color="auto"/>
        <w:left w:val="single" w:sz="4" w:space="4" w:color="auto"/>
        <w:bottom w:val="single" w:sz="4" w:space="9" w:color="auto"/>
        <w:right w:val="single" w:sz="4" w:space="4" w:color="auto"/>
      </w:pBdr>
      <w:tabs>
        <w:tab w:val="left" w:pos="0"/>
      </w:tabs>
      <w:spacing w:after="240"/>
      <w:jc w:val="both"/>
    </w:pPr>
    <w:rPr>
      <w:rFonts w:ascii="Arial Narrow" w:eastAsia="Times New Roman" w:hAnsi="Arial Narrow"/>
      <w:sz w:val="20"/>
      <w:szCs w:val="20"/>
      <w:u w:color="000080"/>
      <w:lang w:val="es-ES" w:eastAsia="es-ES"/>
    </w:rPr>
  </w:style>
  <w:style w:type="character" w:customStyle="1" w:styleId="Textoindependiente3Car">
    <w:name w:val="Texto independiente 3 Car"/>
    <w:link w:val="Textoindependiente3"/>
    <w:rsid w:val="000C1429"/>
    <w:rPr>
      <w:rFonts w:ascii="Arial Narrow" w:eastAsia="Times New Roman" w:hAnsi="Arial Narrow" w:cs="Times New Roman"/>
      <w:u w:color="000080"/>
      <w:lang w:val="es-ES" w:eastAsia="es-ES"/>
    </w:rPr>
  </w:style>
  <w:style w:type="numbering" w:customStyle="1" w:styleId="Estilo1">
    <w:name w:val="Estilo1"/>
    <w:basedOn w:val="Sinlista"/>
    <w:rsid w:val="00683228"/>
    <w:pPr>
      <w:numPr>
        <w:numId w:val="23"/>
      </w:numPr>
    </w:pPr>
  </w:style>
  <w:style w:type="paragraph" w:customStyle="1" w:styleId="Estilo1CarCarCar">
    <w:name w:val="Estilo 1 Car Car Car"/>
    <w:basedOn w:val="Normal"/>
    <w:rsid w:val="00683228"/>
    <w:pPr>
      <w:numPr>
        <w:numId w:val="23"/>
      </w:numPr>
      <w:jc w:val="both"/>
    </w:pPr>
    <w:rPr>
      <w:rFonts w:ascii="Verdana" w:eastAsia="Times New Roman" w:hAnsi="Verdana"/>
      <w:b/>
      <w:lang w:val="x-none" w:eastAsia="es-ES"/>
    </w:rPr>
  </w:style>
  <w:style w:type="paragraph" w:customStyle="1" w:styleId="Estilo2">
    <w:name w:val="Estilo2"/>
    <w:basedOn w:val="Normal"/>
    <w:rsid w:val="00683228"/>
    <w:pPr>
      <w:numPr>
        <w:ilvl w:val="1"/>
        <w:numId w:val="23"/>
      </w:numPr>
    </w:pPr>
    <w:rPr>
      <w:rFonts w:ascii="Verdana" w:eastAsia="Times New Roman" w:hAnsi="Verdana"/>
      <w:lang w:val="es-ES" w:eastAsia="es-ES"/>
    </w:rPr>
  </w:style>
  <w:style w:type="paragraph" w:customStyle="1" w:styleId="Estilo3">
    <w:name w:val="Estilo3"/>
    <w:basedOn w:val="Normal"/>
    <w:rsid w:val="00683228"/>
    <w:pPr>
      <w:numPr>
        <w:ilvl w:val="2"/>
        <w:numId w:val="23"/>
      </w:numPr>
    </w:pPr>
    <w:rPr>
      <w:rFonts w:ascii="Verdana" w:eastAsia="Times New Roman" w:hAnsi="Verdana"/>
      <w:lang w:val="es-ES" w:eastAsia="es-ES"/>
    </w:rPr>
  </w:style>
  <w:style w:type="paragraph" w:customStyle="1" w:styleId="Estilo4">
    <w:name w:val="Estilo4"/>
    <w:basedOn w:val="Continuarlista"/>
    <w:rsid w:val="00683228"/>
    <w:pPr>
      <w:numPr>
        <w:ilvl w:val="3"/>
        <w:numId w:val="23"/>
      </w:numPr>
      <w:tabs>
        <w:tab w:val="clear" w:pos="2520"/>
        <w:tab w:val="num" w:pos="1080"/>
        <w:tab w:val="num" w:pos="2880"/>
      </w:tabs>
      <w:spacing w:after="0"/>
      <w:ind w:left="1080" w:hanging="1080"/>
      <w:contextualSpacing w:val="0"/>
      <w:jc w:val="both"/>
    </w:pPr>
    <w:rPr>
      <w:rFonts w:ascii="Verdana" w:eastAsia="Times New Roman" w:hAnsi="Verdana"/>
      <w:sz w:val="22"/>
      <w:szCs w:val="22"/>
      <w:lang w:eastAsia="es-ES"/>
    </w:rPr>
  </w:style>
  <w:style w:type="paragraph" w:styleId="Continuarlista">
    <w:name w:val="List Continue"/>
    <w:basedOn w:val="Normal"/>
    <w:uiPriority w:val="99"/>
    <w:semiHidden/>
    <w:unhideWhenUsed/>
    <w:rsid w:val="00683228"/>
    <w:pPr>
      <w:spacing w:after="120"/>
      <w:ind w:left="283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BD6A6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BD6A64"/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rsid w:val="008E463A"/>
    <w:pPr>
      <w:spacing w:before="100" w:beforeAutospacing="1" w:after="100" w:afterAutospacing="1"/>
    </w:pPr>
    <w:rPr>
      <w:rFonts w:eastAsia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E45C6A"/>
    <w:pPr>
      <w:ind w:left="720"/>
      <w:contextualSpacing/>
    </w:pPr>
  </w:style>
  <w:style w:type="table" w:styleId="Tablaconcuadrcula">
    <w:name w:val="Table Grid"/>
    <w:basedOn w:val="Tablanormal"/>
    <w:uiPriority w:val="59"/>
    <w:rsid w:val="00282E9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2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9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5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1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C10345BC612724BA228726BDCE23F12" ma:contentTypeVersion="9" ma:contentTypeDescription="Crear nuevo documento." ma:contentTypeScope="" ma:versionID="a1c24156a747762ba86e2beb014196c4">
  <xsd:schema xmlns:xsd="http://www.w3.org/2001/XMLSchema" xmlns:xs="http://www.w3.org/2001/XMLSchema" xmlns:p="http://schemas.microsoft.com/office/2006/metadata/properties" xmlns:ns3="d0ec89a7-108e-4acf-8019-c8cbe8f3e403" xmlns:ns4="dbecbb65-40fe-4f12-be53-881436d74bc6" targetNamespace="http://schemas.microsoft.com/office/2006/metadata/properties" ma:root="true" ma:fieldsID="6dd07fe6326a85d005176e3ea615df40" ns3:_="" ns4:_="">
    <xsd:import namespace="d0ec89a7-108e-4acf-8019-c8cbe8f3e403"/>
    <xsd:import namespace="dbecbb65-40fe-4f12-be53-881436d74bc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ec89a7-108e-4acf-8019-c8cbe8f3e4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ecbb65-40fe-4f12-be53-881436d74b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FFE73-CDF4-43ED-9325-C272F21AC6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A60C3B-5D1D-4234-B6C5-0024AE5327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04D7E5C-1E6D-4C75-B0F3-98A412285E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ec89a7-108e-4acf-8019-c8cbe8f3e403"/>
    <ds:schemaRef ds:uri="dbecbb65-40fe-4f12-be53-881436d74b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11437D-6708-4B54-B685-2DA903206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1158</Words>
  <Characters>6369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Janeth Cortes Hernandez</dc:creator>
  <cp:lastModifiedBy>Luis Leonardo Mongui Rojas</cp:lastModifiedBy>
  <cp:revision>2</cp:revision>
  <cp:lastPrinted>2015-12-03T17:27:00Z</cp:lastPrinted>
  <dcterms:created xsi:type="dcterms:W3CDTF">2019-12-24T20:49:00Z</dcterms:created>
  <dcterms:modified xsi:type="dcterms:W3CDTF">2019-12-24T20:49:00Z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0x0101006C10345BC612724BA228726BDCE23F12</vt:lpwstr>
  </property>
</Properties>
</file>