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05010" w14:textId="77777777" w:rsidR="00BF6F86" w:rsidRDefault="00BF6F86" w:rsidP="002E07AF">
      <w:pPr>
        <w:pStyle w:val="NormalWeb"/>
        <w:spacing w:before="0" w:beforeAutospacing="0" w:after="0" w:afterAutospacing="0"/>
        <w:jc w:val="center"/>
        <w:rPr>
          <w:rFonts w:ascii="Arial Narrow" w:eastAsia="Batang" w:hAnsi="Arial Narrow" w:cs="Arial"/>
          <w:b/>
          <w:caps/>
          <w:sz w:val="22"/>
          <w:szCs w:val="22"/>
          <w:lang w:eastAsia="ko-KR"/>
        </w:rPr>
      </w:pPr>
    </w:p>
    <w:p w14:paraId="72499920" w14:textId="14B74878" w:rsidR="00916E2B" w:rsidRPr="00C46703" w:rsidRDefault="00DB4753" w:rsidP="002E07AF">
      <w:pPr>
        <w:pStyle w:val="NormalWeb"/>
        <w:spacing w:before="0" w:beforeAutospacing="0" w:after="0" w:afterAutospacing="0"/>
        <w:jc w:val="center"/>
        <w:rPr>
          <w:rFonts w:ascii="Arial Narrow" w:eastAsia="Batang" w:hAnsi="Arial Narrow" w:cs="Arial"/>
          <w:b/>
          <w:caps/>
          <w:sz w:val="22"/>
          <w:szCs w:val="22"/>
          <w:lang w:eastAsia="ko-KR"/>
        </w:rPr>
      </w:pPr>
      <w:r w:rsidRPr="00C46703">
        <w:rPr>
          <w:rFonts w:ascii="Arial Narrow" w:eastAsia="Batang" w:hAnsi="Arial Narrow" w:cs="Arial"/>
          <w:b/>
          <w:caps/>
          <w:sz w:val="22"/>
          <w:szCs w:val="22"/>
          <w:lang w:eastAsia="ko-KR"/>
        </w:rPr>
        <w:t xml:space="preserve">Proyecto de </w:t>
      </w:r>
      <w:r w:rsidR="00FA4D2B">
        <w:rPr>
          <w:rFonts w:ascii="Arial Narrow" w:eastAsia="Batang" w:hAnsi="Arial Narrow" w:cs="Arial"/>
          <w:b/>
          <w:caps/>
          <w:sz w:val="22"/>
          <w:szCs w:val="22"/>
          <w:lang w:eastAsia="ko-KR"/>
        </w:rPr>
        <w:t>decreto</w:t>
      </w:r>
    </w:p>
    <w:p w14:paraId="0C84543E" w14:textId="38CEAF26" w:rsidR="00C46816" w:rsidRDefault="00C46816" w:rsidP="002E07AF">
      <w:pPr>
        <w:pStyle w:val="NormalWeb"/>
        <w:spacing w:before="0" w:beforeAutospacing="0" w:after="0" w:afterAutospacing="0"/>
        <w:jc w:val="center"/>
        <w:rPr>
          <w:rFonts w:ascii="Arial Narrow" w:eastAsia="Batang" w:hAnsi="Arial Narrow" w:cs="Arial"/>
          <w:b/>
          <w:caps/>
          <w:sz w:val="22"/>
          <w:szCs w:val="22"/>
          <w:lang w:eastAsia="ko-KR"/>
        </w:rPr>
      </w:pPr>
    </w:p>
    <w:p w14:paraId="6C220B76" w14:textId="77777777" w:rsidR="00A54B0B" w:rsidRPr="00C46703" w:rsidRDefault="00A54B0B" w:rsidP="002E07AF">
      <w:pPr>
        <w:pStyle w:val="NormalWeb"/>
        <w:spacing w:before="0" w:beforeAutospacing="0" w:after="0" w:afterAutospacing="0"/>
        <w:jc w:val="center"/>
        <w:rPr>
          <w:rFonts w:ascii="Arial Narrow" w:eastAsia="Batang" w:hAnsi="Arial Narrow" w:cs="Arial"/>
          <w:b/>
          <w:caps/>
          <w:sz w:val="22"/>
          <w:szCs w:val="22"/>
          <w:lang w:eastAsia="ko-KR"/>
        </w:rPr>
      </w:pPr>
    </w:p>
    <w:p w14:paraId="1114BC79" w14:textId="77777777" w:rsidR="00FA4D2B" w:rsidRPr="00ED78BB" w:rsidRDefault="00FA4D2B" w:rsidP="00FA4D2B">
      <w:pPr>
        <w:jc w:val="center"/>
        <w:rPr>
          <w:rFonts w:ascii="Arial Narrow" w:hAnsi="Arial Narrow" w:cs="Arial"/>
          <w:b/>
          <w:sz w:val="22"/>
          <w:szCs w:val="22"/>
        </w:rPr>
      </w:pPr>
      <w:r w:rsidRPr="00F96087">
        <w:rPr>
          <w:rFonts w:ascii="Arial Narrow" w:hAnsi="Arial Narrow" w:cs="Arial"/>
          <w:sz w:val="22"/>
          <w:szCs w:val="22"/>
        </w:rPr>
        <w:t xml:space="preserve">Por el cual se adiciona un parágrafo transitorio al artículo </w:t>
      </w:r>
      <w:r w:rsidRPr="00F96087">
        <w:rPr>
          <w:rFonts w:ascii="Arial Narrow" w:hAnsi="Arial Narrow" w:cs="Arial"/>
          <w:sz w:val="22"/>
          <w:szCs w:val="22"/>
          <w:lang w:val="es-ES"/>
        </w:rPr>
        <w:t>2.2.7.4.5</w:t>
      </w:r>
      <w:r w:rsidRPr="00F96087">
        <w:rPr>
          <w:rFonts w:ascii="Arial Narrow" w:hAnsi="Arial Narrow" w:cs="Arial"/>
          <w:i/>
          <w:iCs/>
          <w:sz w:val="22"/>
          <w:szCs w:val="22"/>
          <w:lang w:val="es-ES"/>
        </w:rPr>
        <w:t xml:space="preserve">. </w:t>
      </w:r>
      <w:r w:rsidRPr="00F96087">
        <w:rPr>
          <w:rFonts w:ascii="Arial Narrow" w:hAnsi="Arial Narrow" w:cs="Arial"/>
          <w:sz w:val="22"/>
          <w:szCs w:val="22"/>
          <w:lang w:val="es-ES"/>
        </w:rPr>
        <w:t xml:space="preserve">del </w:t>
      </w:r>
      <w:r w:rsidRPr="00F96087">
        <w:rPr>
          <w:rFonts w:ascii="Arial Narrow" w:hAnsi="Arial Narrow" w:cs="Arial"/>
          <w:sz w:val="22"/>
          <w:szCs w:val="22"/>
        </w:rPr>
        <w:t>Decreto 1078 de 2015, Decreto Único Reglamentario del Sector de Tecnologías de la Información y las Comunicaciones, para aplazar los pagos que deben realizar los operadores del servicio de radiodifusión sonora comercial al Fondo Único de Tecnologías de la Información y las Comunicaciones</w:t>
      </w:r>
      <w:r w:rsidRPr="00ED78BB">
        <w:rPr>
          <w:rFonts w:ascii="Arial Narrow" w:hAnsi="Arial Narrow" w:cs="Arial"/>
          <w:sz w:val="22"/>
          <w:szCs w:val="22"/>
        </w:rPr>
        <w:t>”</w:t>
      </w:r>
    </w:p>
    <w:p w14:paraId="638F1DC2" w14:textId="77777777" w:rsidR="00FA4D2B" w:rsidRPr="00601176" w:rsidRDefault="00FA4D2B" w:rsidP="00FA4D2B">
      <w:pPr>
        <w:jc w:val="both"/>
        <w:rPr>
          <w:rFonts w:ascii="Arial Narrow" w:hAnsi="Arial Narrow" w:cs="Arial"/>
          <w:b/>
          <w:sz w:val="22"/>
          <w:szCs w:val="22"/>
        </w:rPr>
      </w:pPr>
    </w:p>
    <w:p w14:paraId="04759756" w14:textId="77777777" w:rsidR="00FA4D2B" w:rsidRPr="00601176" w:rsidRDefault="00FA4D2B" w:rsidP="00FA4D2B">
      <w:pPr>
        <w:jc w:val="right"/>
        <w:rPr>
          <w:rFonts w:ascii="Arial Narrow" w:hAnsi="Arial Narrow" w:cs="Arial"/>
          <w:b/>
          <w:sz w:val="22"/>
          <w:szCs w:val="22"/>
        </w:rPr>
      </w:pPr>
      <w:r w:rsidRPr="00601176">
        <w:rPr>
          <w:rFonts w:ascii="Arial Narrow" w:hAnsi="Arial Narrow" w:cs="Arial"/>
          <w:b/>
          <w:sz w:val="22"/>
          <w:szCs w:val="22"/>
        </w:rPr>
        <w:t xml:space="preserve">Bogotá D.C., </w:t>
      </w:r>
      <w:r>
        <w:rPr>
          <w:rFonts w:ascii="Arial Narrow" w:hAnsi="Arial Narrow" w:cs="Arial"/>
          <w:b/>
          <w:sz w:val="22"/>
          <w:szCs w:val="22"/>
        </w:rPr>
        <w:t>mayo</w:t>
      </w:r>
      <w:r w:rsidRPr="00601176">
        <w:rPr>
          <w:rFonts w:ascii="Arial Narrow" w:hAnsi="Arial Narrow" w:cs="Arial"/>
          <w:b/>
          <w:sz w:val="22"/>
          <w:szCs w:val="22"/>
        </w:rPr>
        <w:t xml:space="preserve"> de 2020</w:t>
      </w:r>
    </w:p>
    <w:p w14:paraId="299BA1FD" w14:textId="64865917" w:rsidR="00C46816" w:rsidRPr="00C46703" w:rsidRDefault="00C46816" w:rsidP="007B4DF3">
      <w:pPr>
        <w:jc w:val="right"/>
        <w:rPr>
          <w:rFonts w:ascii="Arial Narrow" w:hAnsi="Arial Narrow" w:cs="Arial"/>
          <w:b/>
          <w:sz w:val="22"/>
          <w:szCs w:val="22"/>
        </w:rPr>
      </w:pPr>
    </w:p>
    <w:p w14:paraId="3458E5E8" w14:textId="4C7D48BB" w:rsidR="00C46816" w:rsidRDefault="00C46816" w:rsidP="002E07AF">
      <w:pPr>
        <w:jc w:val="both"/>
        <w:rPr>
          <w:rFonts w:ascii="Arial Narrow" w:hAnsi="Arial Narrow" w:cs="Arial"/>
          <w:b/>
          <w:sz w:val="22"/>
          <w:szCs w:val="22"/>
        </w:rPr>
      </w:pPr>
    </w:p>
    <w:p w14:paraId="5178CFDE" w14:textId="77777777" w:rsidR="00584CD6" w:rsidRPr="00C46703" w:rsidRDefault="00584CD6" w:rsidP="002E07AF">
      <w:pPr>
        <w:rPr>
          <w:rFonts w:ascii="Arial Narrow" w:hAnsi="Arial Narrow" w:cs="Arial"/>
          <w:b/>
          <w:sz w:val="22"/>
          <w:szCs w:val="22"/>
          <w:lang w:val="es-ES_tradnl"/>
        </w:rPr>
      </w:pPr>
      <w:r w:rsidRPr="00C46703">
        <w:rPr>
          <w:rFonts w:ascii="Arial Narrow" w:hAnsi="Arial Narrow" w:cs="Arial"/>
          <w:b/>
          <w:sz w:val="22"/>
          <w:szCs w:val="22"/>
          <w:lang w:val="es-ES_tradnl"/>
        </w:rPr>
        <w:t>1.</w:t>
      </w:r>
      <w:r w:rsidRPr="00C46703">
        <w:rPr>
          <w:rFonts w:ascii="Arial Narrow" w:hAnsi="Arial Narrow" w:cs="Arial"/>
          <w:b/>
          <w:sz w:val="22"/>
          <w:szCs w:val="22"/>
          <w:lang w:val="es-ES_tradnl"/>
        </w:rPr>
        <w:tab/>
        <w:t>Antecedentes y las razones de oportunidad y conveniencia que justifican la expedición de la norma</w:t>
      </w:r>
    </w:p>
    <w:p w14:paraId="22CB68A4" w14:textId="77777777" w:rsidR="00584CD6" w:rsidRPr="00C46703" w:rsidRDefault="00584CD6" w:rsidP="002E07AF">
      <w:pPr>
        <w:jc w:val="both"/>
        <w:rPr>
          <w:rFonts w:ascii="Arial Narrow" w:hAnsi="Arial Narrow" w:cs="Arial"/>
          <w:sz w:val="22"/>
          <w:szCs w:val="22"/>
          <w:lang w:val="es-ES_tradnl"/>
        </w:rPr>
      </w:pPr>
    </w:p>
    <w:p w14:paraId="4B90BE25" w14:textId="77777777" w:rsidR="006A5119" w:rsidRPr="000536BA" w:rsidRDefault="006A5119" w:rsidP="006A5119">
      <w:pPr>
        <w:jc w:val="both"/>
        <w:rPr>
          <w:rFonts w:ascii="Arial Narrow" w:eastAsiaTheme="minorHAnsi" w:hAnsi="Arial Narrow" w:cs="Arial"/>
          <w:sz w:val="22"/>
          <w:szCs w:val="22"/>
          <w:lang w:val="es-ES"/>
        </w:rPr>
      </w:pPr>
      <w:r>
        <w:rPr>
          <w:rFonts w:ascii="Arial Narrow" w:eastAsiaTheme="minorHAnsi" w:hAnsi="Arial Narrow" w:cs="Arial"/>
          <w:sz w:val="22"/>
          <w:szCs w:val="22"/>
          <w:lang w:val="es-ES"/>
        </w:rPr>
        <w:t>M</w:t>
      </w:r>
      <w:r w:rsidRPr="000536BA">
        <w:rPr>
          <w:rFonts w:ascii="Arial Narrow" w:eastAsiaTheme="minorHAnsi" w:hAnsi="Arial Narrow" w:cs="Arial"/>
          <w:sz w:val="22"/>
          <w:szCs w:val="22"/>
          <w:lang w:val="es-ES"/>
        </w:rPr>
        <w:t xml:space="preserve">ediante la Resolución 380 del 10 de marzo de 2020, el Ministerio de Salud y Protección Social adoptó, entre otras, medidas preventivas sanitarias de aislamiento y cuarentena de las personas que, a partir de la </w:t>
      </w:r>
      <w:proofErr w:type="gramStart"/>
      <w:r w:rsidRPr="000536BA">
        <w:rPr>
          <w:rFonts w:ascii="Arial Narrow" w:eastAsiaTheme="minorHAnsi" w:hAnsi="Arial Narrow" w:cs="Arial"/>
          <w:sz w:val="22"/>
          <w:szCs w:val="22"/>
          <w:lang w:val="es-ES"/>
        </w:rPr>
        <w:t>entrada en vigencia</w:t>
      </w:r>
      <w:proofErr w:type="gramEnd"/>
      <w:r w:rsidRPr="000536BA">
        <w:rPr>
          <w:rFonts w:ascii="Arial Narrow" w:eastAsiaTheme="minorHAnsi" w:hAnsi="Arial Narrow" w:cs="Arial"/>
          <w:sz w:val="22"/>
          <w:szCs w:val="22"/>
          <w:lang w:val="es-ES"/>
        </w:rPr>
        <w:t xml:space="preserve"> de la precitada resolución, arribaran a Colombia desde la República Popular China, Francia, Italia y España.</w:t>
      </w:r>
    </w:p>
    <w:p w14:paraId="0ADB7194" w14:textId="77777777" w:rsidR="006A5119" w:rsidRPr="000536BA" w:rsidRDefault="006A5119" w:rsidP="006A5119">
      <w:pPr>
        <w:jc w:val="both"/>
        <w:rPr>
          <w:rFonts w:ascii="Arial Narrow" w:eastAsiaTheme="minorHAnsi" w:hAnsi="Arial Narrow" w:cs="Arial"/>
          <w:sz w:val="22"/>
          <w:szCs w:val="22"/>
          <w:lang w:val="es-ES"/>
        </w:rPr>
      </w:pPr>
    </w:p>
    <w:p w14:paraId="1FA0EFF8" w14:textId="77777777" w:rsidR="006A5119" w:rsidRPr="000536BA" w:rsidRDefault="006A5119" w:rsidP="006A5119">
      <w:pPr>
        <w:jc w:val="both"/>
        <w:rPr>
          <w:rFonts w:ascii="Arial Narrow" w:eastAsiaTheme="minorHAnsi" w:hAnsi="Arial Narrow" w:cs="Arial"/>
          <w:sz w:val="22"/>
          <w:szCs w:val="22"/>
          <w:lang w:val="es-ES"/>
        </w:rPr>
      </w:pPr>
      <w:r>
        <w:rPr>
          <w:rFonts w:ascii="Arial Narrow" w:eastAsiaTheme="minorHAnsi" w:hAnsi="Arial Narrow" w:cs="Arial"/>
          <w:sz w:val="22"/>
          <w:szCs w:val="22"/>
          <w:lang w:val="es-ES"/>
        </w:rPr>
        <w:t xml:space="preserve">Posteriormente, </w:t>
      </w:r>
      <w:r w:rsidRPr="000536BA">
        <w:rPr>
          <w:rFonts w:ascii="Arial Narrow" w:eastAsiaTheme="minorHAnsi" w:hAnsi="Arial Narrow" w:cs="Arial"/>
          <w:sz w:val="22"/>
          <w:szCs w:val="22"/>
          <w:lang w:val="es-ES"/>
        </w:rPr>
        <w:t>mediante Resolución 385 del 12 de marzo de 2020, el ministro de Salud y Protección Social, de acuerdo con lo establecido en el artículo 69 de la Ley 1753 de 2015, declaró el estado de emergencia sanitaria por causa del nuevo Coronavirus COVID-19 en todo el territorio nacional hasta el 30 de mayo de 2020 y, en virtud de esta, adoptó una serie de medidas con el objeto de prevenir y controlar la propagación del Coronavirus COVID-19 y mitigar sus efectos.</w:t>
      </w:r>
    </w:p>
    <w:p w14:paraId="7C22AF38" w14:textId="77777777" w:rsidR="006A5119" w:rsidRPr="000536BA" w:rsidRDefault="006A5119" w:rsidP="006A5119">
      <w:pPr>
        <w:jc w:val="both"/>
        <w:rPr>
          <w:rFonts w:ascii="Arial Narrow" w:eastAsiaTheme="minorHAnsi" w:hAnsi="Arial Narrow" w:cs="Arial"/>
          <w:sz w:val="22"/>
          <w:szCs w:val="22"/>
          <w:lang w:val="es-ES"/>
        </w:rPr>
      </w:pPr>
    </w:p>
    <w:p w14:paraId="59A8E50A" w14:textId="77777777" w:rsidR="006A5119" w:rsidRPr="000536BA" w:rsidRDefault="006A5119" w:rsidP="006A5119">
      <w:pPr>
        <w:jc w:val="both"/>
        <w:rPr>
          <w:rFonts w:ascii="Arial Narrow" w:eastAsiaTheme="minorHAnsi" w:hAnsi="Arial Narrow" w:cs="Arial"/>
          <w:sz w:val="22"/>
          <w:szCs w:val="22"/>
          <w:lang w:val="es-ES"/>
        </w:rPr>
      </w:pPr>
      <w:r>
        <w:rPr>
          <w:rFonts w:ascii="Arial Narrow" w:eastAsiaTheme="minorHAnsi" w:hAnsi="Arial Narrow" w:cs="Arial"/>
          <w:sz w:val="22"/>
          <w:szCs w:val="22"/>
          <w:lang w:val="es-ES"/>
        </w:rPr>
        <w:t>M</w:t>
      </w:r>
      <w:r w:rsidRPr="000536BA">
        <w:rPr>
          <w:rFonts w:ascii="Arial Narrow" w:eastAsiaTheme="minorHAnsi" w:hAnsi="Arial Narrow" w:cs="Arial"/>
          <w:sz w:val="22"/>
          <w:szCs w:val="22"/>
          <w:lang w:val="es-ES"/>
        </w:rPr>
        <w:t xml:space="preserve">ediante el Decreto 417 del 17 de marzo de 2020 se declaró el Estado de Emergencia Económica, Social y Ecológica en todo el territorio nacional por el término de treinta (30) días, con el fin de conjurar la grave calamidad pública que afecta al país por causa del nuevo Coronavirus COVID-19. </w:t>
      </w:r>
      <w:r>
        <w:rPr>
          <w:rFonts w:ascii="Arial Narrow" w:eastAsiaTheme="minorHAnsi" w:hAnsi="Arial Narrow" w:cs="Arial"/>
          <w:sz w:val="22"/>
          <w:szCs w:val="22"/>
          <w:lang w:val="es-ES"/>
        </w:rPr>
        <w:t xml:space="preserve">En virtud del citado Decreto, se </w:t>
      </w:r>
      <w:r w:rsidRPr="000536BA">
        <w:rPr>
          <w:rFonts w:ascii="Arial Narrow" w:eastAsiaTheme="minorHAnsi" w:hAnsi="Arial Narrow" w:cs="Arial"/>
          <w:sz w:val="22"/>
          <w:szCs w:val="22"/>
          <w:lang w:val="es-ES"/>
        </w:rPr>
        <w:t>tomaron medidas para atender los efectos adversos generados a la actividad productiva, procurando el mantenimiento del empleo y la economía, a la fecha se han presentado nuevas circunstancias, como es la necesidad de mantener el aislamiento social obligatorio y la restricción para el libre ejercicio de diversas actividades económicas y sociales,  circunstancia que impide a las empresas cumplir cabal y oportunamente con las obligaciones laborales y contractuales a su cargo, lo que ha generado una disminución significativo en la actividad económica del país.</w:t>
      </w:r>
    </w:p>
    <w:p w14:paraId="3F67877A" w14:textId="77777777" w:rsidR="006A5119" w:rsidRPr="000536BA" w:rsidRDefault="006A5119" w:rsidP="006A5119">
      <w:pPr>
        <w:jc w:val="both"/>
        <w:rPr>
          <w:rFonts w:ascii="Arial Narrow" w:eastAsiaTheme="minorHAnsi" w:hAnsi="Arial Narrow" w:cs="Arial"/>
          <w:sz w:val="22"/>
          <w:szCs w:val="22"/>
          <w:lang w:val="es-ES"/>
        </w:rPr>
      </w:pPr>
    </w:p>
    <w:p w14:paraId="01C51ACE" w14:textId="77777777" w:rsidR="006A5119" w:rsidRPr="000536BA" w:rsidRDefault="006A5119" w:rsidP="006A5119">
      <w:pPr>
        <w:jc w:val="both"/>
        <w:rPr>
          <w:rFonts w:ascii="Arial Narrow" w:eastAsiaTheme="minorHAnsi" w:hAnsi="Arial Narrow" w:cs="Arial"/>
          <w:sz w:val="22"/>
          <w:szCs w:val="22"/>
          <w:lang w:val="es-ES"/>
        </w:rPr>
      </w:pPr>
      <w:r>
        <w:rPr>
          <w:rFonts w:ascii="Arial Narrow" w:eastAsiaTheme="minorHAnsi" w:hAnsi="Arial Narrow" w:cs="Arial"/>
          <w:sz w:val="22"/>
          <w:szCs w:val="22"/>
          <w:lang w:val="es-ES"/>
        </w:rPr>
        <w:t>M</w:t>
      </w:r>
      <w:r w:rsidRPr="000536BA">
        <w:rPr>
          <w:rFonts w:ascii="Arial Narrow" w:eastAsiaTheme="minorHAnsi" w:hAnsi="Arial Narrow" w:cs="Arial"/>
          <w:sz w:val="22"/>
          <w:szCs w:val="22"/>
          <w:lang w:val="es-ES"/>
        </w:rPr>
        <w:t xml:space="preserve">ediante el Decreto 637 del 6 de mayo de 2020 el Gobierno Nacional declaró nuevamente el Estado de Emergencia Económica, Social y Ecológica en todo el territorio nacional por el término de treinta (30) días calendario, con el fin de conjurar la grave calamidad pública que afecta al país por causa del nuevo Coronavirus COVID-19. </w:t>
      </w:r>
      <w:r>
        <w:rPr>
          <w:rFonts w:ascii="Arial Narrow" w:eastAsiaTheme="minorHAnsi" w:hAnsi="Arial Narrow" w:cs="Arial"/>
          <w:sz w:val="22"/>
          <w:szCs w:val="22"/>
          <w:lang w:val="es-ES"/>
        </w:rPr>
        <w:t>D</w:t>
      </w:r>
      <w:r w:rsidRPr="000536BA">
        <w:rPr>
          <w:rFonts w:ascii="Arial Narrow" w:eastAsiaTheme="minorHAnsi" w:hAnsi="Arial Narrow" w:cs="Arial"/>
          <w:sz w:val="22"/>
          <w:szCs w:val="22"/>
          <w:lang w:val="es-ES"/>
        </w:rPr>
        <w:t xml:space="preserve">entro de las medidas generales tenidas en cuenta en el </w:t>
      </w:r>
      <w:r>
        <w:rPr>
          <w:rFonts w:ascii="Arial Narrow" w:eastAsiaTheme="minorHAnsi" w:hAnsi="Arial Narrow" w:cs="Arial"/>
          <w:sz w:val="22"/>
          <w:szCs w:val="22"/>
          <w:lang w:val="es-ES"/>
        </w:rPr>
        <w:t xml:space="preserve">citado </w:t>
      </w:r>
      <w:r w:rsidRPr="000536BA">
        <w:rPr>
          <w:rFonts w:ascii="Arial Narrow" w:eastAsiaTheme="minorHAnsi" w:hAnsi="Arial Narrow" w:cs="Arial"/>
          <w:sz w:val="22"/>
          <w:szCs w:val="22"/>
          <w:lang w:val="es-ES"/>
        </w:rPr>
        <w:t xml:space="preserve">Decreto 637 del 6 de mayo de 2020 para la declaratoria del Estado de Emergencia Económica, Social y Ecológica, se incluyó la siguiente: </w:t>
      </w:r>
    </w:p>
    <w:p w14:paraId="01A20F41" w14:textId="77777777" w:rsidR="006A5119" w:rsidRPr="000536BA" w:rsidRDefault="006A5119" w:rsidP="006A5119">
      <w:pPr>
        <w:jc w:val="both"/>
        <w:rPr>
          <w:rFonts w:ascii="Arial Narrow" w:eastAsiaTheme="minorHAnsi" w:hAnsi="Arial Narrow" w:cs="Arial"/>
          <w:sz w:val="22"/>
          <w:szCs w:val="22"/>
          <w:lang w:val="es-ES"/>
        </w:rPr>
      </w:pPr>
    </w:p>
    <w:p w14:paraId="412FEFDB" w14:textId="77777777" w:rsidR="006A5119" w:rsidRPr="000536BA" w:rsidRDefault="006A5119" w:rsidP="006A5119">
      <w:pPr>
        <w:ind w:left="709"/>
        <w:jc w:val="both"/>
        <w:rPr>
          <w:rFonts w:ascii="Arial Narrow" w:eastAsiaTheme="minorHAnsi" w:hAnsi="Arial Narrow" w:cs="Arial"/>
          <w:sz w:val="22"/>
          <w:szCs w:val="22"/>
          <w:lang w:val="es-ES"/>
        </w:rPr>
      </w:pPr>
      <w:r w:rsidRPr="000536BA">
        <w:rPr>
          <w:rFonts w:ascii="Arial Narrow" w:eastAsiaTheme="minorHAnsi" w:hAnsi="Arial Narrow" w:cs="Arial"/>
          <w:sz w:val="22"/>
          <w:szCs w:val="22"/>
          <w:lang w:val="es-ES"/>
        </w:rPr>
        <w:t>“Que los efectos económicos negativos a los habitantes del territorio nacional requieren de la atención a través de medidas extraordinarias referidas a condonar o aliviar las obligaciones de diferente naturaleza como tributarias, financieras, entre otras, que puedan verse afectadas en su cumplimiento de manera directa por efectos de la crisis;</w:t>
      </w:r>
    </w:p>
    <w:p w14:paraId="67117AB8" w14:textId="77777777" w:rsidR="006A5119" w:rsidRPr="000536BA" w:rsidRDefault="006A5119" w:rsidP="006A5119">
      <w:pPr>
        <w:ind w:left="709"/>
        <w:jc w:val="both"/>
        <w:rPr>
          <w:rFonts w:ascii="Arial Narrow" w:eastAsiaTheme="minorHAnsi" w:hAnsi="Arial Narrow" w:cs="Arial"/>
          <w:sz w:val="22"/>
          <w:szCs w:val="22"/>
          <w:lang w:val="es-ES"/>
        </w:rPr>
      </w:pPr>
    </w:p>
    <w:p w14:paraId="249DCD98" w14:textId="77777777" w:rsidR="006A5119" w:rsidRPr="000536BA" w:rsidRDefault="006A5119" w:rsidP="006A5119">
      <w:pPr>
        <w:ind w:left="709"/>
        <w:jc w:val="both"/>
        <w:rPr>
          <w:rFonts w:ascii="Arial Narrow" w:eastAsiaTheme="minorHAnsi" w:hAnsi="Arial Narrow" w:cs="Arial"/>
          <w:sz w:val="22"/>
          <w:szCs w:val="22"/>
          <w:lang w:val="es-ES"/>
        </w:rPr>
      </w:pPr>
      <w:r w:rsidRPr="000536BA">
        <w:rPr>
          <w:rFonts w:ascii="Arial Narrow" w:eastAsiaTheme="minorHAnsi" w:hAnsi="Arial Narrow" w:cs="Arial"/>
          <w:sz w:val="22"/>
          <w:szCs w:val="22"/>
          <w:lang w:val="es-ES"/>
        </w:rPr>
        <w:t>[…]</w:t>
      </w:r>
    </w:p>
    <w:p w14:paraId="54E51782" w14:textId="77777777" w:rsidR="006A5119" w:rsidRPr="000536BA" w:rsidRDefault="006A5119" w:rsidP="006A5119">
      <w:pPr>
        <w:ind w:left="709"/>
        <w:jc w:val="both"/>
        <w:rPr>
          <w:rFonts w:ascii="Arial Narrow" w:eastAsiaTheme="minorHAnsi" w:hAnsi="Arial Narrow" w:cs="Arial"/>
          <w:sz w:val="22"/>
          <w:szCs w:val="22"/>
          <w:lang w:val="es-ES"/>
        </w:rPr>
      </w:pPr>
    </w:p>
    <w:p w14:paraId="73C3C784" w14:textId="77777777" w:rsidR="006A5119" w:rsidRPr="000536BA" w:rsidRDefault="006A5119" w:rsidP="006A5119">
      <w:pPr>
        <w:ind w:left="709"/>
        <w:jc w:val="both"/>
        <w:rPr>
          <w:rFonts w:ascii="Arial Narrow" w:eastAsiaTheme="minorHAnsi" w:hAnsi="Arial Narrow" w:cs="Arial"/>
          <w:sz w:val="22"/>
          <w:szCs w:val="22"/>
          <w:lang w:val="es-ES"/>
        </w:rPr>
      </w:pPr>
      <w:r w:rsidRPr="000536BA">
        <w:rPr>
          <w:rFonts w:ascii="Arial Narrow" w:eastAsiaTheme="minorHAnsi" w:hAnsi="Arial Narrow" w:cs="Arial"/>
          <w:sz w:val="22"/>
          <w:szCs w:val="22"/>
          <w:lang w:val="es-ES"/>
        </w:rPr>
        <w:t>Que con el objeto de garantizar la continuidad en la prestación de los servicios públicos será necesario adoptar medidas para hacerla más eficiente y garantizar la sostenibilidad de los procedimientos, costos y tarifas asociados, así como establecer mecanismos de priorización, ajuste y racionalización de los trámites y procesos, mitigando los impactos de la emergencia en la prestación del servicio y en la ejecución de proyectos de este sector.”</w:t>
      </w:r>
    </w:p>
    <w:p w14:paraId="38CA055F" w14:textId="77777777" w:rsidR="006A5119" w:rsidRPr="000536BA" w:rsidRDefault="006A5119" w:rsidP="006A5119">
      <w:pPr>
        <w:jc w:val="both"/>
        <w:rPr>
          <w:rFonts w:ascii="Arial Narrow" w:eastAsiaTheme="minorHAnsi" w:hAnsi="Arial Narrow" w:cs="Arial"/>
          <w:sz w:val="22"/>
          <w:szCs w:val="22"/>
          <w:lang w:val="es-ES"/>
        </w:rPr>
      </w:pPr>
    </w:p>
    <w:p w14:paraId="393CCF13" w14:textId="77777777" w:rsidR="006A5119" w:rsidRPr="000536BA" w:rsidRDefault="006A5119" w:rsidP="006A5119">
      <w:pPr>
        <w:jc w:val="both"/>
        <w:rPr>
          <w:rFonts w:ascii="Arial Narrow" w:eastAsiaTheme="minorHAnsi" w:hAnsi="Arial Narrow" w:cs="Arial"/>
          <w:sz w:val="22"/>
          <w:szCs w:val="22"/>
          <w:lang w:val="es-ES"/>
        </w:rPr>
      </w:pPr>
      <w:r>
        <w:rPr>
          <w:rFonts w:ascii="Arial Narrow" w:eastAsiaTheme="minorHAnsi" w:hAnsi="Arial Narrow" w:cs="Arial"/>
          <w:sz w:val="22"/>
          <w:szCs w:val="22"/>
          <w:lang w:val="es-ES"/>
        </w:rPr>
        <w:lastRenderedPageBreak/>
        <w:t>Si bien se</w:t>
      </w:r>
      <w:r w:rsidRPr="000536BA">
        <w:rPr>
          <w:rFonts w:ascii="Arial Narrow" w:eastAsiaTheme="minorHAnsi" w:hAnsi="Arial Narrow" w:cs="Arial"/>
          <w:sz w:val="22"/>
          <w:szCs w:val="22"/>
          <w:lang w:val="es-ES"/>
        </w:rPr>
        <w:t xml:space="preserve"> previó la reducción del flujo de caja de las personas y se tomaron medidas con el fin de apoyar los sectores productivos del país, no se podía prever que la crisis generada por el nuevo coronavirus COVID-19 afectaría con tal magnitud a las empresas, llevando a un número incalculable de éstas al cierre total, elevando además la tasa del desempleo al 12,6 % para el mes de marzo, siendo la peor cifra de la última década. </w:t>
      </w:r>
    </w:p>
    <w:p w14:paraId="6CE0E344" w14:textId="77777777" w:rsidR="006A5119" w:rsidRPr="000536BA" w:rsidRDefault="006A5119" w:rsidP="006A5119">
      <w:pPr>
        <w:jc w:val="both"/>
        <w:rPr>
          <w:rFonts w:ascii="Arial Narrow" w:eastAsiaTheme="minorHAnsi" w:hAnsi="Arial Narrow" w:cs="Arial"/>
          <w:sz w:val="22"/>
          <w:szCs w:val="22"/>
          <w:lang w:val="es-ES"/>
        </w:rPr>
      </w:pPr>
    </w:p>
    <w:p w14:paraId="0A7B9FF7" w14:textId="77777777" w:rsidR="006A5119" w:rsidRPr="000536BA" w:rsidRDefault="006A5119" w:rsidP="006A5119">
      <w:pPr>
        <w:jc w:val="both"/>
        <w:rPr>
          <w:rFonts w:ascii="Arial Narrow" w:eastAsiaTheme="minorHAnsi" w:hAnsi="Arial Narrow" w:cs="Arial"/>
          <w:sz w:val="22"/>
          <w:szCs w:val="22"/>
        </w:rPr>
      </w:pPr>
      <w:r>
        <w:rPr>
          <w:rFonts w:ascii="Arial Narrow" w:eastAsiaTheme="minorHAnsi" w:hAnsi="Arial Narrow" w:cs="Arial"/>
          <w:sz w:val="22"/>
          <w:szCs w:val="22"/>
          <w:lang w:val="es-ES"/>
        </w:rPr>
        <w:t>E</w:t>
      </w:r>
      <w:r w:rsidRPr="000536BA">
        <w:rPr>
          <w:rFonts w:ascii="Arial Narrow" w:eastAsiaTheme="minorHAnsi" w:hAnsi="Arial Narrow" w:cs="Arial"/>
          <w:sz w:val="22"/>
          <w:szCs w:val="22"/>
          <w:lang w:val="es-ES"/>
        </w:rPr>
        <w:t xml:space="preserve">n efecto, como evidencia el Departamento Administrativo Nacional de Estadística </w:t>
      </w:r>
      <w:r w:rsidRPr="000536BA">
        <w:rPr>
          <w:rFonts w:ascii="Arial Narrow" w:eastAsiaTheme="minorHAnsi" w:hAnsi="Arial Narrow" w:cs="Arial"/>
          <w:sz w:val="22"/>
          <w:szCs w:val="22"/>
          <w:lang w:val="es-ES"/>
        </w:rPr>
        <w:softHyphen/>
        <w:t xml:space="preserve"> DANE en su comunicado de 30 de abril de 2020, manifestó: “En marzo de 2020, la población ocupada en el país fue 20,5 millones de personas que, en comparación con el mismo mes de 2019 (22,1 millones), representa una reducción de 1,6 millones de personas (variación estadísticamente significativa). En las 13 ciudades y áreas metropolitanas1 dicha población fue 9,8 millones, que refleja una disminución de 952 mil personas (variación estadísticamente significativa). Este dominio geográfico contribuyó en </w:t>
      </w:r>
      <w:r w:rsidRPr="000536BA">
        <w:rPr>
          <w:rFonts w:ascii="Arial Narrow" w:eastAsiaTheme="minorHAnsi" w:hAnsi="Arial Narrow" w:cs="Arial"/>
          <w:sz w:val="22"/>
          <w:szCs w:val="22"/>
          <w:lang w:val="es-ES"/>
        </w:rPr>
        <w:softHyphen/>
        <w:t xml:space="preserve"> 4,3 puntos porcentuales a la variación nacional. (...) Desde la perspectiva de sexo y rangos de edad, esta reducción a nivel nacional se focalizó en las personas de 25 a 54 años (-918 mil), distribuidas en -354 mil hombres y -564 mil mujeres en este rango de edad. En las 13 ciudades y áreas metropolitanas se registró una tendencia similar, con una disminución 499 mil personas ocupadas de 25 a 54 años (-221 mil hombres y -278 mil mujeres). Las actividades artísticas, entretenimiento, recreación y otras actividades de servicios fue la rama de actividad económica que, en marzo de 2020, concentró la mayor disminución de la población ocupada en el país (-512 mil personas), contribuyendo así en -2,3 p.p. al total nacional. En esta rama se destacó la contribución negativa de las Actividades de los hogares individuales como empleadores de personal doméstico (-11,7 p.p. al total de la rama). Así mismo, la rama de Industrias manufactureras presentó una reducción de 403 mil personas ocupadas (-1,8 p.p. al total nacional), donde resaltaron las actividades de Elaboración de otros productos alimenticios, con una contribución a la rama de -5,2 p.p.”</w:t>
      </w:r>
    </w:p>
    <w:p w14:paraId="43B48EBD" w14:textId="77777777" w:rsidR="006A5119" w:rsidRPr="000536BA" w:rsidRDefault="006A5119" w:rsidP="006A5119">
      <w:pPr>
        <w:jc w:val="both"/>
        <w:rPr>
          <w:rFonts w:ascii="Arial Narrow" w:eastAsiaTheme="minorHAnsi" w:hAnsi="Arial Narrow" w:cs="Arial"/>
          <w:sz w:val="22"/>
          <w:szCs w:val="22"/>
        </w:rPr>
      </w:pPr>
    </w:p>
    <w:p w14:paraId="00D4B17F" w14:textId="77777777" w:rsidR="006A5119" w:rsidRPr="000536BA" w:rsidRDefault="006A5119" w:rsidP="006A5119">
      <w:pPr>
        <w:jc w:val="both"/>
        <w:rPr>
          <w:rFonts w:ascii="Arial Narrow" w:eastAsiaTheme="minorHAnsi" w:hAnsi="Arial Narrow" w:cs="Arial"/>
          <w:sz w:val="22"/>
          <w:szCs w:val="22"/>
        </w:rPr>
      </w:pPr>
      <w:r>
        <w:rPr>
          <w:rFonts w:ascii="Arial Narrow" w:eastAsiaTheme="minorHAnsi" w:hAnsi="Arial Narrow" w:cs="Arial"/>
          <w:sz w:val="22"/>
          <w:szCs w:val="22"/>
        </w:rPr>
        <w:t xml:space="preserve">Para el caso del Sector de Tecnologías de la Información y las Comunicaciones, el </w:t>
      </w:r>
      <w:r w:rsidRPr="000536BA">
        <w:rPr>
          <w:rFonts w:ascii="Arial Narrow" w:eastAsiaTheme="minorHAnsi" w:hAnsi="Arial Narrow" w:cs="Arial"/>
          <w:sz w:val="22"/>
          <w:szCs w:val="22"/>
        </w:rPr>
        <w:t xml:space="preserve">artículo 1 del Decreto Legislativo 555 de 2020 </w:t>
      </w:r>
      <w:r>
        <w:rPr>
          <w:rFonts w:ascii="Arial Narrow" w:eastAsiaTheme="minorHAnsi" w:hAnsi="Arial Narrow" w:cs="Arial"/>
          <w:sz w:val="22"/>
          <w:szCs w:val="22"/>
        </w:rPr>
        <w:t xml:space="preserve">declaró que </w:t>
      </w:r>
      <w:r w:rsidRPr="000536BA">
        <w:rPr>
          <w:rFonts w:ascii="Arial Narrow" w:eastAsiaTheme="minorHAnsi" w:hAnsi="Arial Narrow" w:cs="Arial"/>
          <w:sz w:val="22"/>
          <w:szCs w:val="22"/>
        </w:rPr>
        <w:t>los servicios públicos de telecomunicaciones incluidos los servicios de radiodifusión sonora, los de televisión y los servicios postales, son servicios públicos esenciales. Por tanto, no se suspenderá su prestación durante el estado de emergencia. Los proveedores de redes y servicios de telecomunicaciones y postales no podrán suspender las labores de instalación, mantenimiento y adecuación de las redes requeridas para la operación del servicio.</w:t>
      </w:r>
    </w:p>
    <w:p w14:paraId="7AA9F787" w14:textId="77777777" w:rsidR="006A5119" w:rsidRPr="000536BA" w:rsidRDefault="006A5119" w:rsidP="006A5119">
      <w:pPr>
        <w:jc w:val="both"/>
        <w:rPr>
          <w:rFonts w:ascii="Arial Narrow" w:eastAsiaTheme="minorHAnsi" w:hAnsi="Arial Narrow" w:cs="Arial"/>
          <w:sz w:val="22"/>
          <w:szCs w:val="22"/>
        </w:rPr>
      </w:pPr>
    </w:p>
    <w:p w14:paraId="6589DE31" w14:textId="77777777" w:rsidR="006A5119" w:rsidRPr="000536BA" w:rsidRDefault="006A5119" w:rsidP="006A5119">
      <w:pPr>
        <w:jc w:val="both"/>
        <w:rPr>
          <w:rFonts w:ascii="Arial Narrow" w:eastAsiaTheme="minorHAnsi" w:hAnsi="Arial Narrow" w:cs="Arial"/>
          <w:sz w:val="22"/>
          <w:szCs w:val="22"/>
        </w:rPr>
      </w:pPr>
      <w:r>
        <w:rPr>
          <w:rFonts w:ascii="Arial Narrow" w:eastAsiaTheme="minorHAnsi" w:hAnsi="Arial Narrow" w:cs="Arial"/>
          <w:sz w:val="22"/>
          <w:szCs w:val="22"/>
        </w:rPr>
        <w:t xml:space="preserve">De </w:t>
      </w:r>
      <w:r w:rsidRPr="000536BA">
        <w:rPr>
          <w:rFonts w:ascii="Arial Narrow" w:eastAsiaTheme="minorHAnsi" w:hAnsi="Arial Narrow" w:cs="Arial"/>
          <w:sz w:val="22"/>
          <w:szCs w:val="22"/>
        </w:rPr>
        <w:t>conformidad con el artículo 57 de la Ley 1341 de 2009, “Por la cual se definen principios y conceptos sobre la sociedad de la información y la organización de las Tecnologías de la Información y las Comunicaciones –TIC–, se crea la Agencia Nacional de Espectro y se dictan otras disposiciones”, el servicio público de radiodifusión sonora puede prestarse en gestión directa, por entidades públicas, denominadas de interés público y, en gestión indirecta, previa licencia expedida por el Ministerio de Tecnologías de la Información y las Comunicaciones. A esta última modalidad corresponden las estaciones de radiodifusión sonora de carácter comercial.</w:t>
      </w:r>
      <w:r>
        <w:rPr>
          <w:rFonts w:ascii="Arial Narrow" w:eastAsiaTheme="minorHAnsi" w:hAnsi="Arial Narrow" w:cs="Arial"/>
          <w:sz w:val="22"/>
          <w:szCs w:val="22"/>
        </w:rPr>
        <w:t xml:space="preserve"> Al respecto, </w:t>
      </w:r>
      <w:r w:rsidRPr="000536BA">
        <w:rPr>
          <w:rFonts w:ascii="Arial Narrow" w:eastAsiaTheme="minorHAnsi" w:hAnsi="Arial Narrow" w:cs="Arial"/>
          <w:sz w:val="22"/>
          <w:szCs w:val="22"/>
          <w:lang w:val="es-ES"/>
        </w:rPr>
        <w:t xml:space="preserve">de acuerdo con el artículo 62 de la Ley 1341 de 2009, corresponde al Ministerio de Tecnologías de la Información y las Comunicaciones reglamentar el valor de las concesiones y pago por el uso del espectro radioeléctrico para el servicio de radiodifusión sonora. En virtud de lo anterior, el artículo 2.2.7.4.5. del Decreto 1078 de 2015 “Por medio del cual se expide el Decreto Único Reglamentario del Sector de Tecnologías de la Información y las Comunicaciones”, fija la oportunidad para el pago de las contraprestaciones que realizan los proveedores del servicio de radiodifusión sonora, entre estos los de radiodifusión sonora comercial, </w:t>
      </w:r>
    </w:p>
    <w:p w14:paraId="751DF59C" w14:textId="77777777" w:rsidR="006A5119" w:rsidRPr="000536BA" w:rsidRDefault="006A5119" w:rsidP="006A5119">
      <w:pPr>
        <w:jc w:val="both"/>
        <w:rPr>
          <w:rFonts w:ascii="Arial Narrow" w:eastAsiaTheme="minorHAnsi" w:hAnsi="Arial Narrow" w:cs="Arial"/>
          <w:sz w:val="22"/>
          <w:szCs w:val="22"/>
        </w:rPr>
      </w:pPr>
    </w:p>
    <w:p w14:paraId="19644C86" w14:textId="77777777" w:rsidR="006A5119" w:rsidRPr="000536BA" w:rsidRDefault="006A5119" w:rsidP="006A5119">
      <w:pPr>
        <w:jc w:val="both"/>
        <w:rPr>
          <w:rFonts w:ascii="Arial Narrow" w:eastAsiaTheme="minorHAnsi" w:hAnsi="Arial Narrow" w:cs="Arial"/>
          <w:sz w:val="22"/>
          <w:szCs w:val="22"/>
          <w:lang w:val="es-ES"/>
        </w:rPr>
      </w:pPr>
      <w:r>
        <w:rPr>
          <w:rFonts w:ascii="Arial Narrow" w:eastAsiaTheme="minorHAnsi" w:hAnsi="Arial Narrow" w:cs="Arial"/>
          <w:sz w:val="22"/>
          <w:szCs w:val="22"/>
          <w:lang w:val="es-ES"/>
        </w:rPr>
        <w:t xml:space="preserve">Es de mencionar que, el </w:t>
      </w:r>
      <w:r w:rsidRPr="000536BA">
        <w:rPr>
          <w:rFonts w:ascii="Arial Narrow" w:eastAsiaTheme="minorHAnsi" w:hAnsi="Arial Narrow" w:cs="Arial"/>
          <w:sz w:val="22"/>
          <w:szCs w:val="22"/>
          <w:lang w:val="es-ES"/>
        </w:rPr>
        <w:t>servicio público esencial de radiodifusión sonora comercial es provisto de manera gratuita para los usuarios, y para su operación se nutre de la pauta publicitaria. Esta pauta, que es la fuente principal de sustento de este servicio, se ha visto afectada por las circunstancias que afectan la economía en general, antes descritos. Al respecto, de acuerdo con el estudio realizado por la Asociación Nacional de Medios de Comunicación (</w:t>
      </w:r>
      <w:proofErr w:type="spellStart"/>
      <w:r w:rsidRPr="000536BA">
        <w:rPr>
          <w:rFonts w:ascii="Arial Narrow" w:eastAsiaTheme="minorHAnsi" w:hAnsi="Arial Narrow" w:cs="Arial"/>
          <w:sz w:val="22"/>
          <w:szCs w:val="22"/>
          <w:lang w:val="es-ES"/>
        </w:rPr>
        <w:t>Asomedios</w:t>
      </w:r>
      <w:proofErr w:type="spellEnd"/>
      <w:r w:rsidRPr="000536BA">
        <w:rPr>
          <w:rFonts w:ascii="Arial Narrow" w:eastAsiaTheme="minorHAnsi" w:hAnsi="Arial Narrow" w:cs="Arial"/>
          <w:sz w:val="22"/>
          <w:szCs w:val="22"/>
          <w:lang w:val="es-ES"/>
        </w:rPr>
        <w:t>) con corte al 30 de abril de 2020, la inversión en pauta para la radiodifusión sonora ha sufrido una caída constante durante el año 2020, que para abril se ubicó en -54 %.</w:t>
      </w:r>
    </w:p>
    <w:p w14:paraId="37D8650E" w14:textId="77777777" w:rsidR="006A5119" w:rsidRPr="000536BA" w:rsidRDefault="006A5119" w:rsidP="006A5119">
      <w:pPr>
        <w:jc w:val="both"/>
        <w:rPr>
          <w:rFonts w:ascii="Arial Narrow" w:eastAsiaTheme="minorHAnsi" w:hAnsi="Arial Narrow" w:cs="Arial"/>
          <w:sz w:val="22"/>
          <w:szCs w:val="22"/>
          <w:lang w:val="es-ES"/>
        </w:rPr>
      </w:pPr>
    </w:p>
    <w:p w14:paraId="03A9A2A8" w14:textId="77777777" w:rsidR="006A5119" w:rsidRPr="000536BA" w:rsidRDefault="006A5119" w:rsidP="006A5119">
      <w:pPr>
        <w:jc w:val="both"/>
        <w:rPr>
          <w:rFonts w:ascii="Arial Narrow" w:eastAsiaTheme="minorHAnsi" w:hAnsi="Arial Narrow" w:cs="Arial"/>
          <w:sz w:val="22"/>
          <w:szCs w:val="22"/>
          <w:lang w:val="es-ES"/>
        </w:rPr>
      </w:pPr>
      <w:r>
        <w:rPr>
          <w:rFonts w:ascii="Arial Narrow" w:eastAsiaTheme="minorHAnsi" w:hAnsi="Arial Narrow" w:cs="Arial"/>
          <w:sz w:val="22"/>
          <w:szCs w:val="22"/>
          <w:lang w:val="es-ES"/>
        </w:rPr>
        <w:t>P</w:t>
      </w:r>
      <w:r w:rsidRPr="000536BA">
        <w:rPr>
          <w:rFonts w:ascii="Arial Narrow" w:eastAsiaTheme="minorHAnsi" w:hAnsi="Arial Narrow" w:cs="Arial"/>
          <w:sz w:val="22"/>
          <w:szCs w:val="22"/>
          <w:lang w:val="es-ES"/>
        </w:rPr>
        <w:t xml:space="preserve">or lo anterior, y con el fin de salvaguardar la provisión del servicio público esencial de radiodifusión sonora comercial, es necesario disponer de medidas especiales que permitan la continuidad de estos servicios, así como la protección de las personas que derivan su sustento de la operación de estos servicios, para lo cual, se requiere crear una norma que permita aplazar los pagos que estos </w:t>
      </w:r>
      <w:r w:rsidRPr="000536BA">
        <w:rPr>
          <w:rFonts w:ascii="Arial Narrow" w:eastAsiaTheme="minorHAnsi" w:hAnsi="Arial Narrow" w:cs="Arial"/>
          <w:sz w:val="22"/>
          <w:szCs w:val="22"/>
          <w:lang w:val="es-ES"/>
        </w:rPr>
        <w:lastRenderedPageBreak/>
        <w:t>operadores deben realizar al Fondo Único de Tecnologías de la Información y las Comunicaciones, de forma que se garantice la prestación de este servicio público esencial permitiendo su supervivencia y operación, mediante la creación de condiciones que les permitan contar con recursos para solventar sus necesidades actuales y proteger el empleo que generan, aliviando la presión de las obligaciones que, a la fecha, afectan la sostenibilidad y operación de estos servicios.</w:t>
      </w:r>
    </w:p>
    <w:p w14:paraId="1DD1AEF8" w14:textId="77777777" w:rsidR="006A5119" w:rsidRPr="000536BA" w:rsidRDefault="006A5119" w:rsidP="006A5119">
      <w:pPr>
        <w:jc w:val="both"/>
        <w:rPr>
          <w:rFonts w:ascii="Arial Narrow" w:eastAsiaTheme="minorHAnsi" w:hAnsi="Arial Narrow" w:cs="Arial"/>
          <w:sz w:val="22"/>
          <w:szCs w:val="22"/>
          <w:lang w:val="es-ES"/>
        </w:rPr>
      </w:pPr>
    </w:p>
    <w:p w14:paraId="103232D1" w14:textId="77777777" w:rsidR="006A5119" w:rsidRPr="000536BA" w:rsidRDefault="006A5119" w:rsidP="006A5119">
      <w:pPr>
        <w:jc w:val="both"/>
        <w:rPr>
          <w:rFonts w:ascii="Arial Narrow" w:eastAsiaTheme="minorHAnsi" w:hAnsi="Arial Narrow" w:cs="Arial"/>
          <w:sz w:val="22"/>
          <w:szCs w:val="22"/>
          <w:lang w:val="es-ES"/>
        </w:rPr>
      </w:pPr>
      <w:r>
        <w:rPr>
          <w:rFonts w:ascii="Arial Narrow" w:eastAsiaTheme="minorHAnsi" w:hAnsi="Arial Narrow" w:cs="Arial"/>
          <w:sz w:val="22"/>
          <w:szCs w:val="22"/>
          <w:lang w:val="es-ES"/>
        </w:rPr>
        <w:t>Por lo expuesto,</w:t>
      </w:r>
      <w:r w:rsidRPr="000536BA">
        <w:rPr>
          <w:rFonts w:ascii="Arial Narrow" w:eastAsiaTheme="minorHAnsi" w:hAnsi="Arial Narrow" w:cs="Arial"/>
          <w:sz w:val="22"/>
          <w:szCs w:val="22"/>
          <w:lang w:val="es-ES"/>
        </w:rPr>
        <w:t xml:space="preserve"> es necesario un parágrafo transitorio al artículo 2.2.7.4.5. del Decreto Único Reglamentario del Sector de Tecnologías de la Información y las Comunicaciones, Decreto 1078 de 2015, para aplazar los pagos que realizan los operadores de radiodifusión sonora comercial al Fondo Único de Tecnologías de la Información y las Comunicaciones hasta el año 2021.</w:t>
      </w:r>
    </w:p>
    <w:p w14:paraId="46509413" w14:textId="77777777" w:rsidR="00C24080" w:rsidRPr="006A5119" w:rsidRDefault="00C24080" w:rsidP="002E07AF">
      <w:pPr>
        <w:jc w:val="both"/>
        <w:rPr>
          <w:rFonts w:ascii="Arial Narrow" w:hAnsi="Arial Narrow" w:cs="Arial"/>
          <w:sz w:val="22"/>
          <w:szCs w:val="22"/>
          <w:lang w:val="es-ES"/>
        </w:rPr>
      </w:pPr>
    </w:p>
    <w:p w14:paraId="1C4D7193" w14:textId="77777777" w:rsidR="00584CD6" w:rsidRPr="00C46703" w:rsidRDefault="00584CD6" w:rsidP="002E07AF">
      <w:pPr>
        <w:jc w:val="both"/>
        <w:rPr>
          <w:rFonts w:ascii="Arial Narrow" w:hAnsi="Arial Narrow" w:cs="Arial"/>
          <w:b/>
          <w:sz w:val="22"/>
          <w:szCs w:val="22"/>
          <w:lang w:val="es-ES_tradnl"/>
        </w:rPr>
      </w:pPr>
      <w:r w:rsidRPr="00C46703">
        <w:rPr>
          <w:rFonts w:ascii="Arial Narrow" w:hAnsi="Arial Narrow" w:cs="Arial"/>
          <w:b/>
          <w:sz w:val="22"/>
          <w:szCs w:val="22"/>
          <w:lang w:val="es-ES_tradnl"/>
        </w:rPr>
        <w:t>2.</w:t>
      </w:r>
      <w:r w:rsidRPr="00C46703">
        <w:rPr>
          <w:rFonts w:ascii="Arial Narrow" w:hAnsi="Arial Narrow" w:cs="Arial"/>
          <w:b/>
          <w:sz w:val="22"/>
          <w:szCs w:val="22"/>
          <w:lang w:val="es-ES_tradnl"/>
        </w:rPr>
        <w:tab/>
        <w:t>Ámbito de aplicación del acto administrativo</w:t>
      </w:r>
    </w:p>
    <w:p w14:paraId="620ADD15" w14:textId="77777777" w:rsidR="00584CD6" w:rsidRPr="00C46703" w:rsidRDefault="00584CD6" w:rsidP="002E07AF">
      <w:pPr>
        <w:jc w:val="both"/>
        <w:rPr>
          <w:rFonts w:ascii="Arial Narrow" w:hAnsi="Arial Narrow" w:cs="Arial"/>
          <w:sz w:val="22"/>
          <w:szCs w:val="22"/>
          <w:lang w:val="es-ES_tradnl"/>
        </w:rPr>
      </w:pPr>
    </w:p>
    <w:p w14:paraId="55D04FCF" w14:textId="5EEB6ABB" w:rsidR="00584CD6" w:rsidRPr="00C46703" w:rsidRDefault="00C24080" w:rsidP="002E07AF">
      <w:pPr>
        <w:jc w:val="both"/>
        <w:rPr>
          <w:rFonts w:ascii="Arial Narrow" w:hAnsi="Arial Narrow" w:cs="Arial"/>
          <w:sz w:val="22"/>
          <w:szCs w:val="22"/>
          <w:lang w:val="es-ES_tradnl"/>
        </w:rPr>
      </w:pPr>
      <w:r w:rsidRPr="00C46703">
        <w:rPr>
          <w:rFonts w:ascii="Arial Narrow" w:hAnsi="Arial Narrow" w:cs="Arial"/>
          <w:sz w:val="22"/>
          <w:szCs w:val="22"/>
          <w:lang w:val="es-ES_tradnl"/>
        </w:rPr>
        <w:t>Proveedores de redes y servicios de telecomunicaciones</w:t>
      </w:r>
      <w:r w:rsidR="00D142D5">
        <w:rPr>
          <w:rFonts w:ascii="Arial Narrow" w:hAnsi="Arial Narrow" w:cs="Arial"/>
          <w:sz w:val="22"/>
          <w:szCs w:val="22"/>
          <w:lang w:val="es-ES_tradnl"/>
        </w:rPr>
        <w:t xml:space="preserve"> que prestan servicios </w:t>
      </w:r>
      <w:r w:rsidR="00F55F72">
        <w:rPr>
          <w:rFonts w:ascii="Arial Narrow" w:hAnsi="Arial Narrow" w:cs="Arial"/>
          <w:sz w:val="22"/>
          <w:szCs w:val="22"/>
          <w:lang w:val="es-ES_tradnl"/>
        </w:rPr>
        <w:t>de radiodifusión sonora comercial</w:t>
      </w:r>
    </w:p>
    <w:p w14:paraId="3392A898" w14:textId="77777777" w:rsidR="00584CD6" w:rsidRPr="00C46703" w:rsidRDefault="00584CD6" w:rsidP="002E07AF">
      <w:pPr>
        <w:jc w:val="both"/>
        <w:rPr>
          <w:rFonts w:ascii="Arial Narrow" w:hAnsi="Arial Narrow" w:cs="Arial"/>
          <w:sz w:val="22"/>
          <w:szCs w:val="22"/>
          <w:lang w:val="es-ES_tradnl"/>
        </w:rPr>
      </w:pPr>
    </w:p>
    <w:p w14:paraId="1C5A9461" w14:textId="77777777" w:rsidR="00584CD6" w:rsidRPr="00C46703" w:rsidRDefault="00584CD6" w:rsidP="002E07AF">
      <w:pPr>
        <w:jc w:val="both"/>
        <w:rPr>
          <w:rFonts w:ascii="Arial Narrow" w:hAnsi="Arial Narrow" w:cs="Arial"/>
          <w:b/>
          <w:sz w:val="22"/>
          <w:szCs w:val="22"/>
          <w:lang w:val="es-ES_tradnl"/>
        </w:rPr>
      </w:pPr>
      <w:r w:rsidRPr="00C46703">
        <w:rPr>
          <w:rFonts w:ascii="Arial Narrow" w:hAnsi="Arial Narrow" w:cs="Arial"/>
          <w:b/>
          <w:sz w:val="22"/>
          <w:szCs w:val="22"/>
          <w:lang w:val="es-ES_tradnl"/>
        </w:rPr>
        <w:t>3.</w:t>
      </w:r>
      <w:r w:rsidRPr="00C46703">
        <w:rPr>
          <w:rFonts w:ascii="Arial Narrow" w:hAnsi="Arial Narrow" w:cs="Arial"/>
          <w:b/>
          <w:sz w:val="22"/>
          <w:szCs w:val="22"/>
          <w:lang w:val="es-ES_tradnl"/>
        </w:rPr>
        <w:tab/>
        <w:t xml:space="preserve">Estudio preliminar de viabilidad jurídica de la expedición de la norma </w:t>
      </w:r>
    </w:p>
    <w:p w14:paraId="59FB19D0" w14:textId="77777777" w:rsidR="00584CD6" w:rsidRPr="00C46703" w:rsidRDefault="00584CD6" w:rsidP="002E07AF">
      <w:pPr>
        <w:jc w:val="both"/>
        <w:rPr>
          <w:rFonts w:ascii="Arial Narrow" w:hAnsi="Arial Narrow" w:cs="Arial"/>
          <w:sz w:val="22"/>
          <w:szCs w:val="22"/>
          <w:lang w:val="es-ES_tradnl"/>
        </w:rPr>
      </w:pPr>
    </w:p>
    <w:p w14:paraId="111A32D5" w14:textId="77777777" w:rsidR="00584CD6" w:rsidRPr="00C46703" w:rsidRDefault="00584CD6" w:rsidP="002E07AF">
      <w:pPr>
        <w:widowControl w:val="0"/>
        <w:autoSpaceDE w:val="0"/>
        <w:autoSpaceDN w:val="0"/>
        <w:adjustRightInd w:val="0"/>
        <w:contextualSpacing/>
        <w:jc w:val="both"/>
        <w:rPr>
          <w:rFonts w:ascii="Arial Narrow" w:hAnsi="Arial Narrow" w:cs="Arial"/>
          <w:sz w:val="22"/>
          <w:szCs w:val="22"/>
        </w:rPr>
      </w:pPr>
      <w:r w:rsidRPr="00C46703">
        <w:rPr>
          <w:rFonts w:ascii="Arial Narrow" w:hAnsi="Arial Narrow" w:cs="Arial"/>
          <w:b/>
          <w:sz w:val="22"/>
          <w:szCs w:val="22"/>
        </w:rPr>
        <w:t>3.1.</w:t>
      </w:r>
      <w:r w:rsidRPr="00C46703">
        <w:rPr>
          <w:rFonts w:ascii="Arial Narrow" w:hAnsi="Arial Narrow" w:cs="Arial"/>
          <w:b/>
          <w:sz w:val="22"/>
          <w:szCs w:val="22"/>
        </w:rPr>
        <w:tab/>
      </w:r>
      <w:r w:rsidRPr="00C46703">
        <w:rPr>
          <w:rFonts w:ascii="Arial Narrow" w:hAnsi="Arial Narrow" w:cs="Arial"/>
          <w:sz w:val="22"/>
          <w:szCs w:val="22"/>
        </w:rPr>
        <w:t xml:space="preserve">Análisis expreso y detallado de las normas que otorgan competencia para la expedición del </w:t>
      </w:r>
      <w:r w:rsidRPr="00C46703">
        <w:rPr>
          <w:rFonts w:ascii="Arial Narrow" w:hAnsi="Arial Narrow" w:cs="Arial"/>
          <w:sz w:val="22"/>
          <w:szCs w:val="22"/>
          <w:lang w:val="es-ES_tradnl"/>
        </w:rPr>
        <w:t>acto administrativo:</w:t>
      </w:r>
    </w:p>
    <w:p w14:paraId="351CC8EE" w14:textId="77777777" w:rsidR="00584CD6" w:rsidRPr="00C46703" w:rsidRDefault="00584CD6" w:rsidP="002E07AF">
      <w:pPr>
        <w:widowControl w:val="0"/>
        <w:autoSpaceDE w:val="0"/>
        <w:autoSpaceDN w:val="0"/>
        <w:adjustRightInd w:val="0"/>
        <w:contextualSpacing/>
        <w:jc w:val="both"/>
        <w:rPr>
          <w:rFonts w:ascii="Arial Narrow" w:hAnsi="Arial Narrow" w:cs="Arial"/>
          <w:b/>
          <w:sz w:val="22"/>
          <w:szCs w:val="22"/>
        </w:rPr>
      </w:pPr>
    </w:p>
    <w:p w14:paraId="072A14E2" w14:textId="77777777" w:rsidR="00C15141" w:rsidRPr="00CC5607" w:rsidRDefault="00C15141" w:rsidP="00C15141">
      <w:pPr>
        <w:contextualSpacing/>
        <w:jc w:val="both"/>
        <w:rPr>
          <w:rFonts w:ascii="Arial Narrow" w:hAnsi="Arial Narrow" w:cs="Tahoma"/>
          <w:sz w:val="22"/>
          <w:szCs w:val="22"/>
        </w:rPr>
      </w:pPr>
      <w:r w:rsidRPr="00CC5607">
        <w:rPr>
          <w:rFonts w:ascii="Arial Narrow" w:hAnsi="Arial Narrow" w:cs="Arial"/>
          <w:sz w:val="22"/>
          <w:szCs w:val="22"/>
        </w:rPr>
        <w:t xml:space="preserve">Las normas que otorgan la competencia para la expedición del acto administrativo están contenidas en las siguientes normas: </w:t>
      </w:r>
    </w:p>
    <w:p w14:paraId="746FC923" w14:textId="77777777" w:rsidR="00C15141" w:rsidRPr="00CC5607" w:rsidRDefault="00C15141" w:rsidP="00C15141">
      <w:pPr>
        <w:contextualSpacing/>
        <w:jc w:val="both"/>
        <w:rPr>
          <w:rFonts w:ascii="Arial Narrow" w:hAnsi="Arial Narrow" w:cs="Tahoma"/>
          <w:sz w:val="22"/>
          <w:szCs w:val="22"/>
        </w:rPr>
      </w:pPr>
    </w:p>
    <w:p w14:paraId="7F844167" w14:textId="77777777" w:rsidR="00C15141" w:rsidRDefault="00C15141" w:rsidP="00C15141">
      <w:pPr>
        <w:pStyle w:val="Prrafodelista"/>
        <w:numPr>
          <w:ilvl w:val="0"/>
          <w:numId w:val="28"/>
        </w:numPr>
        <w:jc w:val="both"/>
        <w:rPr>
          <w:rFonts w:ascii="Arial Narrow" w:hAnsi="Arial Narrow" w:cs="Arial"/>
          <w:sz w:val="22"/>
          <w:szCs w:val="22"/>
        </w:rPr>
      </w:pPr>
      <w:r>
        <w:rPr>
          <w:rFonts w:ascii="Arial Narrow" w:hAnsi="Arial Narrow" w:cs="Arial"/>
          <w:sz w:val="22"/>
          <w:szCs w:val="22"/>
        </w:rPr>
        <w:t>El artículo 189 de la Constitución Política</w:t>
      </w:r>
    </w:p>
    <w:p w14:paraId="0FCE146B" w14:textId="77777777" w:rsidR="00C15141" w:rsidRPr="008C75F0" w:rsidRDefault="00C15141" w:rsidP="00C15141">
      <w:pPr>
        <w:pStyle w:val="Prrafodelista"/>
        <w:numPr>
          <w:ilvl w:val="0"/>
          <w:numId w:val="28"/>
        </w:numPr>
        <w:jc w:val="both"/>
        <w:rPr>
          <w:rFonts w:ascii="Arial Narrow" w:hAnsi="Arial Narrow" w:cs="Arial"/>
          <w:sz w:val="22"/>
          <w:szCs w:val="22"/>
        </w:rPr>
      </w:pPr>
      <w:r>
        <w:rPr>
          <w:rFonts w:ascii="Arial Narrow" w:hAnsi="Arial Narrow" w:cs="Arial"/>
          <w:sz w:val="22"/>
          <w:szCs w:val="22"/>
        </w:rPr>
        <w:t>El artículo 62 de la Ley 1341 de 2009</w:t>
      </w:r>
    </w:p>
    <w:p w14:paraId="00A10A10" w14:textId="77777777" w:rsidR="0023508E" w:rsidRPr="00C46703" w:rsidRDefault="0023508E" w:rsidP="002E07AF">
      <w:pPr>
        <w:contextualSpacing/>
        <w:jc w:val="both"/>
        <w:rPr>
          <w:rFonts w:ascii="Arial Narrow" w:hAnsi="Arial Narrow" w:cs="Arial"/>
          <w:sz w:val="22"/>
          <w:szCs w:val="22"/>
        </w:rPr>
      </w:pPr>
    </w:p>
    <w:p w14:paraId="62D7E94B" w14:textId="77777777" w:rsidR="00584CD6" w:rsidRPr="00C46703" w:rsidRDefault="00584CD6" w:rsidP="002E07AF">
      <w:pPr>
        <w:spacing w:line="276" w:lineRule="atLeast"/>
        <w:jc w:val="both"/>
        <w:rPr>
          <w:rFonts w:ascii="Arial Narrow" w:hAnsi="Arial Narrow" w:cs="Arial"/>
          <w:sz w:val="22"/>
          <w:szCs w:val="22"/>
        </w:rPr>
      </w:pPr>
      <w:r w:rsidRPr="00C46703">
        <w:rPr>
          <w:rFonts w:ascii="Arial Narrow" w:hAnsi="Arial Narrow" w:cs="Arial"/>
          <w:b/>
          <w:sz w:val="22"/>
          <w:szCs w:val="22"/>
          <w:lang w:eastAsia="en-US"/>
        </w:rPr>
        <w:t>3.2.</w:t>
      </w:r>
      <w:r w:rsidRPr="00C46703">
        <w:rPr>
          <w:rFonts w:ascii="Arial Narrow" w:hAnsi="Arial Narrow" w:cs="Arial"/>
          <w:b/>
          <w:sz w:val="22"/>
          <w:szCs w:val="22"/>
          <w:lang w:eastAsia="en-US"/>
        </w:rPr>
        <w:tab/>
      </w:r>
      <w:r w:rsidRPr="00C46703">
        <w:rPr>
          <w:rFonts w:ascii="Arial Narrow" w:hAnsi="Arial Narrow" w:cs="Arial"/>
          <w:sz w:val="22"/>
          <w:szCs w:val="22"/>
          <w:lang w:eastAsia="en-US"/>
        </w:rPr>
        <w:t xml:space="preserve">Vigencia de la ley o norma reglamentada o desarrollada con el </w:t>
      </w:r>
      <w:r w:rsidRPr="00C46703">
        <w:rPr>
          <w:rFonts w:ascii="Arial Narrow" w:hAnsi="Arial Narrow" w:cs="Arial"/>
          <w:sz w:val="22"/>
          <w:szCs w:val="22"/>
          <w:lang w:val="es-ES_tradnl"/>
        </w:rPr>
        <w:t>acto administrativo</w:t>
      </w:r>
      <w:r w:rsidRPr="00C46703">
        <w:rPr>
          <w:rFonts w:ascii="Arial Narrow" w:hAnsi="Arial Narrow" w:cs="Arial"/>
          <w:sz w:val="22"/>
          <w:szCs w:val="22"/>
          <w:lang w:eastAsia="en-US"/>
        </w:rPr>
        <w:t>:</w:t>
      </w:r>
    </w:p>
    <w:p w14:paraId="101DC3F5" w14:textId="77777777" w:rsidR="00584CD6" w:rsidRPr="00C46703" w:rsidRDefault="00584CD6" w:rsidP="002E07AF">
      <w:pPr>
        <w:jc w:val="both"/>
        <w:rPr>
          <w:rFonts w:ascii="Arial Narrow" w:hAnsi="Arial Narrow" w:cs="Arial"/>
          <w:sz w:val="22"/>
          <w:szCs w:val="22"/>
          <w:lang w:val="es-ES_tradnl"/>
        </w:rPr>
      </w:pPr>
    </w:p>
    <w:p w14:paraId="6AE42AEB" w14:textId="77777777" w:rsidR="005F6D37" w:rsidRPr="00CC5607" w:rsidRDefault="005F6D37" w:rsidP="005F6D37">
      <w:pPr>
        <w:jc w:val="both"/>
        <w:rPr>
          <w:rFonts w:ascii="Arial Narrow" w:hAnsi="Arial Narrow" w:cs="Arial"/>
          <w:sz w:val="22"/>
          <w:szCs w:val="22"/>
          <w:lang w:val="es-ES_tradnl"/>
        </w:rPr>
      </w:pPr>
      <w:r w:rsidRPr="00CC5607">
        <w:rPr>
          <w:rFonts w:ascii="Arial Narrow" w:hAnsi="Arial Narrow" w:cs="Arial"/>
          <w:sz w:val="22"/>
          <w:szCs w:val="22"/>
          <w:lang w:val="es-ES_tradnl"/>
        </w:rPr>
        <w:t>Las normas que sustentan la expedición del proyecto de decreto objeto de la presente memoria justificativa se encuentran vigentes.</w:t>
      </w:r>
    </w:p>
    <w:p w14:paraId="6E54E6AA" w14:textId="77777777" w:rsidR="00584CD6" w:rsidRPr="00C46703" w:rsidRDefault="00584CD6" w:rsidP="002E07AF">
      <w:pPr>
        <w:jc w:val="both"/>
        <w:rPr>
          <w:rFonts w:ascii="Arial Narrow" w:hAnsi="Arial Narrow" w:cs="Arial"/>
          <w:sz w:val="22"/>
          <w:szCs w:val="22"/>
          <w:lang w:val="es-ES_tradnl"/>
        </w:rPr>
      </w:pPr>
    </w:p>
    <w:p w14:paraId="4A21FD52" w14:textId="77777777" w:rsidR="00584CD6" w:rsidRPr="00C46703" w:rsidRDefault="00584CD6" w:rsidP="002E07AF">
      <w:pPr>
        <w:spacing w:after="262" w:line="271" w:lineRule="atLeast"/>
        <w:ind w:right="49"/>
        <w:jc w:val="both"/>
        <w:rPr>
          <w:rFonts w:ascii="Arial Narrow" w:hAnsi="Arial Narrow" w:cs="Arial"/>
          <w:sz w:val="22"/>
          <w:szCs w:val="22"/>
        </w:rPr>
      </w:pPr>
      <w:r w:rsidRPr="00C46703">
        <w:rPr>
          <w:rFonts w:ascii="Arial Narrow" w:hAnsi="Arial Narrow" w:cs="Arial"/>
          <w:b/>
          <w:color w:val="000000"/>
          <w:sz w:val="22"/>
          <w:szCs w:val="22"/>
          <w:lang w:eastAsia="en-US"/>
        </w:rPr>
        <w:t>3.3.</w:t>
      </w:r>
      <w:r w:rsidRPr="00C46703">
        <w:rPr>
          <w:rFonts w:ascii="Arial Narrow" w:hAnsi="Arial Narrow" w:cs="Arial"/>
          <w:b/>
          <w:color w:val="000000"/>
          <w:sz w:val="22"/>
          <w:szCs w:val="22"/>
          <w:lang w:eastAsia="en-US"/>
        </w:rPr>
        <w:tab/>
      </w:r>
      <w:r w:rsidRPr="00C46703">
        <w:rPr>
          <w:rFonts w:ascii="Arial Narrow" w:hAnsi="Arial Narrow" w:cs="Arial"/>
          <w:color w:val="000000"/>
          <w:sz w:val="22"/>
          <w:szCs w:val="22"/>
          <w:lang w:eastAsia="en-US"/>
        </w:rPr>
        <w:t xml:space="preserve">Disposiciones que se derogan, subrogan, modifican, adicionan o desarrollan con el </w:t>
      </w:r>
      <w:r w:rsidRPr="00C46703">
        <w:rPr>
          <w:rFonts w:ascii="Arial Narrow" w:hAnsi="Arial Narrow" w:cs="Arial"/>
          <w:sz w:val="22"/>
          <w:szCs w:val="22"/>
          <w:lang w:val="es-ES_tradnl"/>
        </w:rPr>
        <w:t>acto administrativo</w:t>
      </w:r>
      <w:r w:rsidRPr="00C46703">
        <w:rPr>
          <w:rFonts w:ascii="Arial Narrow" w:hAnsi="Arial Narrow" w:cs="Arial"/>
          <w:color w:val="000000"/>
          <w:sz w:val="22"/>
          <w:szCs w:val="22"/>
          <w:lang w:eastAsia="en-US"/>
        </w:rPr>
        <w:t>:</w:t>
      </w:r>
    </w:p>
    <w:p w14:paraId="4771F54A" w14:textId="6141C507" w:rsidR="00CA1F0D" w:rsidRDefault="002447BA" w:rsidP="00CA1F0D">
      <w:pPr>
        <w:jc w:val="both"/>
        <w:rPr>
          <w:rFonts w:ascii="Arial Narrow" w:hAnsi="Arial Narrow" w:cs="Arial"/>
          <w:sz w:val="22"/>
          <w:szCs w:val="22"/>
          <w:lang w:val="es-ES_tradnl"/>
        </w:rPr>
      </w:pPr>
      <w:r w:rsidRPr="00CC5607">
        <w:rPr>
          <w:rFonts w:ascii="Arial Narrow" w:hAnsi="Arial Narrow" w:cs="Arial"/>
          <w:sz w:val="22"/>
          <w:szCs w:val="22"/>
          <w:lang w:val="es-ES_tradnl"/>
        </w:rPr>
        <w:t>Con el proyecto de Decreto</w:t>
      </w:r>
      <w:r>
        <w:rPr>
          <w:rFonts w:ascii="Arial Narrow" w:hAnsi="Arial Narrow" w:cs="Arial"/>
          <w:sz w:val="22"/>
          <w:szCs w:val="22"/>
          <w:lang w:val="es-ES_tradnl"/>
        </w:rPr>
        <w:t xml:space="preserve"> se introduce un parágrafo transitorio al Decreto 1078 de 2015</w:t>
      </w:r>
      <w:r>
        <w:rPr>
          <w:rFonts w:ascii="Arial Narrow" w:hAnsi="Arial Narrow" w:cs="Arial"/>
          <w:sz w:val="22"/>
          <w:szCs w:val="22"/>
          <w:lang w:val="es-ES_tradnl"/>
        </w:rPr>
        <w:t>.</w:t>
      </w:r>
    </w:p>
    <w:p w14:paraId="33308F23" w14:textId="77777777" w:rsidR="002447BA" w:rsidRPr="00552388" w:rsidRDefault="002447BA" w:rsidP="00CA1F0D">
      <w:pPr>
        <w:jc w:val="both"/>
        <w:rPr>
          <w:rFonts w:ascii="Arial Narrow" w:hAnsi="Arial Narrow" w:cs="Arial"/>
          <w:color w:val="000000"/>
          <w:sz w:val="22"/>
          <w:szCs w:val="22"/>
          <w:lang w:val="es-ES_tradnl"/>
        </w:rPr>
      </w:pPr>
    </w:p>
    <w:p w14:paraId="3725A257" w14:textId="77777777" w:rsidR="00584CD6" w:rsidRPr="00C46703" w:rsidRDefault="00584CD6" w:rsidP="002E07AF">
      <w:pPr>
        <w:jc w:val="both"/>
        <w:rPr>
          <w:rFonts w:ascii="Arial Narrow" w:hAnsi="Arial Narrow" w:cs="Arial"/>
          <w:sz w:val="22"/>
          <w:szCs w:val="22"/>
        </w:rPr>
      </w:pPr>
      <w:r w:rsidRPr="00C46703">
        <w:rPr>
          <w:rFonts w:ascii="Arial Narrow" w:hAnsi="Arial Narrow" w:cs="Arial"/>
          <w:b/>
          <w:sz w:val="22"/>
          <w:szCs w:val="22"/>
        </w:rPr>
        <w:t>3.4.</w:t>
      </w:r>
      <w:r w:rsidRPr="00C46703">
        <w:rPr>
          <w:rFonts w:ascii="Arial Narrow" w:hAnsi="Arial Narrow" w:cs="Arial"/>
          <w:sz w:val="22"/>
          <w:szCs w:val="22"/>
        </w:rPr>
        <w:tab/>
        <w:t>Revisión y análisis de las decisiones judiciales de los órganos de cierre de cada jurisdicción que pueden tener impacto o ser relevantes para la expedición del acto:</w:t>
      </w:r>
    </w:p>
    <w:p w14:paraId="39D1B667" w14:textId="77777777" w:rsidR="00C24080" w:rsidRPr="00C46703" w:rsidRDefault="00C24080" w:rsidP="002E07AF">
      <w:pPr>
        <w:jc w:val="both"/>
        <w:rPr>
          <w:rFonts w:ascii="Arial Narrow" w:hAnsi="Arial Narrow" w:cs="Arial"/>
          <w:sz w:val="22"/>
          <w:szCs w:val="22"/>
        </w:rPr>
      </w:pPr>
    </w:p>
    <w:p w14:paraId="3D4F5C3E" w14:textId="77777777" w:rsidR="00584CD6" w:rsidRPr="00C46703" w:rsidRDefault="00584CD6" w:rsidP="002E07AF">
      <w:pPr>
        <w:jc w:val="both"/>
        <w:rPr>
          <w:rFonts w:ascii="Arial Narrow" w:hAnsi="Arial Narrow" w:cs="Arial"/>
          <w:sz w:val="22"/>
          <w:szCs w:val="22"/>
        </w:rPr>
      </w:pPr>
      <w:r w:rsidRPr="00C46703">
        <w:rPr>
          <w:rFonts w:ascii="Arial Narrow" w:hAnsi="Arial Narrow" w:cs="Arial"/>
          <w:sz w:val="22"/>
          <w:szCs w:val="22"/>
        </w:rPr>
        <w:t>A la fecha no hay precedentes jurisprudenciales que puedan tener impacto o ser relevantes para la expedición del acto</w:t>
      </w:r>
    </w:p>
    <w:p w14:paraId="289293A9" w14:textId="77777777" w:rsidR="00584CD6" w:rsidRPr="00C46703" w:rsidRDefault="00584CD6" w:rsidP="002E07AF">
      <w:pPr>
        <w:jc w:val="both"/>
        <w:rPr>
          <w:rFonts w:ascii="Arial Narrow" w:hAnsi="Arial Narrow" w:cs="Arial"/>
          <w:b/>
          <w:sz w:val="22"/>
          <w:szCs w:val="22"/>
        </w:rPr>
      </w:pPr>
    </w:p>
    <w:p w14:paraId="1A378BC5" w14:textId="77777777" w:rsidR="00584CD6" w:rsidRPr="00C46703" w:rsidRDefault="00584CD6" w:rsidP="002E07AF">
      <w:pPr>
        <w:jc w:val="both"/>
        <w:rPr>
          <w:rFonts w:ascii="Arial Narrow" w:hAnsi="Arial Narrow" w:cs="Arial"/>
          <w:sz w:val="22"/>
          <w:szCs w:val="22"/>
        </w:rPr>
      </w:pPr>
      <w:r w:rsidRPr="00C46703">
        <w:rPr>
          <w:rFonts w:ascii="Arial Narrow" w:hAnsi="Arial Narrow" w:cs="Arial"/>
          <w:b/>
          <w:sz w:val="22"/>
          <w:szCs w:val="22"/>
        </w:rPr>
        <w:t>3.5.</w:t>
      </w:r>
      <w:r w:rsidRPr="00C46703">
        <w:rPr>
          <w:rFonts w:ascii="Arial Narrow" w:hAnsi="Arial Narrow" w:cs="Arial"/>
          <w:sz w:val="22"/>
          <w:szCs w:val="22"/>
        </w:rPr>
        <w:tab/>
        <w:t>Advertencia de cualquier otra circunstancia jurídica que pueda ser relevante para la expedición del acto:</w:t>
      </w:r>
    </w:p>
    <w:p w14:paraId="5FF9C215" w14:textId="77777777" w:rsidR="00584CD6" w:rsidRPr="00C46703" w:rsidRDefault="00584CD6" w:rsidP="002E07AF">
      <w:pPr>
        <w:jc w:val="both"/>
        <w:rPr>
          <w:rFonts w:ascii="Arial Narrow" w:hAnsi="Arial Narrow" w:cs="Arial"/>
          <w:sz w:val="22"/>
          <w:szCs w:val="22"/>
        </w:rPr>
      </w:pPr>
    </w:p>
    <w:p w14:paraId="0B977E57" w14:textId="77777777" w:rsidR="00B2776D" w:rsidRPr="00C46703" w:rsidRDefault="00B2776D" w:rsidP="002E07AF">
      <w:pPr>
        <w:jc w:val="both"/>
        <w:rPr>
          <w:rFonts w:ascii="Arial Narrow" w:hAnsi="Arial Narrow" w:cs="Arial"/>
          <w:sz w:val="22"/>
          <w:szCs w:val="22"/>
        </w:rPr>
      </w:pPr>
      <w:r w:rsidRPr="00C46703">
        <w:rPr>
          <w:rFonts w:ascii="Arial Narrow" w:hAnsi="Arial Narrow" w:cs="Arial"/>
          <w:sz w:val="22"/>
          <w:szCs w:val="22"/>
        </w:rPr>
        <w:t>No se advierten situaciones jurídicas relevantes adicionales para la expedición del acto.</w:t>
      </w:r>
    </w:p>
    <w:p w14:paraId="4DD699DC" w14:textId="77777777" w:rsidR="00584CD6" w:rsidRPr="00C46703" w:rsidRDefault="00584CD6" w:rsidP="002E07AF">
      <w:pPr>
        <w:jc w:val="both"/>
        <w:rPr>
          <w:rFonts w:ascii="Arial Narrow" w:hAnsi="Arial Narrow" w:cs="Arial"/>
          <w:sz w:val="22"/>
          <w:szCs w:val="22"/>
        </w:rPr>
      </w:pPr>
    </w:p>
    <w:p w14:paraId="3CD966FC" w14:textId="77777777" w:rsidR="00584CD6" w:rsidRPr="00C46703" w:rsidRDefault="00584CD6" w:rsidP="002E07AF">
      <w:pPr>
        <w:jc w:val="both"/>
        <w:rPr>
          <w:rFonts w:ascii="Arial Narrow" w:hAnsi="Arial Narrow" w:cs="Arial"/>
          <w:b/>
          <w:sz w:val="22"/>
          <w:szCs w:val="22"/>
          <w:lang w:val="es-ES_tradnl"/>
        </w:rPr>
      </w:pPr>
      <w:r w:rsidRPr="00C46703">
        <w:rPr>
          <w:rFonts w:ascii="Arial Narrow" w:hAnsi="Arial Narrow" w:cs="Arial"/>
          <w:b/>
          <w:sz w:val="22"/>
          <w:szCs w:val="22"/>
          <w:lang w:val="es-ES_tradnl"/>
        </w:rPr>
        <w:t>4.</w:t>
      </w:r>
      <w:r w:rsidRPr="00C46703">
        <w:rPr>
          <w:rFonts w:ascii="Arial Narrow" w:hAnsi="Arial Narrow" w:cs="Arial"/>
          <w:b/>
          <w:sz w:val="22"/>
          <w:szCs w:val="22"/>
          <w:lang w:val="es-ES_tradnl"/>
        </w:rPr>
        <w:tab/>
        <w:t>Estudio preliminar sobre posible impacto económico de la norma a expedir</w:t>
      </w:r>
    </w:p>
    <w:p w14:paraId="7B50B81F" w14:textId="77777777" w:rsidR="00584CD6" w:rsidRPr="00C46703" w:rsidRDefault="00584CD6" w:rsidP="002E07AF">
      <w:pPr>
        <w:autoSpaceDE w:val="0"/>
        <w:autoSpaceDN w:val="0"/>
        <w:adjustRightInd w:val="0"/>
        <w:jc w:val="both"/>
        <w:rPr>
          <w:rFonts w:ascii="Arial Narrow" w:hAnsi="Arial Narrow" w:cs="Arial"/>
          <w:sz w:val="22"/>
          <w:szCs w:val="22"/>
        </w:rPr>
      </w:pPr>
    </w:p>
    <w:p w14:paraId="3F528604" w14:textId="7E691485" w:rsidR="0095351A" w:rsidRPr="00C46703" w:rsidRDefault="00F65980" w:rsidP="002E07AF">
      <w:pPr>
        <w:jc w:val="both"/>
        <w:rPr>
          <w:rFonts w:ascii="Arial Narrow" w:hAnsi="Arial Narrow"/>
          <w:sz w:val="22"/>
          <w:szCs w:val="22"/>
        </w:rPr>
      </w:pPr>
      <w:r>
        <w:rPr>
          <w:rFonts w:ascii="Arial Narrow" w:hAnsi="Arial Narrow" w:cs="Arial"/>
          <w:sz w:val="22"/>
          <w:szCs w:val="22"/>
        </w:rPr>
        <w:t>El proyecto de Resolución no genera erogación para el Ministerio de Tecnologías de la Información y las Comunicaciones.</w:t>
      </w:r>
      <w:r w:rsidR="00CA1F0D">
        <w:rPr>
          <w:rFonts w:ascii="Arial Narrow" w:hAnsi="Arial Narrow" w:cs="Arial"/>
          <w:sz w:val="22"/>
          <w:szCs w:val="22"/>
        </w:rPr>
        <w:t xml:space="preserve"> </w:t>
      </w:r>
    </w:p>
    <w:p w14:paraId="79F96A65" w14:textId="77777777" w:rsidR="0065332E" w:rsidRPr="00C46703" w:rsidRDefault="0065332E" w:rsidP="002E07AF">
      <w:pPr>
        <w:autoSpaceDE w:val="0"/>
        <w:autoSpaceDN w:val="0"/>
        <w:adjustRightInd w:val="0"/>
        <w:jc w:val="both"/>
        <w:rPr>
          <w:rFonts w:ascii="Arial Narrow" w:hAnsi="Arial Narrow" w:cs="Arial"/>
          <w:sz w:val="22"/>
          <w:szCs w:val="22"/>
        </w:rPr>
      </w:pPr>
    </w:p>
    <w:p w14:paraId="0ED41441" w14:textId="77777777" w:rsidR="00584CD6" w:rsidRPr="00C46703" w:rsidRDefault="00584CD6" w:rsidP="002E07AF">
      <w:pPr>
        <w:autoSpaceDE w:val="0"/>
        <w:autoSpaceDN w:val="0"/>
        <w:adjustRightInd w:val="0"/>
        <w:jc w:val="both"/>
        <w:rPr>
          <w:rFonts w:ascii="Arial Narrow" w:hAnsi="Arial Narrow" w:cs="Arial"/>
          <w:b/>
          <w:bCs/>
          <w:sz w:val="22"/>
          <w:szCs w:val="22"/>
        </w:rPr>
      </w:pPr>
      <w:r w:rsidRPr="00C46703">
        <w:rPr>
          <w:rFonts w:ascii="Arial Narrow" w:hAnsi="Arial Narrow" w:cs="Arial"/>
          <w:b/>
          <w:bCs/>
          <w:sz w:val="22"/>
          <w:szCs w:val="22"/>
        </w:rPr>
        <w:t>5.</w:t>
      </w:r>
      <w:r w:rsidRPr="00C46703">
        <w:rPr>
          <w:rFonts w:ascii="Arial Narrow" w:hAnsi="Arial Narrow" w:cs="Arial"/>
          <w:b/>
          <w:bCs/>
          <w:sz w:val="22"/>
          <w:szCs w:val="22"/>
        </w:rPr>
        <w:tab/>
        <w:t>Disponibilidad presupuestal</w:t>
      </w:r>
    </w:p>
    <w:p w14:paraId="7919C1C0" w14:textId="77777777" w:rsidR="00584CD6" w:rsidRPr="00C46703" w:rsidRDefault="00584CD6" w:rsidP="002E07AF">
      <w:pPr>
        <w:autoSpaceDE w:val="0"/>
        <w:autoSpaceDN w:val="0"/>
        <w:adjustRightInd w:val="0"/>
        <w:jc w:val="both"/>
        <w:rPr>
          <w:rFonts w:ascii="Arial Narrow" w:hAnsi="Arial Narrow" w:cs="Arial"/>
          <w:b/>
          <w:bCs/>
          <w:sz w:val="22"/>
          <w:szCs w:val="22"/>
        </w:rPr>
      </w:pPr>
    </w:p>
    <w:p w14:paraId="415A9E88" w14:textId="702DE26A" w:rsidR="00584CD6" w:rsidRDefault="00F65980" w:rsidP="002E07AF">
      <w:pPr>
        <w:autoSpaceDE w:val="0"/>
        <w:autoSpaceDN w:val="0"/>
        <w:adjustRightInd w:val="0"/>
        <w:jc w:val="both"/>
        <w:rPr>
          <w:rFonts w:ascii="Arial Narrow" w:hAnsi="Arial Narrow" w:cs="Arial"/>
          <w:sz w:val="22"/>
          <w:szCs w:val="22"/>
        </w:rPr>
      </w:pPr>
      <w:r>
        <w:rPr>
          <w:rFonts w:ascii="Arial Narrow" w:hAnsi="Arial Narrow" w:cs="Arial"/>
          <w:sz w:val="22"/>
          <w:szCs w:val="22"/>
        </w:rPr>
        <w:t>El proyecto de Resolución no genera erogación para el Ministerio de Tecnologías de la Información y las Comunicaciones.</w:t>
      </w:r>
    </w:p>
    <w:p w14:paraId="2B53F332" w14:textId="77777777" w:rsidR="00F65980" w:rsidRPr="00C46703" w:rsidRDefault="00F65980" w:rsidP="002E07AF">
      <w:pPr>
        <w:autoSpaceDE w:val="0"/>
        <w:autoSpaceDN w:val="0"/>
        <w:adjustRightInd w:val="0"/>
        <w:jc w:val="both"/>
        <w:rPr>
          <w:rFonts w:ascii="Arial Narrow" w:hAnsi="Arial Narrow" w:cs="Arial"/>
          <w:b/>
          <w:bCs/>
          <w:sz w:val="22"/>
          <w:szCs w:val="22"/>
        </w:rPr>
      </w:pPr>
    </w:p>
    <w:p w14:paraId="4C808F43" w14:textId="77777777" w:rsidR="00584CD6" w:rsidRPr="00C46703" w:rsidRDefault="00584CD6" w:rsidP="002E07AF">
      <w:pPr>
        <w:autoSpaceDE w:val="0"/>
        <w:autoSpaceDN w:val="0"/>
        <w:adjustRightInd w:val="0"/>
        <w:jc w:val="both"/>
        <w:rPr>
          <w:rFonts w:ascii="Arial Narrow" w:hAnsi="Arial Narrow" w:cs="Arial"/>
          <w:b/>
          <w:bCs/>
          <w:sz w:val="22"/>
          <w:szCs w:val="22"/>
        </w:rPr>
      </w:pPr>
      <w:r w:rsidRPr="00C46703">
        <w:rPr>
          <w:rFonts w:ascii="Arial Narrow" w:hAnsi="Arial Narrow" w:cs="Arial"/>
          <w:b/>
          <w:bCs/>
          <w:sz w:val="22"/>
          <w:szCs w:val="22"/>
        </w:rPr>
        <w:lastRenderedPageBreak/>
        <w:t>6.</w:t>
      </w:r>
      <w:r w:rsidRPr="00C46703">
        <w:rPr>
          <w:rFonts w:ascii="Arial Narrow" w:hAnsi="Arial Narrow" w:cs="Arial"/>
          <w:b/>
          <w:bCs/>
          <w:sz w:val="22"/>
          <w:szCs w:val="22"/>
        </w:rPr>
        <w:tab/>
      </w:r>
      <w:r w:rsidRPr="00C46703">
        <w:rPr>
          <w:rFonts w:ascii="Arial Narrow" w:hAnsi="Arial Narrow" w:cs="Arial"/>
          <w:b/>
          <w:sz w:val="22"/>
          <w:szCs w:val="22"/>
          <w:lang w:val="es-ES_tradnl"/>
        </w:rPr>
        <w:t>Estudio preliminar sobre posible impacto</w:t>
      </w:r>
      <w:r w:rsidRPr="00C46703">
        <w:rPr>
          <w:rFonts w:ascii="Arial Narrow" w:hAnsi="Arial Narrow" w:cs="Arial"/>
          <w:b/>
          <w:bCs/>
          <w:sz w:val="22"/>
          <w:szCs w:val="22"/>
        </w:rPr>
        <w:t xml:space="preserve"> medioambiental o sobre el patrimonio cultural de la Nación</w:t>
      </w:r>
    </w:p>
    <w:p w14:paraId="7B04DE98" w14:textId="77777777" w:rsidR="00584CD6" w:rsidRPr="00C46703" w:rsidRDefault="00584CD6" w:rsidP="002E07AF">
      <w:pPr>
        <w:autoSpaceDE w:val="0"/>
        <w:autoSpaceDN w:val="0"/>
        <w:adjustRightInd w:val="0"/>
        <w:jc w:val="both"/>
        <w:rPr>
          <w:rFonts w:ascii="Arial Narrow" w:hAnsi="Arial Narrow" w:cs="Arial"/>
          <w:sz w:val="22"/>
          <w:szCs w:val="22"/>
        </w:rPr>
      </w:pPr>
    </w:p>
    <w:p w14:paraId="04DC6495" w14:textId="77777777" w:rsidR="00584CD6" w:rsidRPr="00C46703" w:rsidRDefault="0095351A" w:rsidP="002E07AF">
      <w:pPr>
        <w:autoSpaceDE w:val="0"/>
        <w:autoSpaceDN w:val="0"/>
        <w:adjustRightInd w:val="0"/>
        <w:jc w:val="both"/>
        <w:rPr>
          <w:rFonts w:ascii="Arial Narrow" w:hAnsi="Arial Narrow" w:cs="Arial"/>
          <w:sz w:val="22"/>
          <w:szCs w:val="22"/>
        </w:rPr>
      </w:pPr>
      <w:r w:rsidRPr="00C46703">
        <w:rPr>
          <w:rFonts w:ascii="Arial Narrow" w:hAnsi="Arial Narrow" w:cs="Arial"/>
          <w:sz w:val="22"/>
          <w:szCs w:val="22"/>
        </w:rPr>
        <w:t>La norma para expedir no</w:t>
      </w:r>
      <w:r w:rsidR="00584CD6" w:rsidRPr="00C46703">
        <w:rPr>
          <w:rFonts w:ascii="Arial Narrow" w:hAnsi="Arial Narrow" w:cs="Arial"/>
          <w:sz w:val="22"/>
          <w:szCs w:val="22"/>
        </w:rPr>
        <w:t xml:space="preserve"> genera impacto medioambiental o sobre el patrimonio cultural de la Nación.</w:t>
      </w:r>
    </w:p>
    <w:p w14:paraId="160B693F" w14:textId="77777777" w:rsidR="00584CD6" w:rsidRPr="00C46703" w:rsidRDefault="00584CD6" w:rsidP="002E07AF">
      <w:pPr>
        <w:contextualSpacing/>
        <w:jc w:val="both"/>
        <w:rPr>
          <w:rFonts w:ascii="Arial Narrow" w:hAnsi="Arial Narrow" w:cs="Arial"/>
          <w:b/>
          <w:sz w:val="22"/>
          <w:szCs w:val="22"/>
        </w:rPr>
      </w:pPr>
    </w:p>
    <w:p w14:paraId="40F92288" w14:textId="3AE177AE" w:rsidR="00946CAD" w:rsidRDefault="00946CAD" w:rsidP="002E07AF">
      <w:pPr>
        <w:jc w:val="both"/>
        <w:rPr>
          <w:rFonts w:ascii="Arial Narrow" w:hAnsi="Arial Narrow" w:cs="Arial"/>
          <w:b/>
          <w:color w:val="000000"/>
          <w:sz w:val="22"/>
          <w:szCs w:val="22"/>
        </w:rPr>
      </w:pPr>
    </w:p>
    <w:p w14:paraId="76B9249A" w14:textId="37BE1258" w:rsidR="0023508E" w:rsidRDefault="0023508E" w:rsidP="002E07AF">
      <w:pPr>
        <w:jc w:val="both"/>
        <w:rPr>
          <w:rFonts w:ascii="Arial Narrow" w:hAnsi="Arial Narrow" w:cs="Arial"/>
          <w:b/>
          <w:color w:val="000000"/>
          <w:sz w:val="22"/>
          <w:szCs w:val="22"/>
        </w:rPr>
      </w:pPr>
    </w:p>
    <w:p w14:paraId="0C325562" w14:textId="02024475" w:rsidR="009F2216" w:rsidRDefault="009F2216" w:rsidP="002E07AF">
      <w:pPr>
        <w:pStyle w:val="NormalWeb"/>
        <w:spacing w:before="0" w:beforeAutospacing="0" w:after="0" w:afterAutospacing="0"/>
        <w:jc w:val="both"/>
        <w:rPr>
          <w:rFonts w:ascii="Arial Narrow" w:hAnsi="Arial Narrow" w:cs="Arial"/>
          <w:b/>
          <w:sz w:val="22"/>
          <w:szCs w:val="22"/>
        </w:rPr>
      </w:pPr>
    </w:p>
    <w:p w14:paraId="19A5166D" w14:textId="77777777" w:rsidR="0066592B" w:rsidRPr="00917EEB" w:rsidRDefault="0066592B" w:rsidP="0066592B">
      <w:pPr>
        <w:contextualSpacing/>
        <w:rPr>
          <w:rFonts w:ascii="Arial Narrow" w:hAnsi="Arial Narrow" w:cs="Arial"/>
          <w:color w:val="000000"/>
          <w:sz w:val="16"/>
          <w:szCs w:val="16"/>
        </w:rPr>
      </w:pPr>
      <w:r w:rsidRPr="00917EEB">
        <w:rPr>
          <w:rFonts w:ascii="Arial Narrow" w:hAnsi="Arial Narrow" w:cs="Arial"/>
          <w:color w:val="000000"/>
          <w:sz w:val="16"/>
          <w:szCs w:val="16"/>
        </w:rPr>
        <w:t>Proyectó:</w:t>
      </w:r>
      <w:r w:rsidRPr="00917EEB">
        <w:rPr>
          <w:rFonts w:ascii="Arial Narrow" w:hAnsi="Arial Narrow" w:cs="Arial"/>
          <w:color w:val="000000"/>
          <w:sz w:val="16"/>
          <w:szCs w:val="16"/>
        </w:rPr>
        <w:tab/>
        <w:t>Juliana Ramirez, Asesora Despacho Viceministro de Conectividad y Digitalización</w:t>
      </w:r>
    </w:p>
    <w:p w14:paraId="6D5A0952" w14:textId="77777777" w:rsidR="0066592B" w:rsidRDefault="0066592B" w:rsidP="0066592B">
      <w:pPr>
        <w:contextualSpacing/>
        <w:rPr>
          <w:rFonts w:ascii="Arial Narrow" w:hAnsi="Arial Narrow" w:cs="Arial"/>
          <w:color w:val="000000"/>
          <w:sz w:val="16"/>
          <w:szCs w:val="16"/>
        </w:rPr>
      </w:pPr>
      <w:r w:rsidRPr="00917EEB">
        <w:rPr>
          <w:rFonts w:ascii="Arial Narrow" w:hAnsi="Arial Narrow" w:cs="Arial"/>
          <w:color w:val="000000"/>
          <w:sz w:val="16"/>
          <w:szCs w:val="16"/>
        </w:rPr>
        <w:t xml:space="preserve">Revisó: </w:t>
      </w:r>
      <w:r w:rsidRPr="00917EEB">
        <w:rPr>
          <w:rFonts w:ascii="Arial Narrow" w:hAnsi="Arial Narrow" w:cs="Arial"/>
          <w:color w:val="000000"/>
          <w:sz w:val="16"/>
          <w:szCs w:val="16"/>
        </w:rPr>
        <w:tab/>
        <w:t>Iván Antonio Mantilla Gaviria, Viceministro de Conectividad y Digitalización</w:t>
      </w:r>
    </w:p>
    <w:p w14:paraId="3B2A8A83" w14:textId="6D58E3AD" w:rsidR="0066592B" w:rsidRPr="00917EEB" w:rsidRDefault="0066592B" w:rsidP="002447BA">
      <w:pPr>
        <w:contextualSpacing/>
        <w:rPr>
          <w:rFonts w:ascii="Arial Narrow" w:hAnsi="Arial Narrow" w:cs="Arial"/>
          <w:b/>
          <w:bCs/>
          <w:vanish/>
          <w:sz w:val="22"/>
          <w:szCs w:val="22"/>
        </w:rPr>
      </w:pPr>
      <w:bookmarkStart w:id="0" w:name="_GoBack"/>
      <w:bookmarkEnd w:id="0"/>
    </w:p>
    <w:p w14:paraId="3574775F" w14:textId="77777777" w:rsidR="00CA1F0D" w:rsidRPr="0066592B" w:rsidRDefault="00CA1F0D" w:rsidP="00AC0A9B">
      <w:pPr>
        <w:pStyle w:val="NormalWeb"/>
        <w:spacing w:before="0" w:beforeAutospacing="0" w:after="0" w:afterAutospacing="0"/>
        <w:jc w:val="both"/>
        <w:rPr>
          <w:rFonts w:ascii="Arial Narrow" w:hAnsi="Arial Narrow" w:cs="Arial"/>
          <w:sz w:val="22"/>
          <w:szCs w:val="22"/>
          <w:lang w:val="es-CO"/>
        </w:rPr>
      </w:pPr>
    </w:p>
    <w:p w14:paraId="5068881C" w14:textId="5D11CA67" w:rsidR="00946CAD" w:rsidRDefault="00946CAD" w:rsidP="002E07AF">
      <w:pPr>
        <w:pStyle w:val="NormalWeb"/>
        <w:spacing w:before="0" w:beforeAutospacing="0" w:after="0" w:afterAutospacing="0"/>
        <w:jc w:val="both"/>
        <w:rPr>
          <w:rFonts w:ascii="Arial Narrow" w:hAnsi="Arial Narrow" w:cs="Arial"/>
          <w:sz w:val="22"/>
          <w:szCs w:val="22"/>
        </w:rPr>
      </w:pPr>
    </w:p>
    <w:sectPr w:rsidR="00946CAD" w:rsidSect="00C203D1">
      <w:headerReference w:type="default" r:id="rId10"/>
      <w:footerReference w:type="default" r:id="rId11"/>
      <w:pgSz w:w="12240" w:h="15840"/>
      <w:pgMar w:top="1417" w:right="1041" w:bottom="1135" w:left="851" w:header="708" w:footer="2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D635A" w14:textId="77777777" w:rsidR="001623F1" w:rsidRDefault="001623F1" w:rsidP="001C31D5">
      <w:r>
        <w:separator/>
      </w:r>
    </w:p>
  </w:endnote>
  <w:endnote w:type="continuationSeparator" w:id="0">
    <w:p w14:paraId="4CADB909" w14:textId="77777777" w:rsidR="001623F1" w:rsidRDefault="001623F1"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16"/>
        <w:szCs w:val="16"/>
      </w:rPr>
      <w:id w:val="1221484594"/>
      <w:docPartObj>
        <w:docPartGallery w:val="Page Numbers (Bottom of Page)"/>
        <w:docPartUnique/>
      </w:docPartObj>
    </w:sdtPr>
    <w:sdtEndPr/>
    <w:sdtContent>
      <w:sdt>
        <w:sdtPr>
          <w:rPr>
            <w:rFonts w:ascii="Arial Narrow" w:hAnsi="Arial Narrow"/>
            <w:sz w:val="16"/>
            <w:szCs w:val="16"/>
          </w:rPr>
          <w:id w:val="-1201937970"/>
          <w:docPartObj>
            <w:docPartGallery w:val="Page Numbers (Top of Page)"/>
            <w:docPartUnique/>
          </w:docPartObj>
        </w:sdtPr>
        <w:sdtEndPr/>
        <w:sdtContent>
          <w:p w14:paraId="56FA8715" w14:textId="77777777" w:rsidR="00CB061F" w:rsidRDefault="00CB061F" w:rsidP="00CB061F">
            <w:pPr>
              <w:pStyle w:val="Piedepgina"/>
              <w:rPr>
                <w:rFonts w:ascii="Arial Narrow" w:hAnsi="Arial Narrow"/>
                <w:sz w:val="16"/>
                <w:szCs w:val="16"/>
              </w:rPr>
            </w:pPr>
          </w:p>
          <w:p w14:paraId="641D06DF" w14:textId="5C7DA40C" w:rsidR="00CB061F" w:rsidRDefault="00CB061F" w:rsidP="00CB061F">
            <w:pPr>
              <w:pStyle w:val="Piedepgina"/>
              <w:rPr>
                <w:rFonts w:ascii="Arial Narrow" w:hAnsi="Arial Narrow"/>
                <w:bCs/>
                <w:sz w:val="16"/>
                <w:szCs w:val="16"/>
              </w:rPr>
            </w:pP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sidR="009C6135">
              <w:rPr>
                <w:rFonts w:ascii="Arial Narrow" w:hAnsi="Arial Narrow"/>
                <w:bCs/>
                <w:noProof/>
                <w:sz w:val="16"/>
                <w:szCs w:val="16"/>
              </w:rPr>
              <w:t>1</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sidR="009C6135">
              <w:rPr>
                <w:rFonts w:ascii="Arial Narrow" w:hAnsi="Arial Narrow"/>
                <w:bCs/>
                <w:noProof/>
                <w:sz w:val="16"/>
                <w:szCs w:val="16"/>
              </w:rPr>
              <w:t>3</w:t>
            </w:r>
            <w:r w:rsidRPr="00374DDE">
              <w:rPr>
                <w:rFonts w:ascii="Arial Narrow" w:hAnsi="Arial Narrow"/>
                <w:bCs/>
                <w:sz w:val="16"/>
                <w:szCs w:val="16"/>
              </w:rPr>
              <w:fldChar w:fldCharType="end"/>
            </w:r>
            <w:r>
              <w:rPr>
                <w:rFonts w:ascii="Arial Narrow" w:hAnsi="Arial Narrow"/>
                <w:bCs/>
                <w:sz w:val="16"/>
                <w:szCs w:val="16"/>
              </w:rPr>
              <w:tab/>
            </w:r>
            <w:r w:rsidR="00266AB4">
              <w:rPr>
                <w:rFonts w:ascii="Arial Narrow" w:hAnsi="Arial Narrow"/>
                <w:bCs/>
                <w:sz w:val="16"/>
                <w:szCs w:val="16"/>
              </w:rPr>
              <w:t>GJU</w:t>
            </w:r>
            <w:r>
              <w:rPr>
                <w:rFonts w:ascii="Arial Narrow" w:hAnsi="Arial Narrow"/>
                <w:bCs/>
                <w:sz w:val="16"/>
                <w:szCs w:val="16"/>
              </w:rPr>
              <w:t>-TIC-FM-010</w:t>
            </w:r>
          </w:p>
          <w:p w14:paraId="489D7579" w14:textId="6BD2299E" w:rsidR="00CB061F" w:rsidRPr="00374DDE" w:rsidRDefault="00C203D1" w:rsidP="00CB061F">
            <w:pPr>
              <w:pStyle w:val="Piedepgina"/>
              <w:rPr>
                <w:rFonts w:ascii="Arial Narrow" w:hAnsi="Arial Narrow"/>
                <w:sz w:val="16"/>
                <w:szCs w:val="16"/>
              </w:rPr>
            </w:pPr>
            <w:r>
              <w:rPr>
                <w:rFonts w:ascii="Arial Narrow" w:hAnsi="Arial Narrow"/>
                <w:noProof/>
                <w:sz w:val="16"/>
                <w:szCs w:val="16"/>
              </w:rPr>
              <w:drawing>
                <wp:inline distT="0" distB="0" distL="0" distR="0" wp14:anchorId="78937FB7" wp14:editId="4D979048">
                  <wp:extent cx="930303" cy="309399"/>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GS_actualizado.png"/>
                          <pic:cNvPicPr/>
                        </pic:nvPicPr>
                        <pic:blipFill>
                          <a:blip r:embed="rId1">
                            <a:extLst>
                              <a:ext uri="{28A0092B-C50C-407E-A947-70E740481C1C}">
                                <a14:useLocalDpi xmlns:a14="http://schemas.microsoft.com/office/drawing/2010/main" val="0"/>
                              </a:ext>
                            </a:extLst>
                          </a:blip>
                          <a:stretch>
                            <a:fillRect/>
                          </a:stretch>
                        </pic:blipFill>
                        <pic:spPr>
                          <a:xfrm>
                            <a:off x="0" y="0"/>
                            <a:ext cx="946960" cy="314939"/>
                          </a:xfrm>
                          <a:prstGeom prst="rect">
                            <a:avLst/>
                          </a:prstGeom>
                        </pic:spPr>
                      </pic:pic>
                    </a:graphicData>
                  </a:graphic>
                </wp:inline>
              </w:drawing>
            </w:r>
            <w:r w:rsidR="00CB061F">
              <w:rPr>
                <w:rFonts w:ascii="Arial Narrow" w:hAnsi="Arial Narrow"/>
                <w:bCs/>
                <w:sz w:val="16"/>
                <w:szCs w:val="16"/>
              </w:rPr>
              <w:tab/>
            </w:r>
            <w:r w:rsidR="00CB061F">
              <w:rPr>
                <w:rFonts w:ascii="Arial Narrow" w:hAnsi="Arial Narrow"/>
                <w:bCs/>
                <w:sz w:val="16"/>
                <w:szCs w:val="16"/>
              </w:rPr>
              <w:tab/>
              <w:t>V 1.0</w:t>
            </w:r>
          </w:p>
        </w:sdtContent>
      </w:sdt>
    </w:sdtContent>
  </w:sdt>
  <w:p w14:paraId="5BB08257" w14:textId="4215A7CA" w:rsidR="00CB061F" w:rsidRDefault="00CB06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F08855" w14:textId="77777777" w:rsidR="001623F1" w:rsidRDefault="001623F1" w:rsidP="001C31D5">
      <w:r>
        <w:separator/>
      </w:r>
    </w:p>
  </w:footnote>
  <w:footnote w:type="continuationSeparator" w:id="0">
    <w:p w14:paraId="6E715EC3" w14:textId="77777777" w:rsidR="001623F1" w:rsidRDefault="001623F1" w:rsidP="001C3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61" w:type="pct"/>
      <w:jc w:val="center"/>
      <w:tblBorders>
        <w:insideH w:val="single" w:sz="4" w:space="0" w:color="auto"/>
      </w:tblBorders>
      <w:tblLook w:val="01E0" w:firstRow="1" w:lastRow="1" w:firstColumn="1" w:lastColumn="1" w:noHBand="0" w:noVBand="0"/>
    </w:tblPr>
    <w:tblGrid>
      <w:gridCol w:w="11302"/>
    </w:tblGrid>
    <w:tr w:rsidR="001F260D" w:rsidRPr="00384075" w14:paraId="6B7AA85F" w14:textId="77777777" w:rsidTr="001F260D">
      <w:trPr>
        <w:trHeight w:val="565"/>
        <w:jc w:val="center"/>
      </w:trPr>
      <w:tc>
        <w:tcPr>
          <w:tcW w:w="9889" w:type="dxa"/>
          <w:vAlign w:val="center"/>
        </w:tcPr>
        <w:p w14:paraId="2B609067" w14:textId="77777777" w:rsidR="001F260D" w:rsidRPr="00384075" w:rsidRDefault="001F260D"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489" w:type="dxa"/>
            <w:tblInd w:w="309" w:type="dxa"/>
            <w:tblLook w:val="04A0" w:firstRow="1" w:lastRow="0" w:firstColumn="1" w:lastColumn="0" w:noHBand="0" w:noVBand="1"/>
          </w:tblPr>
          <w:tblGrid>
            <w:gridCol w:w="3543"/>
            <w:gridCol w:w="5103"/>
            <w:gridCol w:w="1843"/>
          </w:tblGrid>
          <w:tr w:rsidR="00282E9D" w14:paraId="28876A4C" w14:textId="77777777" w:rsidTr="00BF6F86">
            <w:trPr>
              <w:trHeight w:val="1012"/>
            </w:trPr>
            <w:tc>
              <w:tcPr>
                <w:tcW w:w="3543" w:type="dxa"/>
                <w:vAlign w:val="center"/>
              </w:tcPr>
              <w:p w14:paraId="329081BB" w14:textId="77777777" w:rsidR="00282E9D" w:rsidRDefault="009C6135" w:rsidP="00282E9D">
                <w:pPr>
                  <w:pStyle w:val="Encabezado"/>
                  <w:jc w:val="center"/>
                </w:pPr>
                <w:r>
                  <w:rPr>
                    <w:noProof/>
                    <w:lang w:val="es-CO" w:eastAsia="es-CO"/>
                  </w:rPr>
                  <w:drawing>
                    <wp:anchor distT="0" distB="0" distL="114300" distR="114300" simplePos="0" relativeHeight="251658240" behindDoc="1" locked="0" layoutInCell="1" allowOverlap="1" wp14:anchorId="396DC5E8" wp14:editId="6ACEA1E0">
                      <wp:simplePos x="0" y="0"/>
                      <wp:positionH relativeFrom="column">
                        <wp:posOffset>160655</wp:posOffset>
                      </wp:positionH>
                      <wp:positionV relativeFrom="paragraph">
                        <wp:posOffset>-66675</wp:posOffset>
                      </wp:positionV>
                      <wp:extent cx="1963420" cy="503555"/>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3420" cy="503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vAlign w:val="center"/>
              </w:tcPr>
              <w:p w14:paraId="6CCDB341" w14:textId="77777777" w:rsidR="00282E9D" w:rsidRPr="00B924CA" w:rsidRDefault="00664D82" w:rsidP="00282E9D">
                <w:pPr>
                  <w:jc w:val="center"/>
                  <w:rPr>
                    <w:rFonts w:ascii="Arial Narrow" w:hAnsi="Arial Narrow"/>
                  </w:rPr>
                </w:pPr>
                <w:r>
                  <w:rPr>
                    <w:rFonts w:ascii="Arial Narrow" w:hAnsi="Arial Narrow"/>
                  </w:rPr>
                  <w:t>SOPORTE TÉCNICO</w:t>
                </w:r>
              </w:p>
            </w:tc>
            <w:tc>
              <w:tcPr>
                <w:tcW w:w="1843" w:type="dxa"/>
                <w:vAlign w:val="center"/>
              </w:tcPr>
              <w:p w14:paraId="2A62BA07" w14:textId="77777777" w:rsidR="00282E9D" w:rsidRDefault="00282E9D" w:rsidP="00282E9D">
                <w:pPr>
                  <w:pStyle w:val="Encabezado"/>
                  <w:jc w:val="center"/>
                </w:pPr>
                <w:r w:rsidRPr="004161E7">
                  <w:rPr>
                    <w:noProof/>
                    <w:lang w:val="es-CO" w:eastAsia="es-CO"/>
                  </w:rPr>
                  <w:drawing>
                    <wp:inline distT="0" distB="0" distL="0" distR="0" wp14:anchorId="6DEEAE05" wp14:editId="7896D7AB">
                      <wp:extent cx="791570" cy="768114"/>
                      <wp:effectExtent l="0" t="0" r="8890" b="0"/>
                      <wp:docPr id="3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05B196" w14:textId="77777777" w:rsidR="001F260D" w:rsidRPr="00384075" w:rsidRDefault="001F260D" w:rsidP="009320D2">
          <w:pPr>
            <w:pStyle w:val="Estilo2"/>
            <w:numPr>
              <w:ilvl w:val="0"/>
              <w:numId w:val="0"/>
            </w:numPr>
            <w:ind w:left="360"/>
            <w:jc w:val="right"/>
            <w:rPr>
              <w:rFonts w:ascii="Arial" w:hAnsi="Arial" w:cs="Arial"/>
            </w:rPr>
          </w:pPr>
        </w:p>
      </w:tc>
    </w:tr>
  </w:tbl>
  <w:p w14:paraId="5B9A3F78" w14:textId="77777777" w:rsidR="00BD6A64" w:rsidRPr="00874DE8" w:rsidRDefault="00BD6A64"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7"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587167E"/>
    <w:multiLevelType w:val="hybridMultilevel"/>
    <w:tmpl w:val="276844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4"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53842D9E"/>
    <w:multiLevelType w:val="hybridMultilevel"/>
    <w:tmpl w:val="6A9A149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0"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 w15:restartNumberingAfterBreak="0">
    <w:nsid w:val="67811DB3"/>
    <w:multiLevelType w:val="multilevel"/>
    <w:tmpl w:val="0C0A001F"/>
    <w:numStyleLink w:val="Estilo1"/>
  </w:abstractNum>
  <w:abstractNum w:abstractNumId="22"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
  </w:num>
  <w:num w:numId="4">
    <w:abstractNumId w:val="23"/>
  </w:num>
  <w:num w:numId="5">
    <w:abstractNumId w:val="14"/>
  </w:num>
  <w:num w:numId="6">
    <w:abstractNumId w:val="5"/>
  </w:num>
  <w:num w:numId="7">
    <w:abstractNumId w:val="3"/>
  </w:num>
  <w:num w:numId="8">
    <w:abstractNumId w:val="7"/>
  </w:num>
  <w:num w:numId="9">
    <w:abstractNumId w:val="24"/>
  </w:num>
  <w:num w:numId="10">
    <w:abstractNumId w:val="25"/>
  </w:num>
  <w:num w:numId="11">
    <w:abstractNumId w:val="10"/>
  </w:num>
  <w:num w:numId="12">
    <w:abstractNumId w:val="8"/>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5"/>
  </w:num>
  <w:num w:numId="16">
    <w:abstractNumId w:val="17"/>
  </w:num>
  <w:num w:numId="17">
    <w:abstractNumId w:val="2"/>
  </w:num>
  <w:num w:numId="18">
    <w:abstractNumId w:val="4"/>
  </w:num>
  <w:num w:numId="19">
    <w:abstractNumId w:val="27"/>
  </w:num>
  <w:num w:numId="20">
    <w:abstractNumId w:val="12"/>
  </w:num>
  <w:num w:numId="21">
    <w:abstractNumId w:val="26"/>
  </w:num>
  <w:num w:numId="22">
    <w:abstractNumId w:val="21"/>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6"/>
  </w:num>
  <w:num w:numId="24">
    <w:abstractNumId w:val="19"/>
  </w:num>
  <w:num w:numId="25">
    <w:abstractNumId w:val="22"/>
  </w:num>
  <w:num w:numId="26">
    <w:abstractNumId w:val="0"/>
  </w:num>
  <w:num w:numId="27">
    <w:abstractNumId w:val="11"/>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EDB"/>
    <w:rsid w:val="000120CA"/>
    <w:rsid w:val="0001689A"/>
    <w:rsid w:val="00021C86"/>
    <w:rsid w:val="00024ED9"/>
    <w:rsid w:val="000273A7"/>
    <w:rsid w:val="0003154E"/>
    <w:rsid w:val="00032BAD"/>
    <w:rsid w:val="000401A2"/>
    <w:rsid w:val="000427CC"/>
    <w:rsid w:val="0004302A"/>
    <w:rsid w:val="00046747"/>
    <w:rsid w:val="00054427"/>
    <w:rsid w:val="000608B6"/>
    <w:rsid w:val="0006775E"/>
    <w:rsid w:val="00077BE8"/>
    <w:rsid w:val="00080C96"/>
    <w:rsid w:val="0008272E"/>
    <w:rsid w:val="000875DA"/>
    <w:rsid w:val="00092248"/>
    <w:rsid w:val="000A39C2"/>
    <w:rsid w:val="000B6016"/>
    <w:rsid w:val="000B7E58"/>
    <w:rsid w:val="000C0C67"/>
    <w:rsid w:val="000C0EF5"/>
    <w:rsid w:val="000C1429"/>
    <w:rsid w:val="000C5D78"/>
    <w:rsid w:val="000D0767"/>
    <w:rsid w:val="000D0A08"/>
    <w:rsid w:val="000E0772"/>
    <w:rsid w:val="000E1562"/>
    <w:rsid w:val="001004BB"/>
    <w:rsid w:val="001015D4"/>
    <w:rsid w:val="001117EE"/>
    <w:rsid w:val="00112DEF"/>
    <w:rsid w:val="00116683"/>
    <w:rsid w:val="00116D73"/>
    <w:rsid w:val="001248E7"/>
    <w:rsid w:val="00127B40"/>
    <w:rsid w:val="00132DB9"/>
    <w:rsid w:val="0013318A"/>
    <w:rsid w:val="00137878"/>
    <w:rsid w:val="00145A25"/>
    <w:rsid w:val="0014615D"/>
    <w:rsid w:val="00153619"/>
    <w:rsid w:val="001549E2"/>
    <w:rsid w:val="00156622"/>
    <w:rsid w:val="0015786D"/>
    <w:rsid w:val="001623F1"/>
    <w:rsid w:val="0016385A"/>
    <w:rsid w:val="00166506"/>
    <w:rsid w:val="001735FB"/>
    <w:rsid w:val="00175AB9"/>
    <w:rsid w:val="001901F2"/>
    <w:rsid w:val="00194B79"/>
    <w:rsid w:val="001A20FC"/>
    <w:rsid w:val="001B18A5"/>
    <w:rsid w:val="001C0CE4"/>
    <w:rsid w:val="001C31D5"/>
    <w:rsid w:val="001C37B9"/>
    <w:rsid w:val="001D14B5"/>
    <w:rsid w:val="001D63D4"/>
    <w:rsid w:val="001D6A5B"/>
    <w:rsid w:val="001D7E05"/>
    <w:rsid w:val="001E2BBC"/>
    <w:rsid w:val="001E42C9"/>
    <w:rsid w:val="001E65DF"/>
    <w:rsid w:val="001F1161"/>
    <w:rsid w:val="001F260D"/>
    <w:rsid w:val="001F62F8"/>
    <w:rsid w:val="001F6AE2"/>
    <w:rsid w:val="001F7E5E"/>
    <w:rsid w:val="00204A22"/>
    <w:rsid w:val="002050FD"/>
    <w:rsid w:val="00205B64"/>
    <w:rsid w:val="00210B60"/>
    <w:rsid w:val="00210D18"/>
    <w:rsid w:val="0021268B"/>
    <w:rsid w:val="002137A2"/>
    <w:rsid w:val="00214BE5"/>
    <w:rsid w:val="0021700F"/>
    <w:rsid w:val="002213F4"/>
    <w:rsid w:val="00233523"/>
    <w:rsid w:val="0023508E"/>
    <w:rsid w:val="00241307"/>
    <w:rsid w:val="002414CE"/>
    <w:rsid w:val="002447BA"/>
    <w:rsid w:val="00245AEA"/>
    <w:rsid w:val="00252479"/>
    <w:rsid w:val="00254FA4"/>
    <w:rsid w:val="0026691C"/>
    <w:rsid w:val="00266AB4"/>
    <w:rsid w:val="002704B7"/>
    <w:rsid w:val="00272BD8"/>
    <w:rsid w:val="00272C4E"/>
    <w:rsid w:val="00277582"/>
    <w:rsid w:val="00282E9D"/>
    <w:rsid w:val="00286F9D"/>
    <w:rsid w:val="00292AC1"/>
    <w:rsid w:val="002A2BDE"/>
    <w:rsid w:val="002A6A0A"/>
    <w:rsid w:val="002B1B17"/>
    <w:rsid w:val="002B7BA9"/>
    <w:rsid w:val="002C574A"/>
    <w:rsid w:val="002D0A21"/>
    <w:rsid w:val="002D11F5"/>
    <w:rsid w:val="002D434B"/>
    <w:rsid w:val="002D4F57"/>
    <w:rsid w:val="002E02E0"/>
    <w:rsid w:val="002E07AF"/>
    <w:rsid w:val="002E2C6B"/>
    <w:rsid w:val="002F0317"/>
    <w:rsid w:val="002F16F3"/>
    <w:rsid w:val="002F356D"/>
    <w:rsid w:val="002F3F00"/>
    <w:rsid w:val="002F445E"/>
    <w:rsid w:val="002F4CA2"/>
    <w:rsid w:val="003002ED"/>
    <w:rsid w:val="003011F0"/>
    <w:rsid w:val="0031247B"/>
    <w:rsid w:val="00312ED5"/>
    <w:rsid w:val="003130CD"/>
    <w:rsid w:val="0033101C"/>
    <w:rsid w:val="00332B5B"/>
    <w:rsid w:val="0033635F"/>
    <w:rsid w:val="00336A51"/>
    <w:rsid w:val="0034181D"/>
    <w:rsid w:val="003428A6"/>
    <w:rsid w:val="00350A0A"/>
    <w:rsid w:val="00350EDB"/>
    <w:rsid w:val="00351B59"/>
    <w:rsid w:val="00354B2A"/>
    <w:rsid w:val="00355222"/>
    <w:rsid w:val="00355D96"/>
    <w:rsid w:val="00357E04"/>
    <w:rsid w:val="003673D7"/>
    <w:rsid w:val="0037212B"/>
    <w:rsid w:val="00377C20"/>
    <w:rsid w:val="00383A23"/>
    <w:rsid w:val="00384419"/>
    <w:rsid w:val="00384E98"/>
    <w:rsid w:val="00394F85"/>
    <w:rsid w:val="003A119D"/>
    <w:rsid w:val="003A783B"/>
    <w:rsid w:val="003B1858"/>
    <w:rsid w:val="003B1C85"/>
    <w:rsid w:val="003B789C"/>
    <w:rsid w:val="003C1521"/>
    <w:rsid w:val="003C1C7E"/>
    <w:rsid w:val="003C2C17"/>
    <w:rsid w:val="003D1A66"/>
    <w:rsid w:val="003D310F"/>
    <w:rsid w:val="003D45A4"/>
    <w:rsid w:val="003D50ED"/>
    <w:rsid w:val="003E79D4"/>
    <w:rsid w:val="003F264E"/>
    <w:rsid w:val="00401BA5"/>
    <w:rsid w:val="00405AB0"/>
    <w:rsid w:val="004125D5"/>
    <w:rsid w:val="004156EA"/>
    <w:rsid w:val="004168B7"/>
    <w:rsid w:val="004207CA"/>
    <w:rsid w:val="00422BC6"/>
    <w:rsid w:val="00427037"/>
    <w:rsid w:val="00427F4B"/>
    <w:rsid w:val="00430770"/>
    <w:rsid w:val="00431C52"/>
    <w:rsid w:val="004352FB"/>
    <w:rsid w:val="00440ADD"/>
    <w:rsid w:val="00447EB2"/>
    <w:rsid w:val="00452299"/>
    <w:rsid w:val="0045740E"/>
    <w:rsid w:val="00461A98"/>
    <w:rsid w:val="00466896"/>
    <w:rsid w:val="0047027C"/>
    <w:rsid w:val="0047246C"/>
    <w:rsid w:val="0047247E"/>
    <w:rsid w:val="004821B1"/>
    <w:rsid w:val="00484BE0"/>
    <w:rsid w:val="0048716A"/>
    <w:rsid w:val="0048734C"/>
    <w:rsid w:val="00491171"/>
    <w:rsid w:val="004958F3"/>
    <w:rsid w:val="004B7188"/>
    <w:rsid w:val="004C3D7B"/>
    <w:rsid w:val="004C6AD7"/>
    <w:rsid w:val="004C6F8E"/>
    <w:rsid w:val="004D058F"/>
    <w:rsid w:val="004F00EB"/>
    <w:rsid w:val="004F02E8"/>
    <w:rsid w:val="004F37DF"/>
    <w:rsid w:val="004F682A"/>
    <w:rsid w:val="004F6933"/>
    <w:rsid w:val="0050295C"/>
    <w:rsid w:val="005071A1"/>
    <w:rsid w:val="0051216F"/>
    <w:rsid w:val="00513E59"/>
    <w:rsid w:val="00522088"/>
    <w:rsid w:val="00530D64"/>
    <w:rsid w:val="00535C61"/>
    <w:rsid w:val="00535E6F"/>
    <w:rsid w:val="00541183"/>
    <w:rsid w:val="00543916"/>
    <w:rsid w:val="005451D9"/>
    <w:rsid w:val="00551441"/>
    <w:rsid w:val="00552388"/>
    <w:rsid w:val="00554CD6"/>
    <w:rsid w:val="00557059"/>
    <w:rsid w:val="00564952"/>
    <w:rsid w:val="00566B9B"/>
    <w:rsid w:val="00576987"/>
    <w:rsid w:val="00584CD6"/>
    <w:rsid w:val="00586A38"/>
    <w:rsid w:val="00586AEE"/>
    <w:rsid w:val="005907E1"/>
    <w:rsid w:val="005A0564"/>
    <w:rsid w:val="005A5AA2"/>
    <w:rsid w:val="005A7198"/>
    <w:rsid w:val="005B40B4"/>
    <w:rsid w:val="005B4E24"/>
    <w:rsid w:val="005B58E8"/>
    <w:rsid w:val="005C3D27"/>
    <w:rsid w:val="005D3812"/>
    <w:rsid w:val="005D5E92"/>
    <w:rsid w:val="005D71FB"/>
    <w:rsid w:val="005D73E9"/>
    <w:rsid w:val="005D7583"/>
    <w:rsid w:val="005E7E92"/>
    <w:rsid w:val="005F11AE"/>
    <w:rsid w:val="005F4585"/>
    <w:rsid w:val="005F664A"/>
    <w:rsid w:val="005F6D37"/>
    <w:rsid w:val="00603DAC"/>
    <w:rsid w:val="0060574A"/>
    <w:rsid w:val="00606AFC"/>
    <w:rsid w:val="00617035"/>
    <w:rsid w:val="006175D6"/>
    <w:rsid w:val="0062039D"/>
    <w:rsid w:val="00622458"/>
    <w:rsid w:val="00623B59"/>
    <w:rsid w:val="006242F0"/>
    <w:rsid w:val="0062725F"/>
    <w:rsid w:val="00636977"/>
    <w:rsid w:val="00642F9D"/>
    <w:rsid w:val="00644E72"/>
    <w:rsid w:val="006469F4"/>
    <w:rsid w:val="00651F29"/>
    <w:rsid w:val="0065332E"/>
    <w:rsid w:val="00655062"/>
    <w:rsid w:val="00655832"/>
    <w:rsid w:val="006624C8"/>
    <w:rsid w:val="00663146"/>
    <w:rsid w:val="00664D82"/>
    <w:rsid w:val="0066592B"/>
    <w:rsid w:val="00670708"/>
    <w:rsid w:val="0067306E"/>
    <w:rsid w:val="00675784"/>
    <w:rsid w:val="00683228"/>
    <w:rsid w:val="006837FA"/>
    <w:rsid w:val="00690391"/>
    <w:rsid w:val="00690A4F"/>
    <w:rsid w:val="0069489B"/>
    <w:rsid w:val="00697AA7"/>
    <w:rsid w:val="006A2956"/>
    <w:rsid w:val="006A5119"/>
    <w:rsid w:val="006A5ACB"/>
    <w:rsid w:val="006A7EFA"/>
    <w:rsid w:val="006B2DE7"/>
    <w:rsid w:val="006B4EE7"/>
    <w:rsid w:val="006B74B3"/>
    <w:rsid w:val="006C0EF2"/>
    <w:rsid w:val="006D0894"/>
    <w:rsid w:val="006D134A"/>
    <w:rsid w:val="006D159D"/>
    <w:rsid w:val="006D1D8D"/>
    <w:rsid w:val="00705A02"/>
    <w:rsid w:val="00706D80"/>
    <w:rsid w:val="00723936"/>
    <w:rsid w:val="00726CF3"/>
    <w:rsid w:val="007318F3"/>
    <w:rsid w:val="0074092B"/>
    <w:rsid w:val="00741CAA"/>
    <w:rsid w:val="00744882"/>
    <w:rsid w:val="0074671A"/>
    <w:rsid w:val="0074690B"/>
    <w:rsid w:val="00747206"/>
    <w:rsid w:val="00762043"/>
    <w:rsid w:val="00762E92"/>
    <w:rsid w:val="007650C4"/>
    <w:rsid w:val="00774725"/>
    <w:rsid w:val="00780173"/>
    <w:rsid w:val="00780350"/>
    <w:rsid w:val="007828D9"/>
    <w:rsid w:val="007833BA"/>
    <w:rsid w:val="007844D4"/>
    <w:rsid w:val="00794273"/>
    <w:rsid w:val="00797F92"/>
    <w:rsid w:val="007A30D7"/>
    <w:rsid w:val="007A550B"/>
    <w:rsid w:val="007A5F52"/>
    <w:rsid w:val="007A6819"/>
    <w:rsid w:val="007A6E77"/>
    <w:rsid w:val="007B07D3"/>
    <w:rsid w:val="007B44E6"/>
    <w:rsid w:val="007B4DF3"/>
    <w:rsid w:val="007B5737"/>
    <w:rsid w:val="007B6B07"/>
    <w:rsid w:val="007D3C2F"/>
    <w:rsid w:val="007D50F2"/>
    <w:rsid w:val="007E5F98"/>
    <w:rsid w:val="007E6370"/>
    <w:rsid w:val="007F149B"/>
    <w:rsid w:val="007F1CE7"/>
    <w:rsid w:val="007F535C"/>
    <w:rsid w:val="008014A7"/>
    <w:rsid w:val="008053BB"/>
    <w:rsid w:val="008064B1"/>
    <w:rsid w:val="00813742"/>
    <w:rsid w:val="00816419"/>
    <w:rsid w:val="00821CFA"/>
    <w:rsid w:val="008221E4"/>
    <w:rsid w:val="00833FCC"/>
    <w:rsid w:val="00841BBA"/>
    <w:rsid w:val="00846F21"/>
    <w:rsid w:val="0085318E"/>
    <w:rsid w:val="00857B6D"/>
    <w:rsid w:val="008678F9"/>
    <w:rsid w:val="00874071"/>
    <w:rsid w:val="00874DE8"/>
    <w:rsid w:val="008833CB"/>
    <w:rsid w:val="00884677"/>
    <w:rsid w:val="00884903"/>
    <w:rsid w:val="00890CC3"/>
    <w:rsid w:val="008938CD"/>
    <w:rsid w:val="008A2F81"/>
    <w:rsid w:val="008A640D"/>
    <w:rsid w:val="008B351D"/>
    <w:rsid w:val="008B47C7"/>
    <w:rsid w:val="008C63C3"/>
    <w:rsid w:val="008C7913"/>
    <w:rsid w:val="008D332C"/>
    <w:rsid w:val="008D4D40"/>
    <w:rsid w:val="008D5401"/>
    <w:rsid w:val="008E4343"/>
    <w:rsid w:val="008E4404"/>
    <w:rsid w:val="008E463A"/>
    <w:rsid w:val="008E53D8"/>
    <w:rsid w:val="008E63C7"/>
    <w:rsid w:val="008F44B3"/>
    <w:rsid w:val="008F47EC"/>
    <w:rsid w:val="009072D1"/>
    <w:rsid w:val="00907FE8"/>
    <w:rsid w:val="00912F39"/>
    <w:rsid w:val="00916E2B"/>
    <w:rsid w:val="00925707"/>
    <w:rsid w:val="0092721C"/>
    <w:rsid w:val="00927920"/>
    <w:rsid w:val="0093192F"/>
    <w:rsid w:val="009320D2"/>
    <w:rsid w:val="00935D5B"/>
    <w:rsid w:val="00940CB0"/>
    <w:rsid w:val="00942F6C"/>
    <w:rsid w:val="00946CAD"/>
    <w:rsid w:val="0095351A"/>
    <w:rsid w:val="00963170"/>
    <w:rsid w:val="0096517E"/>
    <w:rsid w:val="00975F46"/>
    <w:rsid w:val="00980FF9"/>
    <w:rsid w:val="009850CE"/>
    <w:rsid w:val="009853C4"/>
    <w:rsid w:val="009868AB"/>
    <w:rsid w:val="009965B8"/>
    <w:rsid w:val="009A27F7"/>
    <w:rsid w:val="009A4300"/>
    <w:rsid w:val="009A501B"/>
    <w:rsid w:val="009A7A29"/>
    <w:rsid w:val="009B1537"/>
    <w:rsid w:val="009B2738"/>
    <w:rsid w:val="009B3501"/>
    <w:rsid w:val="009B3539"/>
    <w:rsid w:val="009B4162"/>
    <w:rsid w:val="009B53AF"/>
    <w:rsid w:val="009B7F6F"/>
    <w:rsid w:val="009C0D0B"/>
    <w:rsid w:val="009C121F"/>
    <w:rsid w:val="009C26DB"/>
    <w:rsid w:val="009C6135"/>
    <w:rsid w:val="009D1616"/>
    <w:rsid w:val="009D5388"/>
    <w:rsid w:val="009D7CC2"/>
    <w:rsid w:val="009E4F5E"/>
    <w:rsid w:val="009F1799"/>
    <w:rsid w:val="009F2216"/>
    <w:rsid w:val="009F3BCA"/>
    <w:rsid w:val="009F47D9"/>
    <w:rsid w:val="009F51E5"/>
    <w:rsid w:val="00A0412A"/>
    <w:rsid w:val="00A101E4"/>
    <w:rsid w:val="00A16CAA"/>
    <w:rsid w:val="00A231F9"/>
    <w:rsid w:val="00A32DCD"/>
    <w:rsid w:val="00A3369E"/>
    <w:rsid w:val="00A37F21"/>
    <w:rsid w:val="00A54B0B"/>
    <w:rsid w:val="00A54D45"/>
    <w:rsid w:val="00A56858"/>
    <w:rsid w:val="00A60FF8"/>
    <w:rsid w:val="00A61292"/>
    <w:rsid w:val="00A62280"/>
    <w:rsid w:val="00A70B13"/>
    <w:rsid w:val="00A720A4"/>
    <w:rsid w:val="00A819EC"/>
    <w:rsid w:val="00A90069"/>
    <w:rsid w:val="00A90D93"/>
    <w:rsid w:val="00A967FD"/>
    <w:rsid w:val="00AB032F"/>
    <w:rsid w:val="00AB1F9F"/>
    <w:rsid w:val="00AB6CC2"/>
    <w:rsid w:val="00AB7A93"/>
    <w:rsid w:val="00AC0A9B"/>
    <w:rsid w:val="00AC3641"/>
    <w:rsid w:val="00AD4282"/>
    <w:rsid w:val="00AE0B9D"/>
    <w:rsid w:val="00AE3C74"/>
    <w:rsid w:val="00AE69E0"/>
    <w:rsid w:val="00AF0356"/>
    <w:rsid w:val="00AF254C"/>
    <w:rsid w:val="00AF3EB6"/>
    <w:rsid w:val="00B01E85"/>
    <w:rsid w:val="00B04D6A"/>
    <w:rsid w:val="00B11AC7"/>
    <w:rsid w:val="00B11DBD"/>
    <w:rsid w:val="00B16DC4"/>
    <w:rsid w:val="00B1763D"/>
    <w:rsid w:val="00B17B94"/>
    <w:rsid w:val="00B24F3F"/>
    <w:rsid w:val="00B26B5A"/>
    <w:rsid w:val="00B2721C"/>
    <w:rsid w:val="00B2776D"/>
    <w:rsid w:val="00B34B70"/>
    <w:rsid w:val="00B420CA"/>
    <w:rsid w:val="00B443C1"/>
    <w:rsid w:val="00B501D2"/>
    <w:rsid w:val="00B51CD1"/>
    <w:rsid w:val="00B5450E"/>
    <w:rsid w:val="00B545E6"/>
    <w:rsid w:val="00B55046"/>
    <w:rsid w:val="00B70E32"/>
    <w:rsid w:val="00B77C20"/>
    <w:rsid w:val="00B81CB6"/>
    <w:rsid w:val="00B84D08"/>
    <w:rsid w:val="00B913AA"/>
    <w:rsid w:val="00B932E5"/>
    <w:rsid w:val="00B94214"/>
    <w:rsid w:val="00B949D4"/>
    <w:rsid w:val="00BA5A9E"/>
    <w:rsid w:val="00BA66AC"/>
    <w:rsid w:val="00BA7D5D"/>
    <w:rsid w:val="00BB0356"/>
    <w:rsid w:val="00BB0787"/>
    <w:rsid w:val="00BB383E"/>
    <w:rsid w:val="00BB4F34"/>
    <w:rsid w:val="00BB5C0C"/>
    <w:rsid w:val="00BC725D"/>
    <w:rsid w:val="00BD0233"/>
    <w:rsid w:val="00BD3D67"/>
    <w:rsid w:val="00BD6A64"/>
    <w:rsid w:val="00BE3B65"/>
    <w:rsid w:val="00BF4F29"/>
    <w:rsid w:val="00BF59C1"/>
    <w:rsid w:val="00BF6057"/>
    <w:rsid w:val="00BF6F86"/>
    <w:rsid w:val="00C00287"/>
    <w:rsid w:val="00C01927"/>
    <w:rsid w:val="00C02FCB"/>
    <w:rsid w:val="00C03D15"/>
    <w:rsid w:val="00C116FA"/>
    <w:rsid w:val="00C14381"/>
    <w:rsid w:val="00C14F9E"/>
    <w:rsid w:val="00C15141"/>
    <w:rsid w:val="00C17ED7"/>
    <w:rsid w:val="00C203D1"/>
    <w:rsid w:val="00C20B2F"/>
    <w:rsid w:val="00C20EDC"/>
    <w:rsid w:val="00C223DF"/>
    <w:rsid w:val="00C24080"/>
    <w:rsid w:val="00C25D99"/>
    <w:rsid w:val="00C318B9"/>
    <w:rsid w:val="00C334F8"/>
    <w:rsid w:val="00C4025B"/>
    <w:rsid w:val="00C450E3"/>
    <w:rsid w:val="00C46703"/>
    <w:rsid w:val="00C46816"/>
    <w:rsid w:val="00C52CE6"/>
    <w:rsid w:val="00C62A4B"/>
    <w:rsid w:val="00C645AB"/>
    <w:rsid w:val="00C649DD"/>
    <w:rsid w:val="00C729A9"/>
    <w:rsid w:val="00C75BB1"/>
    <w:rsid w:val="00C75DE1"/>
    <w:rsid w:val="00C77EB2"/>
    <w:rsid w:val="00C93120"/>
    <w:rsid w:val="00C968B3"/>
    <w:rsid w:val="00CA1F0D"/>
    <w:rsid w:val="00CA57AF"/>
    <w:rsid w:val="00CA5E3A"/>
    <w:rsid w:val="00CB061F"/>
    <w:rsid w:val="00CB1BA2"/>
    <w:rsid w:val="00CB7256"/>
    <w:rsid w:val="00CD2E3D"/>
    <w:rsid w:val="00CD663A"/>
    <w:rsid w:val="00CD738F"/>
    <w:rsid w:val="00CD772D"/>
    <w:rsid w:val="00CE33B5"/>
    <w:rsid w:val="00CF0E14"/>
    <w:rsid w:val="00CF1CF3"/>
    <w:rsid w:val="00CF1D1E"/>
    <w:rsid w:val="00CF4000"/>
    <w:rsid w:val="00CF470D"/>
    <w:rsid w:val="00CF5F3F"/>
    <w:rsid w:val="00CF73F0"/>
    <w:rsid w:val="00CF7CFB"/>
    <w:rsid w:val="00D05FD8"/>
    <w:rsid w:val="00D126AA"/>
    <w:rsid w:val="00D142D5"/>
    <w:rsid w:val="00D169CB"/>
    <w:rsid w:val="00D303F7"/>
    <w:rsid w:val="00D50118"/>
    <w:rsid w:val="00D50BF3"/>
    <w:rsid w:val="00D53FB1"/>
    <w:rsid w:val="00D66F58"/>
    <w:rsid w:val="00D70557"/>
    <w:rsid w:val="00D72684"/>
    <w:rsid w:val="00D73110"/>
    <w:rsid w:val="00D738CA"/>
    <w:rsid w:val="00D76A5B"/>
    <w:rsid w:val="00D77190"/>
    <w:rsid w:val="00D96C20"/>
    <w:rsid w:val="00DA715A"/>
    <w:rsid w:val="00DB075A"/>
    <w:rsid w:val="00DB4753"/>
    <w:rsid w:val="00DB6670"/>
    <w:rsid w:val="00DB6763"/>
    <w:rsid w:val="00DC1908"/>
    <w:rsid w:val="00DC679D"/>
    <w:rsid w:val="00DD7D74"/>
    <w:rsid w:val="00DE0D32"/>
    <w:rsid w:val="00DE1443"/>
    <w:rsid w:val="00DE43C7"/>
    <w:rsid w:val="00DF3786"/>
    <w:rsid w:val="00DF43A2"/>
    <w:rsid w:val="00DF71DB"/>
    <w:rsid w:val="00DF7381"/>
    <w:rsid w:val="00E04916"/>
    <w:rsid w:val="00E20879"/>
    <w:rsid w:val="00E21E32"/>
    <w:rsid w:val="00E22E09"/>
    <w:rsid w:val="00E2419B"/>
    <w:rsid w:val="00E30D7F"/>
    <w:rsid w:val="00E41D10"/>
    <w:rsid w:val="00E44BD0"/>
    <w:rsid w:val="00E45C6A"/>
    <w:rsid w:val="00E46059"/>
    <w:rsid w:val="00E5688A"/>
    <w:rsid w:val="00E6090B"/>
    <w:rsid w:val="00E6543A"/>
    <w:rsid w:val="00E8220A"/>
    <w:rsid w:val="00E87813"/>
    <w:rsid w:val="00E973F3"/>
    <w:rsid w:val="00EA2D36"/>
    <w:rsid w:val="00EA32DE"/>
    <w:rsid w:val="00EA3D50"/>
    <w:rsid w:val="00EA6778"/>
    <w:rsid w:val="00EB2796"/>
    <w:rsid w:val="00EB526F"/>
    <w:rsid w:val="00EB6858"/>
    <w:rsid w:val="00EC15FA"/>
    <w:rsid w:val="00EC6EE7"/>
    <w:rsid w:val="00EC7B84"/>
    <w:rsid w:val="00ED6B6A"/>
    <w:rsid w:val="00EE0A2E"/>
    <w:rsid w:val="00EE1352"/>
    <w:rsid w:val="00EE355E"/>
    <w:rsid w:val="00EE4EDC"/>
    <w:rsid w:val="00EE6A9A"/>
    <w:rsid w:val="00EF0699"/>
    <w:rsid w:val="00EF0842"/>
    <w:rsid w:val="00EF41F9"/>
    <w:rsid w:val="00EF4CA1"/>
    <w:rsid w:val="00F07FAC"/>
    <w:rsid w:val="00F12154"/>
    <w:rsid w:val="00F156B0"/>
    <w:rsid w:val="00F17872"/>
    <w:rsid w:val="00F20557"/>
    <w:rsid w:val="00F3466D"/>
    <w:rsid w:val="00F41800"/>
    <w:rsid w:val="00F516DB"/>
    <w:rsid w:val="00F55C14"/>
    <w:rsid w:val="00F55F72"/>
    <w:rsid w:val="00F57DA2"/>
    <w:rsid w:val="00F64435"/>
    <w:rsid w:val="00F65980"/>
    <w:rsid w:val="00F81894"/>
    <w:rsid w:val="00F82506"/>
    <w:rsid w:val="00F870A8"/>
    <w:rsid w:val="00F95E1F"/>
    <w:rsid w:val="00FA329A"/>
    <w:rsid w:val="00FA4A5A"/>
    <w:rsid w:val="00FA4D2B"/>
    <w:rsid w:val="00FA5940"/>
    <w:rsid w:val="00FB5C9E"/>
    <w:rsid w:val="00FC14F9"/>
    <w:rsid w:val="00FC4ECF"/>
    <w:rsid w:val="00FC67C4"/>
    <w:rsid w:val="00FE478F"/>
    <w:rsid w:val="00FE74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DB12C66"/>
  <w15:docId w15:val="{A236D690-4F07-45BB-B09E-20518484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50EDB"/>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uiPriority w:val="99"/>
    <w:rsid w:val="001C31D5"/>
    <w:rPr>
      <w:rFonts w:eastAsia="Times New Roman"/>
      <w:sz w:val="20"/>
      <w:szCs w:val="20"/>
      <w:lang w:val="x-none" w:eastAsia="es-ES"/>
    </w:rPr>
  </w:style>
  <w:style w:type="character" w:customStyle="1" w:styleId="TextonotapieCar">
    <w:name w:val="Texto nota pie Car"/>
    <w:link w:val="Textonotapie"/>
    <w:uiPriority w:val="99"/>
    <w:rsid w:val="001C31D5"/>
    <w:rPr>
      <w:rFonts w:ascii="Times New Roman" w:eastAsia="Times New Roman" w:hAnsi="Times New Roman" w:cs="Times New Roman"/>
      <w:sz w:val="20"/>
      <w:szCs w:val="20"/>
      <w:lang w:eastAsia="es-ES"/>
    </w:rPr>
  </w:style>
  <w:style w:type="character" w:styleId="Refdenotaalpie">
    <w:name w:val="footnote reference"/>
    <w:uiPriority w:val="99"/>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iPriority w:val="99"/>
    <w:semiHidden/>
    <w:unhideWhenUsed/>
    <w:rsid w:val="002F4CA2"/>
    <w:rPr>
      <w:sz w:val="16"/>
      <w:szCs w:val="16"/>
    </w:rPr>
  </w:style>
  <w:style w:type="paragraph" w:styleId="Textocomentario">
    <w:name w:val="annotation text"/>
    <w:basedOn w:val="Normal"/>
    <w:link w:val="TextocomentarioCar"/>
    <w:uiPriority w:val="99"/>
    <w:semiHidden/>
    <w:unhideWhenUsed/>
    <w:rsid w:val="002F4CA2"/>
    <w:rPr>
      <w:sz w:val="20"/>
      <w:szCs w:val="20"/>
      <w:lang w:val="x-none"/>
    </w:rPr>
  </w:style>
  <w:style w:type="character" w:customStyle="1" w:styleId="TextocomentarioCar">
    <w:name w:val="Texto comentario Car"/>
    <w:link w:val="Textocomentario"/>
    <w:uiPriority w:val="99"/>
    <w:semiHidden/>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basedOn w:val="Normal"/>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2A2B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C450F3F1CDE03458DDC55195623559F" ma:contentTypeVersion="11" ma:contentTypeDescription="Crear nuevo documento." ma:contentTypeScope="" ma:versionID="38bf0d276bebb9e29af88773ffb6ec90">
  <xsd:schema xmlns:xsd="http://www.w3.org/2001/XMLSchema" xmlns:xs="http://www.w3.org/2001/XMLSchema" xmlns:p="http://schemas.microsoft.com/office/2006/metadata/properties" xmlns:ns3="02097220-91d0-4073-93b4-cc9305716b7e" xmlns:ns4="75ba28b1-95eb-4987-974a-53dd67ed3f7b" targetNamespace="http://schemas.microsoft.com/office/2006/metadata/properties" ma:root="true" ma:fieldsID="af8ea9051c8edffddb310247f9d5d980" ns3:_="" ns4:_="">
    <xsd:import namespace="02097220-91d0-4073-93b4-cc9305716b7e"/>
    <xsd:import namespace="75ba28b1-95eb-4987-974a-53dd67ed3f7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97220-91d0-4073-93b4-cc9305716b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ba28b1-95eb-4987-974a-53dd67ed3f7b"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2CBB2E-3FA5-4E3F-9AA1-7C4661890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97220-91d0-4073-93b4-cc9305716b7e"/>
    <ds:schemaRef ds:uri="75ba28b1-95eb-4987-974a-53dd67ed3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E35BCC-8455-411A-9B61-87584672B23C}">
  <ds:schemaRefs>
    <ds:schemaRef ds:uri="http://schemas.microsoft.com/sharepoint/v3/contenttype/forms"/>
  </ds:schemaRefs>
</ds:datastoreItem>
</file>

<file path=customXml/itemProps3.xml><?xml version="1.0" encoding="utf-8"?>
<ds:datastoreItem xmlns:ds="http://schemas.openxmlformats.org/officeDocument/2006/customXml" ds:itemID="{5FCF7F1D-C6CF-41B7-9DEF-FFF814C29D1D}">
  <ds:schemaRefs>
    <ds:schemaRef ds:uri="http://schemas.openxmlformats.org/package/2006/metadata/core-properties"/>
    <ds:schemaRef ds:uri="http://schemas.microsoft.com/office/infopath/2007/PartnerControls"/>
    <ds:schemaRef ds:uri="75ba28b1-95eb-4987-974a-53dd67ed3f7b"/>
    <ds:schemaRef ds:uri="http://schemas.microsoft.com/office/2006/documentManagement/types"/>
    <ds:schemaRef ds:uri="http://purl.org/dc/terms/"/>
    <ds:schemaRef ds:uri="http://purl.org/dc/elements/1.1/"/>
    <ds:schemaRef ds:uri="http://schemas.microsoft.com/office/2006/metadata/properties"/>
    <ds:schemaRef ds:uri="02097220-91d0-4073-93b4-cc9305716b7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1805</Words>
  <Characters>9933</Characters>
  <Application>Microsoft Office Word</Application>
  <DocSecurity>0</DocSecurity>
  <Lines>82</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Janeth Cortes Hernandez</dc:creator>
  <cp:lastModifiedBy>Juliana Ramirez Echeverry</cp:lastModifiedBy>
  <cp:revision>8</cp:revision>
  <cp:lastPrinted>2015-12-03T17:27:00Z</cp:lastPrinted>
  <dcterms:created xsi:type="dcterms:W3CDTF">2020-05-19T15:35:00Z</dcterms:created>
  <dcterms:modified xsi:type="dcterms:W3CDTF">2020-05-19T15:38:00Z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0x0101003C450F3F1CDE03458DDC55195623559F</vt:lpwstr>
  </property>
</Properties>
</file>