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5B69F" w14:textId="77777777" w:rsidR="00E90AFB" w:rsidRPr="007B3278" w:rsidRDefault="00E90AFB" w:rsidP="00E90AFB">
      <w:pPr>
        <w:pStyle w:val="NormalWeb"/>
        <w:spacing w:before="0" w:beforeAutospacing="0" w:after="0" w:afterAutospacing="0"/>
        <w:ind w:firstLine="708"/>
        <w:jc w:val="center"/>
        <w:rPr>
          <w:rFonts w:ascii="Arial Narrow" w:eastAsia="Batang" w:hAnsi="Arial Narrow" w:cs="Arial"/>
          <w:b/>
          <w:caps/>
          <w:lang w:eastAsia="ko-KR"/>
        </w:rPr>
      </w:pPr>
      <w:bookmarkStart w:id="0" w:name="_Hlk5630180"/>
      <w:r w:rsidRPr="007B3278">
        <w:rPr>
          <w:rFonts w:ascii="Arial Narrow" w:eastAsia="Batang" w:hAnsi="Arial Narrow" w:cs="Arial"/>
          <w:b/>
          <w:caps/>
          <w:lang w:eastAsia="ko-KR"/>
        </w:rPr>
        <w:t>Proyecto de DECRETO</w:t>
      </w:r>
    </w:p>
    <w:p w14:paraId="2F8BE6A7" w14:textId="77777777" w:rsidR="00A51571" w:rsidRPr="007B3278" w:rsidRDefault="00A51571" w:rsidP="00E90AFB">
      <w:pPr>
        <w:pStyle w:val="NormalWeb"/>
        <w:spacing w:before="0" w:beforeAutospacing="0" w:after="0" w:afterAutospacing="0"/>
        <w:ind w:firstLine="708"/>
        <w:jc w:val="center"/>
        <w:rPr>
          <w:rFonts w:ascii="Arial Narrow" w:eastAsia="Batang" w:hAnsi="Arial Narrow" w:cs="Arial"/>
          <w:b/>
          <w:caps/>
          <w:lang w:eastAsia="ko-KR"/>
        </w:rPr>
      </w:pPr>
    </w:p>
    <w:p w14:paraId="251C55EF" w14:textId="7123246D" w:rsidR="00A51571" w:rsidRPr="007B3278" w:rsidRDefault="00A51571" w:rsidP="00A51571">
      <w:pPr>
        <w:jc w:val="center"/>
        <w:rPr>
          <w:rFonts w:ascii="Arial Narrow" w:hAnsi="Arial Narrow" w:cs="Arial"/>
        </w:rPr>
      </w:pPr>
      <w:r w:rsidRPr="007B3278">
        <w:rPr>
          <w:rFonts w:ascii="Arial Narrow" w:hAnsi="Arial Narrow" w:cs="Arial"/>
        </w:rPr>
        <w:t>“Por el cual se modifica el numeral 2 del artículo 2.2.8.4.4 del Decreto 1078 de 2015, Decreto Único Reglamentario del sector de Tecnologías de la Información y las Comunicaciones</w:t>
      </w:r>
      <w:r w:rsidR="007B3278" w:rsidRPr="007B3278">
        <w:rPr>
          <w:rFonts w:ascii="Arial Narrow" w:hAnsi="Arial Narrow" w:cs="Arial"/>
        </w:rPr>
        <w:t>, para fijar la contraprestación periódica a cargo de los operadores postales</w:t>
      </w:r>
      <w:r w:rsidRPr="007B3278">
        <w:rPr>
          <w:rFonts w:ascii="Arial Narrow" w:hAnsi="Arial Narrow" w:cs="Arial"/>
        </w:rPr>
        <w:t>”</w:t>
      </w:r>
    </w:p>
    <w:p w14:paraId="4B196D51" w14:textId="77777777" w:rsidR="00E90AFB" w:rsidRPr="007B3278" w:rsidRDefault="00E90AFB" w:rsidP="00E90AFB">
      <w:pPr>
        <w:jc w:val="both"/>
        <w:rPr>
          <w:rFonts w:ascii="Arial Narrow" w:hAnsi="Arial Narrow" w:cs="Arial"/>
        </w:rPr>
      </w:pPr>
    </w:p>
    <w:p w14:paraId="29839ECF" w14:textId="77777777" w:rsidR="00E90AFB" w:rsidRPr="007B3278" w:rsidRDefault="00E90AFB" w:rsidP="00E90AFB">
      <w:pPr>
        <w:jc w:val="center"/>
        <w:rPr>
          <w:rFonts w:ascii="Arial Narrow" w:hAnsi="Arial Narrow"/>
        </w:rPr>
      </w:pPr>
      <w:bookmarkStart w:id="1" w:name="_Hlk499723971"/>
    </w:p>
    <w:bookmarkEnd w:id="1"/>
    <w:p w14:paraId="397031A2" w14:textId="7FAC1C39" w:rsidR="00E90AFB" w:rsidRPr="007B3278" w:rsidRDefault="00E90AFB" w:rsidP="007B3278">
      <w:pPr>
        <w:jc w:val="center"/>
        <w:rPr>
          <w:rFonts w:ascii="Arial Narrow" w:hAnsi="Arial Narrow" w:cs="Arial"/>
          <w:b/>
        </w:rPr>
      </w:pPr>
      <w:r w:rsidRPr="007B3278">
        <w:rPr>
          <w:rFonts w:ascii="Arial Narrow" w:hAnsi="Arial Narrow" w:cs="Arial"/>
          <w:b/>
        </w:rPr>
        <w:t xml:space="preserve">Bogotá D.C.    </w:t>
      </w:r>
      <w:r w:rsidR="00242B40">
        <w:rPr>
          <w:rFonts w:ascii="Arial Narrow" w:hAnsi="Arial Narrow" w:cs="Arial"/>
          <w:b/>
        </w:rPr>
        <w:t xml:space="preserve">junio </w:t>
      </w:r>
      <w:r w:rsidRPr="007B3278">
        <w:rPr>
          <w:rFonts w:ascii="Arial Narrow" w:hAnsi="Arial Narrow" w:cs="Arial"/>
          <w:b/>
        </w:rPr>
        <w:t>de 2020</w:t>
      </w:r>
    </w:p>
    <w:p w14:paraId="752C020A" w14:textId="77777777" w:rsidR="00E90AFB" w:rsidRPr="007B3278" w:rsidRDefault="00E90AFB" w:rsidP="007B3278">
      <w:pPr>
        <w:jc w:val="both"/>
        <w:rPr>
          <w:rFonts w:ascii="Arial Narrow" w:hAnsi="Arial Narrow" w:cs="Arial"/>
          <w:b/>
        </w:rPr>
      </w:pPr>
    </w:p>
    <w:p w14:paraId="34574048" w14:textId="01571BCB" w:rsidR="00E90AFB" w:rsidRPr="007B3278" w:rsidRDefault="00E90AFB" w:rsidP="00AC0F97">
      <w:pPr>
        <w:pStyle w:val="Prrafodelista"/>
        <w:numPr>
          <w:ilvl w:val="0"/>
          <w:numId w:val="27"/>
        </w:numPr>
        <w:jc w:val="both"/>
        <w:rPr>
          <w:rFonts w:ascii="Arial Narrow" w:hAnsi="Arial Narrow" w:cs="Arial"/>
          <w:b/>
          <w:lang w:val="es-ES_tradnl"/>
        </w:rPr>
      </w:pPr>
      <w:r w:rsidRPr="007B3278">
        <w:rPr>
          <w:rFonts w:ascii="Arial Narrow" w:hAnsi="Arial Narrow" w:cs="Arial"/>
          <w:b/>
          <w:lang w:val="es-ES_tradnl"/>
        </w:rPr>
        <w:t>Antecedentes y las razones de oportunidad y conveniencia que justifican la expedición de la norma</w:t>
      </w:r>
      <w:r w:rsidR="00AC0F97" w:rsidRPr="007B3278">
        <w:rPr>
          <w:rFonts w:ascii="Arial Narrow" w:hAnsi="Arial Narrow" w:cs="Arial"/>
          <w:b/>
          <w:lang w:val="es-ES_tradnl"/>
        </w:rPr>
        <w:t>.</w:t>
      </w:r>
    </w:p>
    <w:p w14:paraId="64468B33" w14:textId="77777777" w:rsidR="00AC0F97" w:rsidRPr="007B3278" w:rsidRDefault="00AC0F97" w:rsidP="00AC0F97">
      <w:pPr>
        <w:pStyle w:val="Prrafodelista"/>
        <w:ind w:left="1065"/>
        <w:jc w:val="both"/>
        <w:rPr>
          <w:rFonts w:ascii="Arial Narrow" w:hAnsi="Arial Narrow" w:cs="Arial"/>
          <w:b/>
          <w:lang w:val="es-ES_tradnl"/>
        </w:rPr>
      </w:pPr>
    </w:p>
    <w:p w14:paraId="0E02C04E" w14:textId="77777777" w:rsidR="007B3278" w:rsidRPr="007B3278" w:rsidRDefault="007B3278" w:rsidP="007B3278">
      <w:pPr>
        <w:jc w:val="both"/>
        <w:rPr>
          <w:rFonts w:ascii="Arial Narrow" w:hAnsi="Arial Narrow" w:cs="Arial"/>
          <w:lang w:val="es-ES_tradnl"/>
        </w:rPr>
      </w:pPr>
      <w:r w:rsidRPr="007B3278">
        <w:rPr>
          <w:rFonts w:ascii="Arial Narrow" w:hAnsi="Arial Narrow" w:cs="Arial"/>
          <w:lang w:val="es-ES_tradnl"/>
        </w:rPr>
        <w:t>De acuerdo con el artículo 1 de la Ley 1369 de 2009 los servicios postales son un servicio público sometido a la regulación, vigilancia y control del Estado, de conformidad con el artículo 365 de la Constitución Política.</w:t>
      </w:r>
    </w:p>
    <w:p w14:paraId="1A98253D" w14:textId="77777777" w:rsidR="007B3278" w:rsidRPr="007B3278" w:rsidRDefault="007B3278" w:rsidP="007B3278">
      <w:pPr>
        <w:jc w:val="both"/>
        <w:rPr>
          <w:rFonts w:ascii="Arial Narrow" w:hAnsi="Arial Narrow" w:cs="Arial"/>
          <w:lang w:val="es-ES_tradnl"/>
        </w:rPr>
      </w:pPr>
    </w:p>
    <w:p w14:paraId="59D951C7" w14:textId="77777777" w:rsidR="007B3278" w:rsidRPr="007B3278" w:rsidRDefault="007B3278" w:rsidP="007B3278">
      <w:pPr>
        <w:jc w:val="both"/>
        <w:rPr>
          <w:rFonts w:ascii="Arial Narrow" w:hAnsi="Arial Narrow" w:cs="Arial"/>
          <w:lang w:val="es-ES_tradnl"/>
        </w:rPr>
      </w:pPr>
      <w:r w:rsidRPr="007B3278">
        <w:rPr>
          <w:rFonts w:ascii="Arial Narrow" w:hAnsi="Arial Narrow" w:cs="Arial"/>
          <w:lang w:val="es-ES_tradnl"/>
        </w:rPr>
        <w:t>De conformidad con el artículo 14 de la Ley 1369 de 2009 el Gobierno nacional debe fijar el valor de contraprestación periódica a cargo de los operadores postales cada dos años, esta contraprestación, por disposición del mismo artículo, no puede exceder del 3,0 % de los ingresos brutos percibidos por concepto de la prestación de los servicios postales.</w:t>
      </w:r>
    </w:p>
    <w:p w14:paraId="0123171D" w14:textId="77777777" w:rsidR="007B3278" w:rsidRPr="007B3278" w:rsidRDefault="007B3278" w:rsidP="007B3278">
      <w:pPr>
        <w:jc w:val="both"/>
        <w:rPr>
          <w:rFonts w:ascii="Arial Narrow" w:hAnsi="Arial Narrow" w:cs="Arial"/>
          <w:lang w:val="es-ES_tradnl"/>
        </w:rPr>
      </w:pPr>
    </w:p>
    <w:p w14:paraId="3A3A6284" w14:textId="77777777" w:rsidR="007B3278" w:rsidRPr="007B3278" w:rsidRDefault="007B3278" w:rsidP="007B3278">
      <w:pPr>
        <w:jc w:val="both"/>
        <w:rPr>
          <w:rFonts w:ascii="Arial Narrow" w:hAnsi="Arial Narrow" w:cs="Arial"/>
          <w:lang w:val="es-ES_tradnl"/>
        </w:rPr>
      </w:pPr>
      <w:r w:rsidRPr="007B3278">
        <w:rPr>
          <w:rFonts w:ascii="Arial Narrow" w:hAnsi="Arial Narrow" w:cs="Arial"/>
          <w:lang w:val="es-ES_tradnl"/>
        </w:rPr>
        <w:t>Así mismo, el parágrafo primero del citado artículo 14 establece que los recursos provenientes de la contraprestación periódica serán asignados para cubrir los costos del financiamiento del Servicio Postal Universal (SPU), y los gastos de Vigilancia y Control de los servicios postales.</w:t>
      </w:r>
    </w:p>
    <w:p w14:paraId="6CE23785" w14:textId="77777777" w:rsidR="007B3278" w:rsidRPr="007B3278" w:rsidRDefault="007B3278" w:rsidP="007B3278">
      <w:pPr>
        <w:jc w:val="both"/>
        <w:rPr>
          <w:rFonts w:ascii="Arial Narrow" w:hAnsi="Arial Narrow" w:cs="Arial"/>
          <w:lang w:val="es-ES_tradnl"/>
        </w:rPr>
      </w:pPr>
    </w:p>
    <w:p w14:paraId="3D78DF41" w14:textId="5555D0F3" w:rsidR="007B3278" w:rsidRPr="007B3278" w:rsidRDefault="007B3278" w:rsidP="007B3278">
      <w:pPr>
        <w:jc w:val="both"/>
        <w:rPr>
          <w:rFonts w:ascii="Arial Narrow" w:hAnsi="Arial Narrow" w:cs="Arial"/>
          <w:lang w:val="es-ES_tradnl"/>
        </w:rPr>
      </w:pPr>
      <w:r w:rsidRPr="007B3278">
        <w:rPr>
          <w:rFonts w:ascii="Arial Narrow" w:hAnsi="Arial Narrow" w:cs="Arial"/>
          <w:lang w:val="es-ES_tradnl"/>
        </w:rPr>
        <w:t>mediante el Decreto 1125</w:t>
      </w:r>
      <w:r w:rsidR="0090723A">
        <w:rPr>
          <w:rFonts w:ascii="Arial Narrow" w:hAnsi="Arial Narrow" w:cs="Arial"/>
          <w:lang w:val="es-ES_tradnl"/>
        </w:rPr>
        <w:t xml:space="preserve"> del 29 de junio de 2018 </w:t>
      </w:r>
      <w:r w:rsidRPr="007B3278">
        <w:rPr>
          <w:rFonts w:ascii="Arial Narrow" w:hAnsi="Arial Narrow" w:cs="Arial"/>
          <w:lang w:val="es-ES_tradnl"/>
        </w:rPr>
        <w:t>se modificó el artículo 2.2.8.4.4 del Decreto 1078 de 2015, para fijar la contraprestación periódica a cargo de los operadores postales para la vigencia comprendida entre el 1 de julio de 2018 y el 30 de junio de 2020, inclusive.</w:t>
      </w:r>
    </w:p>
    <w:p w14:paraId="38293153" w14:textId="77777777" w:rsidR="0090723A" w:rsidRDefault="0090723A" w:rsidP="007B3278">
      <w:pPr>
        <w:jc w:val="both"/>
        <w:rPr>
          <w:rFonts w:ascii="Arial Narrow" w:hAnsi="Arial Narrow" w:cs="Arial"/>
          <w:lang w:val="es-ES_tradnl"/>
        </w:rPr>
      </w:pPr>
    </w:p>
    <w:p w14:paraId="611996DB" w14:textId="7AFF889F" w:rsidR="007B3278" w:rsidRPr="007B3278" w:rsidRDefault="007B3278" w:rsidP="007B3278">
      <w:pPr>
        <w:jc w:val="both"/>
        <w:rPr>
          <w:rFonts w:ascii="Arial Narrow" w:hAnsi="Arial Narrow" w:cs="Arial"/>
          <w:lang w:val="es-ES_tradnl"/>
        </w:rPr>
      </w:pPr>
      <w:r w:rsidRPr="007B3278">
        <w:rPr>
          <w:rFonts w:ascii="Arial Narrow" w:hAnsi="Arial Narrow" w:cs="Arial"/>
          <w:lang w:val="es-ES_tradnl"/>
        </w:rPr>
        <w:t>Para cumplir con el mandato fijado en el artículo 14 de la Ley 1369 de 2009 y fijar el valor de la contraprestación periódica para la vigencia comprendida entre el 1 de julio de 2020 y el 30 de junio de 2022, inclusive, el Ministerio de Tecnologías de la Información y las Comunicaciones realizó el análisis financiero y económico, que incorpora los gastos de vigilancia y control a los servicios postales y las proyecciones de comportamiento de este mercado, y estimó los recursos requeridos para financiar las inversiones indicadas en el citado artículo 14.</w:t>
      </w:r>
    </w:p>
    <w:p w14:paraId="2DBD2C06" w14:textId="77777777" w:rsidR="007B3278" w:rsidRPr="007B3278" w:rsidRDefault="007B3278" w:rsidP="007B3278">
      <w:pPr>
        <w:jc w:val="both"/>
        <w:rPr>
          <w:rFonts w:ascii="Arial Narrow" w:hAnsi="Arial Narrow" w:cs="Arial"/>
          <w:lang w:val="es-ES_tradnl"/>
        </w:rPr>
      </w:pPr>
    </w:p>
    <w:p w14:paraId="4D4E9B33" w14:textId="77777777" w:rsidR="007B3278" w:rsidRPr="007B3278" w:rsidRDefault="007B3278" w:rsidP="007B3278">
      <w:pPr>
        <w:jc w:val="both"/>
        <w:rPr>
          <w:rFonts w:ascii="Arial Narrow" w:hAnsi="Arial Narrow" w:cs="Arial"/>
          <w:bCs/>
          <w:iCs/>
        </w:rPr>
      </w:pPr>
      <w:r w:rsidRPr="007B3278">
        <w:rPr>
          <w:rFonts w:ascii="Arial Narrow" w:hAnsi="Arial Narrow" w:cs="Arial"/>
          <w:bCs/>
          <w:iCs/>
        </w:rPr>
        <w:t xml:space="preserve">Por lo anterior, es procedente modificar el numeral 2 del artículo </w:t>
      </w:r>
      <w:r w:rsidRPr="007B3278">
        <w:rPr>
          <w:rFonts w:ascii="Arial Narrow" w:hAnsi="Arial Narrow" w:cs="Arial"/>
          <w:lang w:val="es-ES_tradnl"/>
        </w:rPr>
        <w:t xml:space="preserve">2.2.8.4.4 </w:t>
      </w:r>
      <w:r w:rsidRPr="007B3278">
        <w:rPr>
          <w:rFonts w:ascii="Arial Narrow" w:hAnsi="Arial Narrow" w:cs="Arial"/>
          <w:bCs/>
          <w:iCs/>
        </w:rPr>
        <w:t xml:space="preserve">del Decreto 1078 de 2015 y </w:t>
      </w:r>
      <w:r w:rsidRPr="007B3278">
        <w:rPr>
          <w:rFonts w:ascii="Arial Narrow" w:hAnsi="Arial Narrow" w:cs="Arial"/>
          <w:lang w:val="es-ES_tradnl"/>
        </w:rPr>
        <w:t xml:space="preserve">fijar la contraprestación periódica a cargo de los operadores postales para la </w:t>
      </w:r>
      <w:r w:rsidRPr="007B3278">
        <w:rPr>
          <w:rFonts w:ascii="Arial Narrow" w:hAnsi="Arial Narrow" w:cs="Arial"/>
          <w:bCs/>
          <w:iCs/>
        </w:rPr>
        <w:t>vigencia comprendida entre el 1 de julio de 2020 y el 30 de junio de 2022, inclusive.</w:t>
      </w:r>
    </w:p>
    <w:p w14:paraId="49B4D482" w14:textId="77777777" w:rsidR="00241CAA" w:rsidRPr="007B3278" w:rsidRDefault="00241CAA" w:rsidP="00CD54F9">
      <w:pPr>
        <w:jc w:val="both"/>
        <w:rPr>
          <w:rFonts w:ascii="Arial Narrow" w:hAnsi="Arial Narrow" w:cs="Arial"/>
        </w:rPr>
      </w:pPr>
    </w:p>
    <w:p w14:paraId="46C18F39" w14:textId="77777777" w:rsidR="00E90AFB" w:rsidRPr="007B3278" w:rsidRDefault="00E90AFB" w:rsidP="00E90AFB">
      <w:pPr>
        <w:jc w:val="both"/>
        <w:rPr>
          <w:rFonts w:ascii="Arial Narrow" w:hAnsi="Arial Narrow" w:cs="Arial"/>
          <w:b/>
          <w:lang w:val="es-ES_tradnl"/>
        </w:rPr>
      </w:pPr>
      <w:r w:rsidRPr="007B3278">
        <w:rPr>
          <w:rFonts w:ascii="Arial Narrow" w:hAnsi="Arial Narrow" w:cs="Arial"/>
          <w:b/>
          <w:lang w:val="es-ES_tradnl"/>
        </w:rPr>
        <w:t>2.</w:t>
      </w:r>
      <w:r w:rsidRPr="007B3278">
        <w:rPr>
          <w:rFonts w:ascii="Arial Narrow" w:hAnsi="Arial Narrow" w:cs="Arial"/>
          <w:b/>
          <w:lang w:val="es-ES_tradnl"/>
        </w:rPr>
        <w:tab/>
        <w:t>Ámbito de aplicación del acto administrativo</w:t>
      </w:r>
    </w:p>
    <w:p w14:paraId="0AA060B1" w14:textId="77777777" w:rsidR="00E90AFB" w:rsidRPr="007B3278" w:rsidRDefault="00E90AFB" w:rsidP="00E90AFB">
      <w:pPr>
        <w:jc w:val="both"/>
        <w:rPr>
          <w:rFonts w:ascii="Arial Narrow" w:hAnsi="Arial Narrow" w:cs="Arial"/>
          <w:lang w:val="es-ES_tradnl"/>
        </w:rPr>
      </w:pPr>
    </w:p>
    <w:p w14:paraId="45AA17C1" w14:textId="06D4913E" w:rsidR="00684390" w:rsidRPr="007B3278" w:rsidRDefault="00E90AFB" w:rsidP="00E90AFB">
      <w:pPr>
        <w:jc w:val="both"/>
        <w:rPr>
          <w:rFonts w:ascii="Arial Narrow" w:hAnsi="Arial Narrow" w:cs="Arial"/>
          <w:color w:val="000000"/>
        </w:rPr>
      </w:pPr>
      <w:r w:rsidRPr="007B3278">
        <w:rPr>
          <w:rFonts w:ascii="Arial Narrow" w:hAnsi="Arial Narrow" w:cs="Tahoma"/>
          <w:lang w:val="es-MX"/>
        </w:rPr>
        <w:t>E</w:t>
      </w:r>
      <w:r w:rsidR="00D64A3B" w:rsidRPr="007B3278">
        <w:rPr>
          <w:rFonts w:ascii="Arial Narrow" w:hAnsi="Arial Narrow" w:cs="Tahoma"/>
          <w:lang w:val="es-MX"/>
        </w:rPr>
        <w:t>ste</w:t>
      </w:r>
      <w:r w:rsidRPr="007B3278">
        <w:rPr>
          <w:rFonts w:ascii="Arial Narrow" w:hAnsi="Arial Narrow" w:cs="Tahoma"/>
          <w:lang w:val="es-MX"/>
        </w:rPr>
        <w:t xml:space="preserve"> proyecto de Decreto tiene por objeto</w:t>
      </w:r>
      <w:r w:rsidR="00AE2533" w:rsidRPr="007B3278">
        <w:rPr>
          <w:rFonts w:ascii="Arial Narrow" w:hAnsi="Arial Narrow" w:cs="Tahoma"/>
          <w:lang w:val="es-MX"/>
        </w:rPr>
        <w:t xml:space="preserve"> modificar </w:t>
      </w:r>
      <w:r w:rsidR="003D0BBF" w:rsidRPr="007B3278">
        <w:rPr>
          <w:rFonts w:ascii="Arial Narrow" w:hAnsi="Arial Narrow" w:cs="Tahoma"/>
          <w:lang w:val="es-MX"/>
        </w:rPr>
        <w:t xml:space="preserve">el </w:t>
      </w:r>
      <w:r w:rsidR="00684390" w:rsidRPr="007B3278">
        <w:rPr>
          <w:rFonts w:ascii="Arial Narrow" w:hAnsi="Arial Narrow" w:cs="Tahoma"/>
          <w:lang w:val="es-MX"/>
        </w:rPr>
        <w:t>numeral 2</w:t>
      </w:r>
      <w:r w:rsidR="003D0BBF" w:rsidRPr="007B3278">
        <w:rPr>
          <w:rFonts w:ascii="Arial Narrow" w:hAnsi="Arial Narrow" w:cs="Tahoma"/>
          <w:lang w:val="es-MX"/>
        </w:rPr>
        <w:t xml:space="preserve"> del </w:t>
      </w:r>
      <w:r w:rsidR="00684390" w:rsidRPr="007B3278">
        <w:rPr>
          <w:rFonts w:ascii="Arial Narrow" w:hAnsi="Arial Narrow" w:cs="Tahoma"/>
          <w:lang w:val="es-MX"/>
        </w:rPr>
        <w:t xml:space="preserve">artículo </w:t>
      </w:r>
      <w:r w:rsidR="00507566" w:rsidRPr="007B3278">
        <w:rPr>
          <w:rFonts w:ascii="Arial Narrow" w:hAnsi="Arial Narrow" w:cs="Tahoma"/>
          <w:lang w:val="es-MX"/>
        </w:rPr>
        <w:t>2.2.8.4.4 de</w:t>
      </w:r>
      <w:r w:rsidR="00D64A3B" w:rsidRPr="007B3278">
        <w:rPr>
          <w:rFonts w:ascii="Arial Narrow" w:hAnsi="Arial Narrow" w:cs="Tahoma"/>
          <w:lang w:val="es-MX"/>
        </w:rPr>
        <w:t>l Decreto</w:t>
      </w:r>
      <w:r w:rsidR="00507566" w:rsidRPr="007B3278">
        <w:rPr>
          <w:rFonts w:ascii="Arial Narrow" w:hAnsi="Arial Narrow" w:cs="Tahoma"/>
          <w:lang w:val="es-MX"/>
        </w:rPr>
        <w:t xml:space="preserve"> 1078 de 2015 </w:t>
      </w:r>
      <w:r w:rsidR="00D64A3B" w:rsidRPr="007B3278">
        <w:rPr>
          <w:rFonts w:ascii="Arial Narrow" w:hAnsi="Arial Narrow" w:cs="Tahoma"/>
          <w:lang w:val="es-MX"/>
        </w:rPr>
        <w:t xml:space="preserve">con el objetivo de </w:t>
      </w:r>
      <w:r w:rsidR="003D0BBF" w:rsidRPr="007B3278">
        <w:rPr>
          <w:rFonts w:ascii="Arial Narrow" w:hAnsi="Arial Narrow" w:cs="Tahoma"/>
          <w:lang w:val="es-MX"/>
        </w:rPr>
        <w:t>fijar la contraprestación periódica a cargo de los operadores postales para la vigencia 2020</w:t>
      </w:r>
      <w:r w:rsidR="00684390" w:rsidRPr="007B3278">
        <w:rPr>
          <w:rFonts w:ascii="Arial Narrow" w:hAnsi="Arial Narrow" w:cs="Tahoma"/>
          <w:lang w:val="es-MX"/>
        </w:rPr>
        <w:t>-2022</w:t>
      </w:r>
      <w:r w:rsidR="00F20103" w:rsidRPr="007B3278">
        <w:rPr>
          <w:rFonts w:ascii="Arial Narrow" w:hAnsi="Arial Narrow" w:cs="Tahoma"/>
          <w:lang w:val="es-MX"/>
        </w:rPr>
        <w:t>.</w:t>
      </w:r>
    </w:p>
    <w:p w14:paraId="295E1C75" w14:textId="77777777" w:rsidR="00684390" w:rsidRPr="007B3278" w:rsidRDefault="00684390" w:rsidP="00E90AFB">
      <w:pPr>
        <w:jc w:val="both"/>
        <w:rPr>
          <w:rFonts w:ascii="Arial Narrow" w:hAnsi="Arial Narrow" w:cs="Arial"/>
          <w:color w:val="000000"/>
        </w:rPr>
      </w:pPr>
    </w:p>
    <w:p w14:paraId="1A768A13" w14:textId="1CEC52C2" w:rsidR="00E90AFB" w:rsidRPr="007B3278" w:rsidRDefault="00E90AFB" w:rsidP="00E90AFB">
      <w:pPr>
        <w:jc w:val="both"/>
        <w:rPr>
          <w:rFonts w:ascii="Arial Narrow" w:hAnsi="Arial Narrow" w:cs="Tahoma"/>
          <w:lang w:val="es-MX"/>
        </w:rPr>
      </w:pPr>
      <w:r w:rsidRPr="007B3278">
        <w:rPr>
          <w:rFonts w:ascii="Arial Narrow" w:hAnsi="Arial Narrow" w:cs="Arial"/>
        </w:rPr>
        <w:t xml:space="preserve">Estas disposiciones están dirigidas </w:t>
      </w:r>
      <w:r w:rsidR="00F01F57" w:rsidRPr="007B3278">
        <w:rPr>
          <w:rFonts w:ascii="Arial Narrow" w:hAnsi="Arial Narrow" w:cs="Arial"/>
        </w:rPr>
        <w:t xml:space="preserve">a </w:t>
      </w:r>
      <w:r w:rsidRPr="007B3278">
        <w:rPr>
          <w:rFonts w:ascii="Arial Narrow" w:hAnsi="Arial Narrow" w:cs="Arial"/>
        </w:rPr>
        <w:t>los operadores postales</w:t>
      </w:r>
      <w:r w:rsidR="00684390" w:rsidRPr="007B3278">
        <w:rPr>
          <w:rFonts w:ascii="Arial Narrow" w:hAnsi="Arial Narrow" w:cs="Arial"/>
        </w:rPr>
        <w:t xml:space="preserve"> habilitados por el Ministerio</w:t>
      </w:r>
      <w:r w:rsidR="00F20103" w:rsidRPr="007B3278">
        <w:rPr>
          <w:rFonts w:ascii="Arial Narrow" w:hAnsi="Arial Narrow" w:cs="Arial"/>
        </w:rPr>
        <w:t xml:space="preserve"> de Tecnologías de la Información y las Comunicaciones</w:t>
      </w:r>
      <w:r w:rsidR="00684390" w:rsidRPr="007B3278">
        <w:rPr>
          <w:rFonts w:ascii="Arial Narrow" w:hAnsi="Arial Narrow" w:cs="Arial"/>
        </w:rPr>
        <w:t>.</w:t>
      </w:r>
      <w:r w:rsidRPr="007B3278">
        <w:rPr>
          <w:rFonts w:ascii="Arial Narrow" w:hAnsi="Arial Narrow" w:cs="Tahoma"/>
          <w:lang w:val="es-MX"/>
        </w:rPr>
        <w:t xml:space="preserve"> </w:t>
      </w:r>
    </w:p>
    <w:p w14:paraId="509BBF03" w14:textId="77777777" w:rsidR="00E90AFB" w:rsidRPr="007B3278" w:rsidRDefault="00E90AFB" w:rsidP="00E90AFB">
      <w:pPr>
        <w:jc w:val="both"/>
        <w:rPr>
          <w:rFonts w:ascii="Arial Narrow" w:hAnsi="Arial Narrow" w:cs="Arial"/>
          <w:lang w:val="es-ES_tradnl"/>
        </w:rPr>
      </w:pPr>
    </w:p>
    <w:p w14:paraId="01FBB434" w14:textId="73AC4507" w:rsidR="00E90AFB" w:rsidRPr="007B3278" w:rsidRDefault="00D347D0" w:rsidP="00D347D0">
      <w:pPr>
        <w:jc w:val="both"/>
        <w:rPr>
          <w:rFonts w:ascii="Arial Narrow" w:hAnsi="Arial Narrow" w:cs="Arial"/>
          <w:b/>
          <w:lang w:val="es-ES_tradnl"/>
        </w:rPr>
      </w:pPr>
      <w:r w:rsidRPr="007B3278">
        <w:rPr>
          <w:rFonts w:ascii="Arial Narrow" w:hAnsi="Arial Narrow" w:cs="Arial"/>
          <w:b/>
          <w:lang w:val="es-ES_tradnl"/>
        </w:rPr>
        <w:t xml:space="preserve">3. </w:t>
      </w:r>
      <w:r w:rsidR="00E90AFB" w:rsidRPr="007B3278">
        <w:rPr>
          <w:rFonts w:ascii="Arial Narrow" w:hAnsi="Arial Narrow" w:cs="Arial"/>
          <w:b/>
          <w:lang w:val="es-ES_tradnl"/>
        </w:rPr>
        <w:t xml:space="preserve">Estudio preliminar de viabilidad jurídica de la expedición de la norma </w:t>
      </w:r>
    </w:p>
    <w:p w14:paraId="4AAD49AB" w14:textId="77777777" w:rsidR="00D75BE4" w:rsidRPr="007B3278" w:rsidRDefault="00D75BE4" w:rsidP="00D75BE4">
      <w:pPr>
        <w:pStyle w:val="Prrafodelista"/>
        <w:ind w:left="1065"/>
        <w:jc w:val="both"/>
        <w:rPr>
          <w:rFonts w:ascii="Arial Narrow" w:hAnsi="Arial Narrow" w:cs="Arial"/>
          <w:b/>
          <w:lang w:val="es-ES_tradnl"/>
        </w:rPr>
      </w:pPr>
    </w:p>
    <w:p w14:paraId="684A5073" w14:textId="77777777" w:rsidR="00990E28" w:rsidRPr="007B3278" w:rsidRDefault="00990E28" w:rsidP="00E90AFB">
      <w:pPr>
        <w:jc w:val="both"/>
        <w:rPr>
          <w:rFonts w:ascii="Arial Narrow" w:hAnsi="Arial Narrow" w:cs="Arial"/>
          <w:b/>
          <w:lang w:val="es-ES_tradnl"/>
        </w:rPr>
      </w:pPr>
    </w:p>
    <w:p w14:paraId="303CE7C3" w14:textId="77777777" w:rsidR="002548E2" w:rsidRPr="007B3278" w:rsidRDefault="002548E2" w:rsidP="002548E2">
      <w:pPr>
        <w:contextualSpacing/>
        <w:jc w:val="both"/>
        <w:rPr>
          <w:rFonts w:ascii="Arial Narrow" w:hAnsi="Arial Narrow" w:cs="Arial"/>
        </w:rPr>
      </w:pPr>
      <w:r w:rsidRPr="007B3278">
        <w:rPr>
          <w:rFonts w:ascii="Arial Narrow" w:hAnsi="Arial Narrow" w:cs="Arial"/>
        </w:rPr>
        <w:t>El artículo 14 de la Ley 1369 de 2009 establece que cada dos años se fijará una contraprestación periódica a cargo de los operadores postales.</w:t>
      </w:r>
    </w:p>
    <w:p w14:paraId="2B93F883" w14:textId="77777777" w:rsidR="002548E2" w:rsidRPr="007B3278" w:rsidRDefault="002548E2" w:rsidP="002548E2">
      <w:pPr>
        <w:contextualSpacing/>
        <w:jc w:val="both"/>
        <w:rPr>
          <w:rFonts w:ascii="Arial Narrow" w:hAnsi="Arial Narrow" w:cs="Arial"/>
        </w:rPr>
      </w:pPr>
    </w:p>
    <w:p w14:paraId="66B18DCF" w14:textId="07DAD5BA" w:rsidR="002548E2" w:rsidRPr="007B3278" w:rsidRDefault="002548E2" w:rsidP="002548E2">
      <w:pPr>
        <w:contextualSpacing/>
        <w:jc w:val="both"/>
        <w:rPr>
          <w:rFonts w:ascii="Arial Narrow" w:hAnsi="Arial Narrow" w:cs="Arial"/>
        </w:rPr>
      </w:pPr>
      <w:r w:rsidRPr="007B3278">
        <w:rPr>
          <w:rFonts w:ascii="Arial Narrow" w:hAnsi="Arial Narrow" w:cs="Arial"/>
          <w:b/>
          <w:lang w:eastAsia="en-US"/>
        </w:rPr>
        <w:t>3.</w:t>
      </w:r>
      <w:r w:rsidR="00452540" w:rsidRPr="007B3278">
        <w:rPr>
          <w:rFonts w:ascii="Arial Narrow" w:hAnsi="Arial Narrow" w:cs="Arial"/>
          <w:b/>
          <w:lang w:eastAsia="en-US"/>
        </w:rPr>
        <w:t>1.</w:t>
      </w:r>
      <w:r w:rsidRPr="007B3278">
        <w:rPr>
          <w:rFonts w:ascii="Arial Narrow" w:hAnsi="Arial Narrow" w:cs="Arial"/>
          <w:b/>
          <w:lang w:eastAsia="en-US"/>
        </w:rPr>
        <w:tab/>
      </w:r>
      <w:r w:rsidRPr="007B3278">
        <w:rPr>
          <w:rFonts w:ascii="Arial Narrow" w:hAnsi="Arial Narrow" w:cs="Arial"/>
          <w:lang w:eastAsia="en-US"/>
        </w:rPr>
        <w:t xml:space="preserve">Vigencia de la ley o norma reglamentada o desarrollada con el </w:t>
      </w:r>
      <w:r w:rsidRPr="007B3278">
        <w:rPr>
          <w:rFonts w:ascii="Arial Narrow" w:hAnsi="Arial Narrow" w:cs="Arial"/>
          <w:lang w:val="es-ES_tradnl"/>
        </w:rPr>
        <w:t>acto administrativo</w:t>
      </w:r>
      <w:r w:rsidRPr="007B3278">
        <w:rPr>
          <w:rFonts w:ascii="Arial Narrow" w:hAnsi="Arial Narrow" w:cs="Arial"/>
          <w:lang w:eastAsia="en-US"/>
        </w:rPr>
        <w:t>:</w:t>
      </w:r>
    </w:p>
    <w:p w14:paraId="449A1E55" w14:textId="77777777" w:rsidR="002548E2" w:rsidRPr="007B3278" w:rsidRDefault="002548E2" w:rsidP="002548E2">
      <w:pPr>
        <w:jc w:val="both"/>
        <w:rPr>
          <w:rFonts w:ascii="Arial Narrow" w:hAnsi="Arial Narrow" w:cs="Arial"/>
          <w:lang w:val="es-ES_tradnl"/>
        </w:rPr>
      </w:pPr>
    </w:p>
    <w:p w14:paraId="678A7E70" w14:textId="77777777" w:rsidR="002548E2" w:rsidRPr="007B3278" w:rsidRDefault="002548E2" w:rsidP="002548E2">
      <w:pPr>
        <w:jc w:val="both"/>
        <w:rPr>
          <w:rFonts w:ascii="Arial Narrow" w:hAnsi="Arial Narrow" w:cs="Arial"/>
          <w:lang w:val="es-ES_tradnl"/>
        </w:rPr>
      </w:pPr>
      <w:r w:rsidRPr="007B3278">
        <w:rPr>
          <w:rFonts w:ascii="Arial Narrow" w:hAnsi="Arial Narrow" w:cs="Arial"/>
          <w:lang w:val="es-ES_tradnl"/>
        </w:rPr>
        <w:t>Las disposiciones de la Ley 1369 de 2009 que sustentan la expedición del proyecto normativo se encuentran actualmente vigentes y no han tenido limitaciones vía jurisprudencia.</w:t>
      </w:r>
    </w:p>
    <w:p w14:paraId="47218D8A" w14:textId="77777777" w:rsidR="002548E2" w:rsidRPr="007B3278" w:rsidRDefault="002548E2" w:rsidP="002548E2">
      <w:pPr>
        <w:jc w:val="both"/>
        <w:rPr>
          <w:rFonts w:ascii="Arial Narrow" w:hAnsi="Arial Narrow" w:cs="Arial"/>
          <w:lang w:val="es-ES_tradnl"/>
        </w:rPr>
      </w:pPr>
    </w:p>
    <w:p w14:paraId="6D3FD4D3" w14:textId="5C06B1AB" w:rsidR="002548E2" w:rsidRPr="007B3278" w:rsidRDefault="002548E2" w:rsidP="002548E2">
      <w:pPr>
        <w:spacing w:after="262" w:line="271" w:lineRule="atLeast"/>
        <w:ind w:right="49"/>
        <w:jc w:val="both"/>
        <w:rPr>
          <w:rFonts w:ascii="Arial Narrow" w:hAnsi="Arial Narrow" w:cs="Arial"/>
        </w:rPr>
      </w:pPr>
      <w:r w:rsidRPr="007B3278">
        <w:rPr>
          <w:rFonts w:ascii="Arial Narrow" w:hAnsi="Arial Narrow" w:cs="Arial"/>
          <w:b/>
          <w:color w:val="000000"/>
          <w:lang w:eastAsia="en-US"/>
        </w:rPr>
        <w:t>3.</w:t>
      </w:r>
      <w:r w:rsidR="00452540" w:rsidRPr="007B3278">
        <w:rPr>
          <w:rFonts w:ascii="Arial Narrow" w:hAnsi="Arial Narrow" w:cs="Arial"/>
          <w:b/>
          <w:color w:val="000000"/>
          <w:lang w:eastAsia="en-US"/>
        </w:rPr>
        <w:t>2.</w:t>
      </w:r>
      <w:r w:rsidRPr="007B3278">
        <w:rPr>
          <w:rFonts w:ascii="Arial Narrow" w:hAnsi="Arial Narrow" w:cs="Arial"/>
          <w:b/>
          <w:color w:val="000000"/>
          <w:lang w:eastAsia="en-US"/>
        </w:rPr>
        <w:tab/>
      </w:r>
      <w:r w:rsidRPr="007B3278">
        <w:rPr>
          <w:rFonts w:ascii="Arial Narrow" w:hAnsi="Arial Narrow" w:cs="Arial"/>
          <w:color w:val="000000"/>
          <w:lang w:eastAsia="en-US"/>
        </w:rPr>
        <w:t xml:space="preserve">Disposiciones que se derogan, subrogan, modifican, adicionan o desarrollan con el </w:t>
      </w:r>
      <w:r w:rsidRPr="007B3278">
        <w:rPr>
          <w:rFonts w:ascii="Arial Narrow" w:hAnsi="Arial Narrow" w:cs="Arial"/>
          <w:lang w:val="es-ES_tradnl"/>
        </w:rPr>
        <w:t>acto administrativo</w:t>
      </w:r>
      <w:r w:rsidRPr="007B3278">
        <w:rPr>
          <w:rFonts w:ascii="Arial Narrow" w:hAnsi="Arial Narrow" w:cs="Arial"/>
          <w:color w:val="000000"/>
          <w:lang w:eastAsia="en-US"/>
        </w:rPr>
        <w:t>:</w:t>
      </w:r>
    </w:p>
    <w:p w14:paraId="44D49FDC" w14:textId="77777777" w:rsidR="002548E2" w:rsidRPr="007B3278" w:rsidRDefault="002548E2" w:rsidP="002548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Narrow" w:hAnsi="Arial Narrow" w:cs="Arial"/>
        </w:rPr>
      </w:pPr>
      <w:r w:rsidRPr="007B3278">
        <w:rPr>
          <w:rFonts w:ascii="Arial Narrow" w:hAnsi="Arial Narrow" w:cs="Arial"/>
        </w:rPr>
        <w:t>Con el proyecto de</w:t>
      </w:r>
      <w:r w:rsidRPr="007B3278">
        <w:rPr>
          <w:rFonts w:ascii="Arial Narrow" w:hAnsi="Arial Narrow"/>
        </w:rPr>
        <w:t xml:space="preserve"> Decreto </w:t>
      </w:r>
      <w:r w:rsidRPr="007B3278">
        <w:rPr>
          <w:rFonts w:ascii="Arial Narrow" w:hAnsi="Arial Narrow" w:cs="Arial"/>
        </w:rPr>
        <w:t xml:space="preserve">se pretende modificar el numeral 2 del artículo 2.2.8.4.4. del Decreto 1078 de 2015 y no </w:t>
      </w:r>
      <w:r w:rsidR="00D7425B" w:rsidRPr="007B3278">
        <w:rPr>
          <w:rFonts w:ascii="Arial Narrow" w:hAnsi="Arial Narrow" w:cs="Arial"/>
        </w:rPr>
        <w:t xml:space="preserve">se modifica ni </w:t>
      </w:r>
      <w:r w:rsidRPr="007B3278">
        <w:rPr>
          <w:rFonts w:ascii="Arial Narrow" w:hAnsi="Arial Narrow" w:cs="Arial"/>
        </w:rPr>
        <w:t>deroga ninguna otra disposición.</w:t>
      </w:r>
    </w:p>
    <w:p w14:paraId="2C05827B" w14:textId="77777777" w:rsidR="002548E2" w:rsidRPr="007B3278" w:rsidRDefault="002548E2" w:rsidP="002548E2">
      <w:pPr>
        <w:jc w:val="both"/>
        <w:rPr>
          <w:rFonts w:ascii="Arial Narrow" w:hAnsi="Arial Narrow" w:cs="Arial"/>
        </w:rPr>
      </w:pPr>
    </w:p>
    <w:p w14:paraId="6A6B6E11" w14:textId="53E38F8B" w:rsidR="002548E2" w:rsidRPr="007B3278" w:rsidRDefault="002548E2" w:rsidP="002548E2">
      <w:pPr>
        <w:ind w:left="705" w:hanging="705"/>
        <w:jc w:val="both"/>
        <w:rPr>
          <w:rFonts w:ascii="Arial Narrow" w:hAnsi="Arial Narrow" w:cs="Arial"/>
        </w:rPr>
      </w:pPr>
      <w:r w:rsidRPr="007B3278">
        <w:rPr>
          <w:rFonts w:ascii="Arial Narrow" w:hAnsi="Arial Narrow" w:cs="Arial"/>
          <w:b/>
        </w:rPr>
        <w:t>3.</w:t>
      </w:r>
      <w:r w:rsidR="00452540" w:rsidRPr="007B3278">
        <w:rPr>
          <w:rFonts w:ascii="Arial Narrow" w:hAnsi="Arial Narrow" w:cs="Arial"/>
          <w:b/>
        </w:rPr>
        <w:t>3.</w:t>
      </w:r>
      <w:r w:rsidRPr="007B3278">
        <w:rPr>
          <w:rFonts w:ascii="Arial Narrow" w:hAnsi="Arial Narrow" w:cs="Arial"/>
        </w:rPr>
        <w:tab/>
        <w:t>Revisión y análisis de las decisiones judiciales de los órganos de cierre de cada jurisdicción que pueden tener impacto o ser relevantes para la expedición del acto:</w:t>
      </w:r>
    </w:p>
    <w:p w14:paraId="366A63A9" w14:textId="77777777" w:rsidR="002548E2" w:rsidRPr="007B3278" w:rsidRDefault="002548E2" w:rsidP="002548E2">
      <w:pPr>
        <w:jc w:val="both"/>
        <w:rPr>
          <w:rFonts w:ascii="Arial Narrow" w:hAnsi="Arial Narrow" w:cs="Arial"/>
        </w:rPr>
      </w:pPr>
    </w:p>
    <w:p w14:paraId="2A7E09EF" w14:textId="24E092C6" w:rsidR="002548E2" w:rsidRPr="007B3278" w:rsidRDefault="002548E2" w:rsidP="002548E2">
      <w:pPr>
        <w:jc w:val="both"/>
        <w:rPr>
          <w:rFonts w:ascii="Arial Narrow" w:hAnsi="Arial Narrow" w:cs="Arial"/>
        </w:rPr>
      </w:pPr>
      <w:r w:rsidRPr="007B3278">
        <w:rPr>
          <w:rFonts w:ascii="Arial Narrow" w:hAnsi="Arial Narrow" w:cs="Arial"/>
        </w:rPr>
        <w:t xml:space="preserve">A la fecha no </w:t>
      </w:r>
      <w:r w:rsidR="00D64A3B" w:rsidRPr="007B3278">
        <w:rPr>
          <w:rFonts w:ascii="Arial Narrow" w:hAnsi="Arial Narrow" w:cs="Arial"/>
        </w:rPr>
        <w:t>existen</w:t>
      </w:r>
      <w:r w:rsidRPr="007B3278">
        <w:rPr>
          <w:rFonts w:ascii="Arial Narrow" w:hAnsi="Arial Narrow" w:cs="Arial"/>
        </w:rPr>
        <w:t xml:space="preserve"> precedentes jurisprudenciales que puedan tener impacto o ser relevantes para la expedición del acto. </w:t>
      </w:r>
    </w:p>
    <w:p w14:paraId="404FF0DD" w14:textId="77777777" w:rsidR="002548E2" w:rsidRPr="007B3278" w:rsidRDefault="002548E2" w:rsidP="002548E2">
      <w:pPr>
        <w:ind w:left="705" w:hanging="705"/>
        <w:jc w:val="both"/>
        <w:rPr>
          <w:rFonts w:ascii="Arial Narrow" w:hAnsi="Arial Narrow" w:cs="Arial"/>
          <w:b/>
        </w:rPr>
      </w:pPr>
    </w:p>
    <w:p w14:paraId="55D81C5C" w14:textId="3A1F0A86" w:rsidR="002548E2" w:rsidRPr="007B3278" w:rsidRDefault="002548E2" w:rsidP="002548E2">
      <w:pPr>
        <w:ind w:left="705" w:hanging="705"/>
        <w:jc w:val="both"/>
        <w:rPr>
          <w:rFonts w:ascii="Arial Narrow" w:hAnsi="Arial Narrow" w:cs="Arial"/>
        </w:rPr>
      </w:pPr>
      <w:r w:rsidRPr="007B3278">
        <w:rPr>
          <w:rFonts w:ascii="Arial Narrow" w:hAnsi="Arial Narrow" w:cs="Arial"/>
          <w:b/>
        </w:rPr>
        <w:t>3.</w:t>
      </w:r>
      <w:r w:rsidR="00452540" w:rsidRPr="007B3278">
        <w:rPr>
          <w:rFonts w:ascii="Arial Narrow" w:hAnsi="Arial Narrow" w:cs="Arial"/>
          <w:b/>
        </w:rPr>
        <w:t>4</w:t>
      </w:r>
      <w:r w:rsidRPr="007B3278">
        <w:rPr>
          <w:rFonts w:ascii="Arial Narrow" w:hAnsi="Arial Narrow" w:cs="Arial"/>
          <w:b/>
        </w:rPr>
        <w:t>.</w:t>
      </w:r>
      <w:r w:rsidRPr="007B3278">
        <w:rPr>
          <w:rFonts w:ascii="Arial Narrow" w:hAnsi="Arial Narrow" w:cs="Arial"/>
        </w:rPr>
        <w:tab/>
        <w:t>Advertencia de cualquier otra circunstancia jurídica que pueda ser relevante para la expedición del acto:</w:t>
      </w:r>
    </w:p>
    <w:p w14:paraId="5EC4D999" w14:textId="77777777" w:rsidR="002548E2" w:rsidRPr="007B3278" w:rsidRDefault="002548E2" w:rsidP="002548E2">
      <w:pPr>
        <w:jc w:val="both"/>
        <w:rPr>
          <w:rFonts w:ascii="Arial Narrow" w:hAnsi="Arial Narrow" w:cs="Arial"/>
        </w:rPr>
      </w:pPr>
    </w:p>
    <w:p w14:paraId="40DCBD2A" w14:textId="1EA5240A" w:rsidR="002548E2" w:rsidRPr="007B3278" w:rsidRDefault="007B3278" w:rsidP="002548E2">
      <w:pPr>
        <w:jc w:val="both"/>
        <w:rPr>
          <w:rFonts w:ascii="Arial Narrow" w:hAnsi="Arial Narrow" w:cs="Arial"/>
        </w:rPr>
      </w:pPr>
      <w:r w:rsidRPr="007B3278">
        <w:rPr>
          <w:rFonts w:ascii="Arial Narrow" w:hAnsi="Arial Narrow" w:cs="Arial"/>
        </w:rPr>
        <w:t>No se advierten situaciones adicionales.</w:t>
      </w:r>
    </w:p>
    <w:p w14:paraId="6F51D463" w14:textId="77777777" w:rsidR="002548E2" w:rsidRPr="007B3278" w:rsidRDefault="002548E2" w:rsidP="002548E2">
      <w:pPr>
        <w:jc w:val="both"/>
        <w:rPr>
          <w:rFonts w:ascii="Arial Narrow" w:hAnsi="Arial Narrow" w:cs="Arial"/>
          <w:b/>
          <w:lang w:val="es-ES_tradnl"/>
        </w:rPr>
      </w:pPr>
    </w:p>
    <w:p w14:paraId="314DDBE4" w14:textId="239AF403" w:rsidR="002548E2" w:rsidRPr="007B3278" w:rsidRDefault="00D347D0" w:rsidP="00D347D0">
      <w:pPr>
        <w:jc w:val="both"/>
        <w:rPr>
          <w:rFonts w:ascii="Arial Narrow" w:hAnsi="Arial Narrow" w:cs="Arial"/>
          <w:b/>
          <w:lang w:val="es-ES_tradnl"/>
        </w:rPr>
      </w:pPr>
      <w:r w:rsidRPr="007B3278">
        <w:rPr>
          <w:rFonts w:ascii="Arial Narrow" w:hAnsi="Arial Narrow" w:cs="Arial"/>
          <w:b/>
          <w:lang w:val="es-ES_tradnl"/>
        </w:rPr>
        <w:t xml:space="preserve">4.  </w:t>
      </w:r>
      <w:r w:rsidR="002548E2" w:rsidRPr="007B3278">
        <w:rPr>
          <w:rFonts w:ascii="Arial Narrow" w:hAnsi="Arial Narrow" w:cs="Arial"/>
          <w:b/>
          <w:lang w:val="es-ES_tradnl"/>
        </w:rPr>
        <w:t>Estudio preliminar sobre posible impacto económico de la norma a expedir</w:t>
      </w:r>
    </w:p>
    <w:p w14:paraId="014CE2F1" w14:textId="77777777" w:rsidR="00D75BE4" w:rsidRPr="007B3278" w:rsidRDefault="00D75BE4" w:rsidP="00D75BE4">
      <w:pPr>
        <w:pStyle w:val="Prrafodelista"/>
        <w:ind w:left="1065"/>
        <w:jc w:val="both"/>
        <w:rPr>
          <w:rFonts w:ascii="Arial Narrow" w:hAnsi="Arial Narrow" w:cs="Arial"/>
          <w:b/>
          <w:lang w:val="es-ES_tradnl"/>
        </w:rPr>
      </w:pPr>
    </w:p>
    <w:p w14:paraId="0B74DADE" w14:textId="18C6A355" w:rsidR="002548E2" w:rsidRPr="00CC4439" w:rsidRDefault="00F6689B" w:rsidP="002548E2">
      <w:pPr>
        <w:autoSpaceDE w:val="0"/>
        <w:autoSpaceDN w:val="0"/>
        <w:adjustRightInd w:val="0"/>
        <w:jc w:val="both"/>
        <w:rPr>
          <w:rFonts w:ascii="Arial Narrow" w:hAnsi="Arial Narrow" w:cs="Arial"/>
          <w:sz w:val="22"/>
          <w:szCs w:val="22"/>
        </w:rPr>
      </w:pPr>
      <w:r w:rsidRPr="00CC4439">
        <w:rPr>
          <w:rFonts w:ascii="Arial Narrow" w:hAnsi="Arial Narrow" w:cs="Arial"/>
          <w:sz w:val="22"/>
          <w:szCs w:val="22"/>
        </w:rPr>
        <w:t>El</w:t>
      </w:r>
      <w:r w:rsidR="003A2A12" w:rsidRPr="00CC4439">
        <w:rPr>
          <w:rFonts w:ascii="Arial Narrow" w:hAnsi="Arial Narrow" w:cs="Arial"/>
          <w:sz w:val="22"/>
          <w:szCs w:val="22"/>
        </w:rPr>
        <w:t xml:space="preserve"> posible impacto económico del proyecto de decreto objeto de la presente </w:t>
      </w:r>
      <w:r w:rsidR="000F5302" w:rsidRPr="00CC4439">
        <w:rPr>
          <w:rFonts w:ascii="Arial Narrow" w:hAnsi="Arial Narrow" w:cs="Arial"/>
          <w:sz w:val="22"/>
          <w:szCs w:val="22"/>
        </w:rPr>
        <w:t>memoria justificativa está contenido en el documento denominado “</w:t>
      </w:r>
      <w:r w:rsidR="000F5302" w:rsidRPr="00CC4439">
        <w:rPr>
          <w:rFonts w:ascii="Arial Narrow" w:hAnsi="Arial Narrow"/>
          <w:i/>
          <w:sz w:val="22"/>
          <w:szCs w:val="22"/>
        </w:rPr>
        <w:t>DEFINICIÓN DE LA CONTRAPRESTACIÓN PERIÓDICA PARA EL SECTOR POSTAL 2020 -2022</w:t>
      </w:r>
      <w:r w:rsidR="000F5302" w:rsidRPr="00CC4439">
        <w:rPr>
          <w:rFonts w:ascii="Arial Narrow" w:hAnsi="Arial Narrow" w:cs="Arial"/>
          <w:sz w:val="22"/>
          <w:szCs w:val="22"/>
        </w:rPr>
        <w:t>”</w:t>
      </w:r>
      <w:r w:rsidR="002C4702" w:rsidRPr="00CC4439">
        <w:rPr>
          <w:rFonts w:ascii="Arial Narrow" w:hAnsi="Arial Narrow" w:cs="Arial"/>
          <w:sz w:val="22"/>
          <w:szCs w:val="22"/>
        </w:rPr>
        <w:t>, elaborado por este Ministerio de TIC y que se adjunta como anexo de esta memoria justificativa</w:t>
      </w:r>
      <w:r w:rsidR="002548E2" w:rsidRPr="00CC4439">
        <w:rPr>
          <w:rFonts w:ascii="Arial Narrow" w:hAnsi="Arial Narrow" w:cs="Arial"/>
          <w:sz w:val="22"/>
          <w:szCs w:val="22"/>
        </w:rPr>
        <w:t>.</w:t>
      </w:r>
    </w:p>
    <w:p w14:paraId="2D5E5715" w14:textId="77777777" w:rsidR="00D75BE4" w:rsidRPr="007B3278" w:rsidRDefault="00D75BE4" w:rsidP="002548E2">
      <w:pPr>
        <w:autoSpaceDE w:val="0"/>
        <w:autoSpaceDN w:val="0"/>
        <w:adjustRightInd w:val="0"/>
        <w:jc w:val="both"/>
        <w:rPr>
          <w:rFonts w:ascii="Arial Narrow" w:hAnsi="Arial Narrow" w:cs="Arial"/>
        </w:rPr>
      </w:pPr>
    </w:p>
    <w:p w14:paraId="3596B2B2" w14:textId="77777777" w:rsidR="002548E2" w:rsidRPr="007B3278" w:rsidRDefault="002548E2" w:rsidP="002548E2">
      <w:pPr>
        <w:autoSpaceDE w:val="0"/>
        <w:autoSpaceDN w:val="0"/>
        <w:adjustRightInd w:val="0"/>
        <w:jc w:val="both"/>
        <w:rPr>
          <w:rFonts w:ascii="Arial Narrow" w:hAnsi="Arial Narrow" w:cs="Arial"/>
          <w:b/>
          <w:bCs/>
        </w:rPr>
      </w:pPr>
      <w:r w:rsidRPr="007B3278">
        <w:rPr>
          <w:rFonts w:ascii="Arial Narrow" w:hAnsi="Arial Narrow" w:cs="Arial"/>
          <w:b/>
          <w:bCs/>
        </w:rPr>
        <w:t>5.</w:t>
      </w:r>
      <w:r w:rsidRPr="007B3278">
        <w:rPr>
          <w:rFonts w:ascii="Arial Narrow" w:hAnsi="Arial Narrow" w:cs="Arial"/>
          <w:b/>
          <w:bCs/>
        </w:rPr>
        <w:tab/>
        <w:t>Disponibilidad presupuestal</w:t>
      </w:r>
    </w:p>
    <w:p w14:paraId="71523466" w14:textId="77777777" w:rsidR="002548E2" w:rsidRPr="007B3278" w:rsidRDefault="002548E2" w:rsidP="007B3278">
      <w:pPr>
        <w:autoSpaceDE w:val="0"/>
        <w:autoSpaceDN w:val="0"/>
        <w:adjustRightInd w:val="0"/>
        <w:jc w:val="both"/>
        <w:rPr>
          <w:rFonts w:ascii="Arial Narrow" w:hAnsi="Arial Narrow" w:cs="Arial"/>
          <w:b/>
          <w:bCs/>
        </w:rPr>
      </w:pPr>
      <w:bookmarkStart w:id="2" w:name="_GoBack"/>
      <w:bookmarkEnd w:id="2"/>
    </w:p>
    <w:p w14:paraId="79B10FCF" w14:textId="03DC3B14" w:rsidR="002548E2" w:rsidRPr="007B3278" w:rsidRDefault="007B3278" w:rsidP="002548E2">
      <w:pPr>
        <w:autoSpaceDE w:val="0"/>
        <w:autoSpaceDN w:val="0"/>
        <w:adjustRightInd w:val="0"/>
        <w:jc w:val="both"/>
        <w:rPr>
          <w:rFonts w:ascii="Arial Narrow" w:hAnsi="Arial Narrow" w:cs="Arial"/>
          <w:b/>
          <w:bCs/>
        </w:rPr>
      </w:pPr>
      <w:r w:rsidRPr="007B3278">
        <w:rPr>
          <w:rFonts w:ascii="Arial Narrow" w:hAnsi="Arial Narrow" w:cs="Arial"/>
        </w:rPr>
        <w:t>El proyecto de Decreto no implica erogación para el Ministerio de Tecnologías de la Información y las Comunicaciones ni para el Fondo Único de TIC.</w:t>
      </w:r>
    </w:p>
    <w:p w14:paraId="18B861A0" w14:textId="77777777" w:rsidR="002548E2" w:rsidRPr="007B3278" w:rsidRDefault="002548E2" w:rsidP="002548E2">
      <w:pPr>
        <w:autoSpaceDE w:val="0"/>
        <w:autoSpaceDN w:val="0"/>
        <w:adjustRightInd w:val="0"/>
        <w:jc w:val="both"/>
        <w:rPr>
          <w:rFonts w:ascii="Arial Narrow" w:hAnsi="Arial Narrow" w:cs="Arial"/>
          <w:b/>
          <w:bCs/>
        </w:rPr>
      </w:pPr>
    </w:p>
    <w:p w14:paraId="7486007A" w14:textId="77777777" w:rsidR="002548E2" w:rsidRPr="007B3278" w:rsidRDefault="002548E2" w:rsidP="002548E2">
      <w:pPr>
        <w:autoSpaceDE w:val="0"/>
        <w:autoSpaceDN w:val="0"/>
        <w:adjustRightInd w:val="0"/>
        <w:ind w:left="705" w:hanging="705"/>
        <w:jc w:val="both"/>
        <w:rPr>
          <w:rFonts w:ascii="Arial Narrow" w:hAnsi="Arial Narrow" w:cs="Arial"/>
          <w:b/>
          <w:bCs/>
        </w:rPr>
      </w:pPr>
      <w:r w:rsidRPr="007B3278">
        <w:rPr>
          <w:rFonts w:ascii="Arial Narrow" w:hAnsi="Arial Narrow" w:cs="Arial"/>
          <w:b/>
          <w:bCs/>
        </w:rPr>
        <w:t>6.</w:t>
      </w:r>
      <w:r w:rsidRPr="007B3278">
        <w:rPr>
          <w:rFonts w:ascii="Arial Narrow" w:hAnsi="Arial Narrow" w:cs="Arial"/>
          <w:b/>
          <w:bCs/>
        </w:rPr>
        <w:tab/>
      </w:r>
      <w:r w:rsidRPr="007B3278">
        <w:rPr>
          <w:rFonts w:ascii="Arial Narrow" w:hAnsi="Arial Narrow" w:cs="Arial"/>
          <w:b/>
          <w:lang w:val="es-ES_tradnl"/>
        </w:rPr>
        <w:t>Estudio preliminar sobre posible impacto</w:t>
      </w:r>
      <w:r w:rsidRPr="007B3278">
        <w:rPr>
          <w:rFonts w:ascii="Arial Narrow" w:hAnsi="Arial Narrow" w:cs="Arial"/>
          <w:b/>
          <w:bCs/>
        </w:rPr>
        <w:t xml:space="preserve"> medioambiental o sobre el patrimonio cultural de la Nación</w:t>
      </w:r>
    </w:p>
    <w:p w14:paraId="111BDA9E" w14:textId="77777777" w:rsidR="007B3278" w:rsidRPr="007B3278" w:rsidRDefault="007B3278" w:rsidP="002548E2">
      <w:pPr>
        <w:autoSpaceDE w:val="0"/>
        <w:autoSpaceDN w:val="0"/>
        <w:adjustRightInd w:val="0"/>
        <w:jc w:val="both"/>
        <w:rPr>
          <w:rFonts w:ascii="Arial Narrow" w:hAnsi="Arial Narrow" w:cs="Arial"/>
        </w:rPr>
      </w:pPr>
    </w:p>
    <w:p w14:paraId="14125B8F" w14:textId="2E551538" w:rsidR="002548E2" w:rsidRPr="00617FE4" w:rsidRDefault="002548E2" w:rsidP="002548E2">
      <w:pPr>
        <w:autoSpaceDE w:val="0"/>
        <w:autoSpaceDN w:val="0"/>
        <w:adjustRightInd w:val="0"/>
        <w:jc w:val="both"/>
        <w:rPr>
          <w:rFonts w:ascii="Arial Narrow" w:hAnsi="Arial Narrow" w:cs="Arial"/>
        </w:rPr>
      </w:pPr>
      <w:r w:rsidRPr="007B3278">
        <w:rPr>
          <w:rFonts w:ascii="Arial Narrow" w:hAnsi="Arial Narrow" w:cs="Arial"/>
        </w:rPr>
        <w:t xml:space="preserve">La norma </w:t>
      </w:r>
      <w:r w:rsidR="007B3278" w:rsidRPr="007B3278">
        <w:rPr>
          <w:rFonts w:ascii="Arial Narrow" w:hAnsi="Arial Narrow" w:cs="Arial"/>
        </w:rPr>
        <w:t>por</w:t>
      </w:r>
      <w:r w:rsidRPr="007B3278">
        <w:rPr>
          <w:rFonts w:ascii="Arial Narrow" w:hAnsi="Arial Narrow" w:cs="Arial"/>
        </w:rPr>
        <w:t xml:space="preserve"> expedir no genera impacto medioambiental o </w:t>
      </w:r>
      <w:r w:rsidR="00F01F57" w:rsidRPr="007B3278">
        <w:rPr>
          <w:rFonts w:ascii="Arial Narrow" w:hAnsi="Arial Narrow" w:cs="Arial"/>
        </w:rPr>
        <w:t xml:space="preserve">al </w:t>
      </w:r>
      <w:r w:rsidRPr="007B3278">
        <w:rPr>
          <w:rFonts w:ascii="Arial Narrow" w:hAnsi="Arial Narrow" w:cs="Arial"/>
        </w:rPr>
        <w:t>patrimonio cultural de la Nación.</w:t>
      </w:r>
      <w:bookmarkEnd w:id="0"/>
    </w:p>
    <w:sectPr w:rsidR="002548E2" w:rsidRPr="00617FE4" w:rsidSect="007B3278">
      <w:headerReference w:type="default" r:id="rId11"/>
      <w:footerReference w:type="default" r:id="rId12"/>
      <w:pgSz w:w="12240" w:h="15840"/>
      <w:pgMar w:top="1417" w:right="1041"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C7D4B" w14:textId="77777777" w:rsidR="00376C22" w:rsidRDefault="00376C22" w:rsidP="001C31D5">
      <w:r>
        <w:separator/>
      </w:r>
    </w:p>
  </w:endnote>
  <w:endnote w:type="continuationSeparator" w:id="0">
    <w:p w14:paraId="6FD60DA0" w14:textId="77777777" w:rsidR="00376C22" w:rsidRDefault="00376C22"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78BD3E3A" w14:textId="77777777" w:rsidR="007068B4" w:rsidRDefault="007068B4" w:rsidP="00CB061F">
            <w:pPr>
              <w:pStyle w:val="Piedepgina"/>
              <w:rPr>
                <w:rFonts w:ascii="Arial Narrow" w:hAnsi="Arial Narrow"/>
                <w:sz w:val="16"/>
                <w:szCs w:val="16"/>
              </w:rPr>
            </w:pPr>
          </w:p>
          <w:p w14:paraId="0F0938ED" w14:textId="1C837D2A" w:rsidR="007068B4" w:rsidRDefault="007068B4"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Pr>
                <w:rFonts w:ascii="Arial Narrow" w:hAnsi="Arial Narrow"/>
                <w:bCs/>
                <w:noProof/>
                <w:sz w:val="16"/>
                <w:szCs w:val="16"/>
              </w:rPr>
              <w:t>3</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t>GJU-TIC-FM-010</w:t>
            </w:r>
          </w:p>
          <w:p w14:paraId="6FD98754" w14:textId="77777777" w:rsidR="007068B4" w:rsidRPr="00374DDE" w:rsidRDefault="007068B4"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07299A4E" w14:textId="77777777" w:rsidR="007068B4" w:rsidRDefault="007068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38399" w14:textId="77777777" w:rsidR="00376C22" w:rsidRDefault="00376C22" w:rsidP="001C31D5">
      <w:r>
        <w:separator/>
      </w:r>
    </w:p>
  </w:footnote>
  <w:footnote w:type="continuationSeparator" w:id="0">
    <w:p w14:paraId="4B90726F" w14:textId="77777777" w:rsidR="00376C22" w:rsidRDefault="00376C22"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1302"/>
    </w:tblGrid>
    <w:tr w:rsidR="007068B4" w:rsidRPr="00384075" w14:paraId="459F37C2" w14:textId="77777777" w:rsidTr="001F260D">
      <w:trPr>
        <w:trHeight w:val="565"/>
        <w:jc w:val="center"/>
      </w:trPr>
      <w:tc>
        <w:tcPr>
          <w:tcW w:w="9889" w:type="dxa"/>
          <w:vAlign w:val="center"/>
        </w:tcPr>
        <w:p w14:paraId="1E2D6E92" w14:textId="77777777" w:rsidR="007068B4" w:rsidRPr="00384075" w:rsidRDefault="007068B4"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456"/>
            <w:gridCol w:w="5018"/>
            <w:gridCol w:w="1559"/>
          </w:tblGrid>
          <w:tr w:rsidR="007068B4" w14:paraId="261B4755" w14:textId="77777777" w:rsidTr="00F73696">
            <w:trPr>
              <w:trHeight w:val="1275"/>
            </w:trPr>
            <w:tc>
              <w:tcPr>
                <w:tcW w:w="2183" w:type="dxa"/>
                <w:vAlign w:val="center"/>
              </w:tcPr>
              <w:p w14:paraId="4FF79EE5" w14:textId="77777777" w:rsidR="007068B4" w:rsidRDefault="007068B4" w:rsidP="00282E9D">
                <w:pPr>
                  <w:pStyle w:val="Encabezado"/>
                  <w:jc w:val="center"/>
                </w:pPr>
                <w:r>
                  <w:rPr>
                    <w:noProof/>
                    <w:lang w:val="es-CO" w:eastAsia="es-CO"/>
                  </w:rPr>
                  <w:drawing>
                    <wp:inline distT="0" distB="0" distL="0" distR="0" wp14:anchorId="247A201F" wp14:editId="7C2F1462">
                      <wp:extent cx="2047875" cy="575945"/>
                      <wp:effectExtent l="0" t="0" r="9525" b="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009" cy="576264"/>
                              </a:xfrm>
                              <a:prstGeom prst="rect">
                                <a:avLst/>
                              </a:prstGeom>
                              <a:noFill/>
                              <a:ln>
                                <a:noFill/>
                              </a:ln>
                            </pic:spPr>
                          </pic:pic>
                        </a:graphicData>
                      </a:graphic>
                    </wp:inline>
                  </w:drawing>
                </w:r>
              </w:p>
            </w:tc>
            <w:tc>
              <w:tcPr>
                <w:tcW w:w="6264" w:type="dxa"/>
                <w:vAlign w:val="center"/>
              </w:tcPr>
              <w:p w14:paraId="69979872" w14:textId="77777777" w:rsidR="007068B4" w:rsidRPr="00B924CA" w:rsidRDefault="007068B4" w:rsidP="00282E9D">
                <w:pPr>
                  <w:jc w:val="center"/>
                  <w:rPr>
                    <w:rFonts w:ascii="Arial Narrow" w:hAnsi="Arial Narrow"/>
                  </w:rPr>
                </w:pPr>
                <w:r>
                  <w:rPr>
                    <w:rFonts w:ascii="Arial Narrow" w:hAnsi="Arial Narrow"/>
                  </w:rPr>
                  <w:t xml:space="preserve">SOPORTE TÉCNICO </w:t>
                </w:r>
              </w:p>
            </w:tc>
            <w:tc>
              <w:tcPr>
                <w:tcW w:w="1586" w:type="dxa"/>
                <w:vAlign w:val="center"/>
              </w:tcPr>
              <w:p w14:paraId="77C044C6" w14:textId="77777777" w:rsidR="007068B4" w:rsidRDefault="007068B4" w:rsidP="00282E9D">
                <w:pPr>
                  <w:pStyle w:val="Encabezado"/>
                  <w:jc w:val="center"/>
                </w:pPr>
                <w:r w:rsidRPr="004161E7">
                  <w:rPr>
                    <w:noProof/>
                    <w:lang w:val="es-CO" w:eastAsia="es-CO"/>
                  </w:rPr>
                  <w:drawing>
                    <wp:inline distT="0" distB="0" distL="0" distR="0" wp14:anchorId="352DEC9D" wp14:editId="3DDB0400">
                      <wp:extent cx="791570" cy="768114"/>
                      <wp:effectExtent l="0" t="0" r="8890" b="0"/>
                      <wp:docPr id="3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8C54D4" w14:textId="77777777" w:rsidR="007068B4" w:rsidRPr="00384075" w:rsidRDefault="007068B4" w:rsidP="009320D2">
          <w:pPr>
            <w:pStyle w:val="Estilo2"/>
            <w:numPr>
              <w:ilvl w:val="0"/>
              <w:numId w:val="0"/>
            </w:numPr>
            <w:ind w:left="360"/>
            <w:jc w:val="right"/>
            <w:rPr>
              <w:rFonts w:ascii="Arial" w:hAnsi="Arial" w:cs="Arial"/>
            </w:rPr>
          </w:pPr>
        </w:p>
      </w:tc>
    </w:tr>
  </w:tbl>
  <w:p w14:paraId="082AF94D" w14:textId="77777777" w:rsidR="007068B4" w:rsidRPr="00874DE8" w:rsidRDefault="007068B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15EFD"/>
    <w:multiLevelType w:val="hybridMultilevel"/>
    <w:tmpl w:val="D05A9AD2"/>
    <w:lvl w:ilvl="0" w:tplc="F6B658D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4"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7811DB3"/>
    <w:multiLevelType w:val="multilevel"/>
    <w:tmpl w:val="0C0A001F"/>
    <w:numStyleLink w:val="Estilo1"/>
  </w:abstractNum>
  <w:abstractNum w:abstractNumId="21"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
  </w:num>
  <w:num w:numId="4">
    <w:abstractNumId w:val="22"/>
  </w:num>
  <w:num w:numId="5">
    <w:abstractNumId w:val="14"/>
  </w:num>
  <w:num w:numId="6">
    <w:abstractNumId w:val="6"/>
  </w:num>
  <w:num w:numId="7">
    <w:abstractNumId w:val="4"/>
  </w:num>
  <w:num w:numId="8">
    <w:abstractNumId w:val="8"/>
  </w:num>
  <w:num w:numId="9">
    <w:abstractNumId w:val="23"/>
  </w:num>
  <w:num w:numId="10">
    <w:abstractNumId w:val="24"/>
  </w:num>
  <w:num w:numId="11">
    <w:abstractNumId w:val="11"/>
  </w:num>
  <w:num w:numId="12">
    <w:abstractNumId w:val="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6"/>
  </w:num>
  <w:num w:numId="17">
    <w:abstractNumId w:val="3"/>
  </w:num>
  <w:num w:numId="18">
    <w:abstractNumId w:val="5"/>
  </w:num>
  <w:num w:numId="19">
    <w:abstractNumId w:val="26"/>
  </w:num>
  <w:num w:numId="20">
    <w:abstractNumId w:val="12"/>
  </w:num>
  <w:num w:numId="21">
    <w:abstractNumId w:val="25"/>
  </w:num>
  <w:num w:numId="22">
    <w:abstractNumId w:val="20"/>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7"/>
  </w:num>
  <w:num w:numId="24">
    <w:abstractNumId w:val="18"/>
  </w:num>
  <w:num w:numId="25">
    <w:abstractNumId w:val="21"/>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05A68"/>
    <w:rsid w:val="000120CA"/>
    <w:rsid w:val="0001689A"/>
    <w:rsid w:val="00021C86"/>
    <w:rsid w:val="00024ED9"/>
    <w:rsid w:val="000254AB"/>
    <w:rsid w:val="000273A7"/>
    <w:rsid w:val="0003154E"/>
    <w:rsid w:val="00032BAD"/>
    <w:rsid w:val="000401A2"/>
    <w:rsid w:val="000427CC"/>
    <w:rsid w:val="0004302A"/>
    <w:rsid w:val="0004529E"/>
    <w:rsid w:val="00046747"/>
    <w:rsid w:val="00047CEA"/>
    <w:rsid w:val="00054427"/>
    <w:rsid w:val="00057D62"/>
    <w:rsid w:val="000608B6"/>
    <w:rsid w:val="0006775E"/>
    <w:rsid w:val="00072278"/>
    <w:rsid w:val="00073F1B"/>
    <w:rsid w:val="00077BE8"/>
    <w:rsid w:val="00080C96"/>
    <w:rsid w:val="0008272E"/>
    <w:rsid w:val="000875DA"/>
    <w:rsid w:val="00091BD4"/>
    <w:rsid w:val="00092248"/>
    <w:rsid w:val="00095821"/>
    <w:rsid w:val="000A085D"/>
    <w:rsid w:val="000A39C2"/>
    <w:rsid w:val="000B105E"/>
    <w:rsid w:val="000B6016"/>
    <w:rsid w:val="000B7E58"/>
    <w:rsid w:val="000C0C67"/>
    <w:rsid w:val="000C0EF5"/>
    <w:rsid w:val="000C1429"/>
    <w:rsid w:val="000D0767"/>
    <w:rsid w:val="000D0A08"/>
    <w:rsid w:val="000D48CD"/>
    <w:rsid w:val="000E1562"/>
    <w:rsid w:val="000E3E9B"/>
    <w:rsid w:val="000E7D17"/>
    <w:rsid w:val="000F15B3"/>
    <w:rsid w:val="000F2E9D"/>
    <w:rsid w:val="000F5302"/>
    <w:rsid w:val="000F6D07"/>
    <w:rsid w:val="001004BB"/>
    <w:rsid w:val="001015D4"/>
    <w:rsid w:val="00103C61"/>
    <w:rsid w:val="001117EE"/>
    <w:rsid w:val="00112DEF"/>
    <w:rsid w:val="00116683"/>
    <w:rsid w:val="00116D73"/>
    <w:rsid w:val="00121A56"/>
    <w:rsid w:val="001248E7"/>
    <w:rsid w:val="00127B40"/>
    <w:rsid w:val="00132DB9"/>
    <w:rsid w:val="0013318A"/>
    <w:rsid w:val="00137878"/>
    <w:rsid w:val="00141299"/>
    <w:rsid w:val="00145A25"/>
    <w:rsid w:val="0014615D"/>
    <w:rsid w:val="00153619"/>
    <w:rsid w:val="001549E2"/>
    <w:rsid w:val="00156622"/>
    <w:rsid w:val="0015786D"/>
    <w:rsid w:val="00157C9E"/>
    <w:rsid w:val="0016385A"/>
    <w:rsid w:val="00166506"/>
    <w:rsid w:val="0017023F"/>
    <w:rsid w:val="001735FB"/>
    <w:rsid w:val="00175AB9"/>
    <w:rsid w:val="001901F2"/>
    <w:rsid w:val="00194B79"/>
    <w:rsid w:val="001A20FC"/>
    <w:rsid w:val="001A414A"/>
    <w:rsid w:val="001B18A5"/>
    <w:rsid w:val="001B5D2E"/>
    <w:rsid w:val="001C31D5"/>
    <w:rsid w:val="001D14B5"/>
    <w:rsid w:val="001D63D4"/>
    <w:rsid w:val="001D6A5B"/>
    <w:rsid w:val="001D6EC9"/>
    <w:rsid w:val="001D7E05"/>
    <w:rsid w:val="001E3CB4"/>
    <w:rsid w:val="001E42C9"/>
    <w:rsid w:val="001E4E90"/>
    <w:rsid w:val="001E65DF"/>
    <w:rsid w:val="001F1161"/>
    <w:rsid w:val="001F260D"/>
    <w:rsid w:val="001F367E"/>
    <w:rsid w:val="001F62F8"/>
    <w:rsid w:val="001F6AE2"/>
    <w:rsid w:val="00204A22"/>
    <w:rsid w:val="002050FD"/>
    <w:rsid w:val="00205B64"/>
    <w:rsid w:val="0021268B"/>
    <w:rsid w:val="002137A2"/>
    <w:rsid w:val="00214BE5"/>
    <w:rsid w:val="0021700F"/>
    <w:rsid w:val="002203B6"/>
    <w:rsid w:val="002208B9"/>
    <w:rsid w:val="0022125C"/>
    <w:rsid w:val="002213F4"/>
    <w:rsid w:val="00230329"/>
    <w:rsid w:val="00233523"/>
    <w:rsid w:val="00241307"/>
    <w:rsid w:val="002414CE"/>
    <w:rsid w:val="00241CAA"/>
    <w:rsid w:val="00241FC2"/>
    <w:rsid w:val="00242B40"/>
    <w:rsid w:val="00245AEA"/>
    <w:rsid w:val="00250040"/>
    <w:rsid w:val="00252479"/>
    <w:rsid w:val="002548E2"/>
    <w:rsid w:val="00254FA4"/>
    <w:rsid w:val="00265F9C"/>
    <w:rsid w:val="0026691C"/>
    <w:rsid w:val="00266AB4"/>
    <w:rsid w:val="00271BAF"/>
    <w:rsid w:val="00272BD8"/>
    <w:rsid w:val="00277582"/>
    <w:rsid w:val="0028180E"/>
    <w:rsid w:val="00282E9D"/>
    <w:rsid w:val="00286F9D"/>
    <w:rsid w:val="00292AC1"/>
    <w:rsid w:val="00293912"/>
    <w:rsid w:val="0029623C"/>
    <w:rsid w:val="002A2958"/>
    <w:rsid w:val="002A6A0A"/>
    <w:rsid w:val="002B1B17"/>
    <w:rsid w:val="002B7BA9"/>
    <w:rsid w:val="002C4702"/>
    <w:rsid w:val="002C574A"/>
    <w:rsid w:val="002D0A21"/>
    <w:rsid w:val="002D11F5"/>
    <w:rsid w:val="002D27F9"/>
    <w:rsid w:val="002D434B"/>
    <w:rsid w:val="002D4F57"/>
    <w:rsid w:val="002E02E0"/>
    <w:rsid w:val="002E2341"/>
    <w:rsid w:val="002E2C6B"/>
    <w:rsid w:val="002E7F72"/>
    <w:rsid w:val="002F0317"/>
    <w:rsid w:val="002F16F3"/>
    <w:rsid w:val="002F356D"/>
    <w:rsid w:val="002F3F00"/>
    <w:rsid w:val="002F3F8D"/>
    <w:rsid w:val="002F445E"/>
    <w:rsid w:val="002F4CA2"/>
    <w:rsid w:val="002F5FD5"/>
    <w:rsid w:val="003011F0"/>
    <w:rsid w:val="0031247B"/>
    <w:rsid w:val="00312ED5"/>
    <w:rsid w:val="003130CD"/>
    <w:rsid w:val="00314F74"/>
    <w:rsid w:val="003267FB"/>
    <w:rsid w:val="0033101C"/>
    <w:rsid w:val="00332B5B"/>
    <w:rsid w:val="0033635F"/>
    <w:rsid w:val="00336A51"/>
    <w:rsid w:val="00340C60"/>
    <w:rsid w:val="0034181D"/>
    <w:rsid w:val="003428A6"/>
    <w:rsid w:val="003438AA"/>
    <w:rsid w:val="00344F8A"/>
    <w:rsid w:val="00350A0A"/>
    <w:rsid w:val="00350EDB"/>
    <w:rsid w:val="00351B59"/>
    <w:rsid w:val="00354B2A"/>
    <w:rsid w:val="00355222"/>
    <w:rsid w:val="00355D96"/>
    <w:rsid w:val="00357E04"/>
    <w:rsid w:val="003673D7"/>
    <w:rsid w:val="0037212B"/>
    <w:rsid w:val="00372C63"/>
    <w:rsid w:val="00376C22"/>
    <w:rsid w:val="00377C20"/>
    <w:rsid w:val="00383A23"/>
    <w:rsid w:val="00384419"/>
    <w:rsid w:val="00384E98"/>
    <w:rsid w:val="0038636C"/>
    <w:rsid w:val="00394F85"/>
    <w:rsid w:val="00396453"/>
    <w:rsid w:val="003A083A"/>
    <w:rsid w:val="003A119D"/>
    <w:rsid w:val="003A2A12"/>
    <w:rsid w:val="003A783B"/>
    <w:rsid w:val="003B1858"/>
    <w:rsid w:val="003B1C85"/>
    <w:rsid w:val="003B70B1"/>
    <w:rsid w:val="003B789C"/>
    <w:rsid w:val="003B7CCB"/>
    <w:rsid w:val="003C1521"/>
    <w:rsid w:val="003C1C7E"/>
    <w:rsid w:val="003C2C17"/>
    <w:rsid w:val="003D0BBF"/>
    <w:rsid w:val="003D1A66"/>
    <w:rsid w:val="003D45A4"/>
    <w:rsid w:val="003D50ED"/>
    <w:rsid w:val="003D524D"/>
    <w:rsid w:val="003D751B"/>
    <w:rsid w:val="003E79D4"/>
    <w:rsid w:val="003F264E"/>
    <w:rsid w:val="00401BA5"/>
    <w:rsid w:val="004038D3"/>
    <w:rsid w:val="00405AB0"/>
    <w:rsid w:val="004110F8"/>
    <w:rsid w:val="004125D5"/>
    <w:rsid w:val="004156EA"/>
    <w:rsid w:val="004168B7"/>
    <w:rsid w:val="004207CA"/>
    <w:rsid w:val="00422BC6"/>
    <w:rsid w:val="00427037"/>
    <w:rsid w:val="00427F4B"/>
    <w:rsid w:val="00430770"/>
    <w:rsid w:val="00431C52"/>
    <w:rsid w:val="004352FB"/>
    <w:rsid w:val="00440ADD"/>
    <w:rsid w:val="00452299"/>
    <w:rsid w:val="00452540"/>
    <w:rsid w:val="0045740E"/>
    <w:rsid w:val="00461A98"/>
    <w:rsid w:val="00466896"/>
    <w:rsid w:val="0047246C"/>
    <w:rsid w:val="0047247E"/>
    <w:rsid w:val="004821B1"/>
    <w:rsid w:val="00482750"/>
    <w:rsid w:val="00484BE0"/>
    <w:rsid w:val="00486888"/>
    <w:rsid w:val="0048716A"/>
    <w:rsid w:val="0048734C"/>
    <w:rsid w:val="00491171"/>
    <w:rsid w:val="004958F3"/>
    <w:rsid w:val="004A6B1D"/>
    <w:rsid w:val="004A7583"/>
    <w:rsid w:val="004B6ADE"/>
    <w:rsid w:val="004B7188"/>
    <w:rsid w:val="004C1E56"/>
    <w:rsid w:val="004C6AD7"/>
    <w:rsid w:val="004C6F8E"/>
    <w:rsid w:val="004D058F"/>
    <w:rsid w:val="004D19FD"/>
    <w:rsid w:val="004F00EB"/>
    <w:rsid w:val="004F02E8"/>
    <w:rsid w:val="004F37DF"/>
    <w:rsid w:val="004F682A"/>
    <w:rsid w:val="004F6933"/>
    <w:rsid w:val="0050015D"/>
    <w:rsid w:val="0050295C"/>
    <w:rsid w:val="005071A1"/>
    <w:rsid w:val="00507566"/>
    <w:rsid w:val="0051216F"/>
    <w:rsid w:val="00513E59"/>
    <w:rsid w:val="00522088"/>
    <w:rsid w:val="00530D64"/>
    <w:rsid w:val="00535C61"/>
    <w:rsid w:val="00541183"/>
    <w:rsid w:val="00543846"/>
    <w:rsid w:val="00543916"/>
    <w:rsid w:val="005451D9"/>
    <w:rsid w:val="00545A2D"/>
    <w:rsid w:val="00551441"/>
    <w:rsid w:val="005532A1"/>
    <w:rsid w:val="00554CD6"/>
    <w:rsid w:val="00557059"/>
    <w:rsid w:val="00566B9B"/>
    <w:rsid w:val="00567E84"/>
    <w:rsid w:val="005768B5"/>
    <w:rsid w:val="00576987"/>
    <w:rsid w:val="005833D1"/>
    <w:rsid w:val="00586A38"/>
    <w:rsid w:val="00586AEE"/>
    <w:rsid w:val="005907E1"/>
    <w:rsid w:val="00594F6D"/>
    <w:rsid w:val="005A02B5"/>
    <w:rsid w:val="005A0564"/>
    <w:rsid w:val="005A2A4A"/>
    <w:rsid w:val="005A5AA2"/>
    <w:rsid w:val="005A7198"/>
    <w:rsid w:val="005B40B4"/>
    <w:rsid w:val="005B4E24"/>
    <w:rsid w:val="005B58E8"/>
    <w:rsid w:val="005C3D27"/>
    <w:rsid w:val="005D312D"/>
    <w:rsid w:val="005D3812"/>
    <w:rsid w:val="005D5E92"/>
    <w:rsid w:val="005D73E9"/>
    <w:rsid w:val="005D7583"/>
    <w:rsid w:val="005E1595"/>
    <w:rsid w:val="005E2225"/>
    <w:rsid w:val="005E7E92"/>
    <w:rsid w:val="005F21C7"/>
    <w:rsid w:val="005F4585"/>
    <w:rsid w:val="005F664A"/>
    <w:rsid w:val="00603DAC"/>
    <w:rsid w:val="00604604"/>
    <w:rsid w:val="0060574A"/>
    <w:rsid w:val="00606AFC"/>
    <w:rsid w:val="00617035"/>
    <w:rsid w:val="006175D6"/>
    <w:rsid w:val="00617FE4"/>
    <w:rsid w:val="0062039D"/>
    <w:rsid w:val="00622458"/>
    <w:rsid w:val="00623B59"/>
    <w:rsid w:val="006242C2"/>
    <w:rsid w:val="006242F0"/>
    <w:rsid w:val="0062725F"/>
    <w:rsid w:val="00636977"/>
    <w:rsid w:val="00642F9D"/>
    <w:rsid w:val="00644E72"/>
    <w:rsid w:val="006469F4"/>
    <w:rsid w:val="00650E91"/>
    <w:rsid w:val="00651F29"/>
    <w:rsid w:val="00655062"/>
    <w:rsid w:val="00655832"/>
    <w:rsid w:val="0065651E"/>
    <w:rsid w:val="00660C9A"/>
    <w:rsid w:val="006624C8"/>
    <w:rsid w:val="00663146"/>
    <w:rsid w:val="00670708"/>
    <w:rsid w:val="00670A4A"/>
    <w:rsid w:val="0067115F"/>
    <w:rsid w:val="0067306E"/>
    <w:rsid w:val="00675784"/>
    <w:rsid w:val="00682C74"/>
    <w:rsid w:val="00683228"/>
    <w:rsid w:val="006837FA"/>
    <w:rsid w:val="00684390"/>
    <w:rsid w:val="00690391"/>
    <w:rsid w:val="0069489B"/>
    <w:rsid w:val="00697AA7"/>
    <w:rsid w:val="006A2956"/>
    <w:rsid w:val="006A4F21"/>
    <w:rsid w:val="006A5ACB"/>
    <w:rsid w:val="006A7EFA"/>
    <w:rsid w:val="006B2DE7"/>
    <w:rsid w:val="006B4EE7"/>
    <w:rsid w:val="006B564B"/>
    <w:rsid w:val="006B74B3"/>
    <w:rsid w:val="006C0EF2"/>
    <w:rsid w:val="006D0894"/>
    <w:rsid w:val="006D134A"/>
    <w:rsid w:val="006D159D"/>
    <w:rsid w:val="006D1D8D"/>
    <w:rsid w:val="006D4510"/>
    <w:rsid w:val="006D4840"/>
    <w:rsid w:val="006D507A"/>
    <w:rsid w:val="006D5B23"/>
    <w:rsid w:val="006E4440"/>
    <w:rsid w:val="006F034C"/>
    <w:rsid w:val="0070346F"/>
    <w:rsid w:val="00704F81"/>
    <w:rsid w:val="00705A02"/>
    <w:rsid w:val="007068B4"/>
    <w:rsid w:val="00707E2B"/>
    <w:rsid w:val="007134CC"/>
    <w:rsid w:val="00723936"/>
    <w:rsid w:val="00726CF3"/>
    <w:rsid w:val="007318F3"/>
    <w:rsid w:val="0074092B"/>
    <w:rsid w:val="00741CAA"/>
    <w:rsid w:val="00742694"/>
    <w:rsid w:val="00744882"/>
    <w:rsid w:val="007449A3"/>
    <w:rsid w:val="0074671A"/>
    <w:rsid w:val="0074690B"/>
    <w:rsid w:val="00747206"/>
    <w:rsid w:val="00752A14"/>
    <w:rsid w:val="00755D8F"/>
    <w:rsid w:val="00762043"/>
    <w:rsid w:val="00762E92"/>
    <w:rsid w:val="00763D98"/>
    <w:rsid w:val="007650C4"/>
    <w:rsid w:val="00774EBA"/>
    <w:rsid w:val="00775EE5"/>
    <w:rsid w:val="00780350"/>
    <w:rsid w:val="007828D9"/>
    <w:rsid w:val="007833BA"/>
    <w:rsid w:val="007844D4"/>
    <w:rsid w:val="00786766"/>
    <w:rsid w:val="00794273"/>
    <w:rsid w:val="007A0E93"/>
    <w:rsid w:val="007A30D7"/>
    <w:rsid w:val="007A550B"/>
    <w:rsid w:val="007A6819"/>
    <w:rsid w:val="007A6B7E"/>
    <w:rsid w:val="007A7B0F"/>
    <w:rsid w:val="007B07D3"/>
    <w:rsid w:val="007B3278"/>
    <w:rsid w:val="007B44E6"/>
    <w:rsid w:val="007B5737"/>
    <w:rsid w:val="007B6B07"/>
    <w:rsid w:val="007C13DE"/>
    <w:rsid w:val="007D3C2F"/>
    <w:rsid w:val="007D50F2"/>
    <w:rsid w:val="007E0454"/>
    <w:rsid w:val="007E2212"/>
    <w:rsid w:val="007E5757"/>
    <w:rsid w:val="007E5F98"/>
    <w:rsid w:val="007E6370"/>
    <w:rsid w:val="007F535C"/>
    <w:rsid w:val="008014A7"/>
    <w:rsid w:val="008053BB"/>
    <w:rsid w:val="008064B1"/>
    <w:rsid w:val="0080792F"/>
    <w:rsid w:val="00813194"/>
    <w:rsid w:val="00813742"/>
    <w:rsid w:val="00816419"/>
    <w:rsid w:val="00821CFA"/>
    <w:rsid w:val="008221E4"/>
    <w:rsid w:val="008224FE"/>
    <w:rsid w:val="00833842"/>
    <w:rsid w:val="00833FCC"/>
    <w:rsid w:val="008344B0"/>
    <w:rsid w:val="00841BBA"/>
    <w:rsid w:val="00843CF4"/>
    <w:rsid w:val="00846F21"/>
    <w:rsid w:val="00850304"/>
    <w:rsid w:val="0085318E"/>
    <w:rsid w:val="00857B6D"/>
    <w:rsid w:val="008678F9"/>
    <w:rsid w:val="00874071"/>
    <w:rsid w:val="00874DE8"/>
    <w:rsid w:val="008833CB"/>
    <w:rsid w:val="00890CC3"/>
    <w:rsid w:val="008913D9"/>
    <w:rsid w:val="00892698"/>
    <w:rsid w:val="008938CD"/>
    <w:rsid w:val="008A19EB"/>
    <w:rsid w:val="008A2F81"/>
    <w:rsid w:val="008A640D"/>
    <w:rsid w:val="008B351D"/>
    <w:rsid w:val="008B47C7"/>
    <w:rsid w:val="008C63C3"/>
    <w:rsid w:val="008C704E"/>
    <w:rsid w:val="008C7913"/>
    <w:rsid w:val="008D332C"/>
    <w:rsid w:val="008D5401"/>
    <w:rsid w:val="008E4343"/>
    <w:rsid w:val="008E4404"/>
    <w:rsid w:val="008E463A"/>
    <w:rsid w:val="008E487E"/>
    <w:rsid w:val="008E53D8"/>
    <w:rsid w:val="008E63C7"/>
    <w:rsid w:val="008F44B3"/>
    <w:rsid w:val="008F47EC"/>
    <w:rsid w:val="00905687"/>
    <w:rsid w:val="0090723A"/>
    <w:rsid w:val="009072D1"/>
    <w:rsid w:val="00907FE8"/>
    <w:rsid w:val="0091152B"/>
    <w:rsid w:val="00912F39"/>
    <w:rsid w:val="00913070"/>
    <w:rsid w:val="00916E2B"/>
    <w:rsid w:val="0092098F"/>
    <w:rsid w:val="00925707"/>
    <w:rsid w:val="00925F46"/>
    <w:rsid w:val="0092721C"/>
    <w:rsid w:val="00927920"/>
    <w:rsid w:val="0093057E"/>
    <w:rsid w:val="009320D2"/>
    <w:rsid w:val="00932873"/>
    <w:rsid w:val="0093438D"/>
    <w:rsid w:val="00935D5B"/>
    <w:rsid w:val="00940CB0"/>
    <w:rsid w:val="00942F6C"/>
    <w:rsid w:val="00963170"/>
    <w:rsid w:val="0096517E"/>
    <w:rsid w:val="0096671D"/>
    <w:rsid w:val="0097389D"/>
    <w:rsid w:val="00975F46"/>
    <w:rsid w:val="00976601"/>
    <w:rsid w:val="00980FF9"/>
    <w:rsid w:val="00982515"/>
    <w:rsid w:val="009850CE"/>
    <w:rsid w:val="009853C4"/>
    <w:rsid w:val="009868AB"/>
    <w:rsid w:val="00990E28"/>
    <w:rsid w:val="00993EA5"/>
    <w:rsid w:val="009965B8"/>
    <w:rsid w:val="009A27F7"/>
    <w:rsid w:val="009A4300"/>
    <w:rsid w:val="009A501B"/>
    <w:rsid w:val="009A7A29"/>
    <w:rsid w:val="009B0B36"/>
    <w:rsid w:val="009B1537"/>
    <w:rsid w:val="009B2738"/>
    <w:rsid w:val="009B3501"/>
    <w:rsid w:val="009B3539"/>
    <w:rsid w:val="009B4162"/>
    <w:rsid w:val="009C0D0B"/>
    <w:rsid w:val="009C121F"/>
    <w:rsid w:val="009C6163"/>
    <w:rsid w:val="009D1616"/>
    <w:rsid w:val="009D593D"/>
    <w:rsid w:val="009D7CC2"/>
    <w:rsid w:val="009E3958"/>
    <w:rsid w:val="009E4F5E"/>
    <w:rsid w:val="009E5A3F"/>
    <w:rsid w:val="009F1799"/>
    <w:rsid w:val="009F3BCA"/>
    <w:rsid w:val="009F51E5"/>
    <w:rsid w:val="009F54C7"/>
    <w:rsid w:val="00A0412A"/>
    <w:rsid w:val="00A06763"/>
    <w:rsid w:val="00A101E4"/>
    <w:rsid w:val="00A16CAA"/>
    <w:rsid w:val="00A22D5E"/>
    <w:rsid w:val="00A231F9"/>
    <w:rsid w:val="00A32DCD"/>
    <w:rsid w:val="00A3369E"/>
    <w:rsid w:val="00A37F21"/>
    <w:rsid w:val="00A41212"/>
    <w:rsid w:val="00A51571"/>
    <w:rsid w:val="00A54D45"/>
    <w:rsid w:val="00A56858"/>
    <w:rsid w:val="00A60FF8"/>
    <w:rsid w:val="00A61292"/>
    <w:rsid w:val="00A67D8B"/>
    <w:rsid w:val="00A70B13"/>
    <w:rsid w:val="00A720A4"/>
    <w:rsid w:val="00A80920"/>
    <w:rsid w:val="00A819EC"/>
    <w:rsid w:val="00A83FB1"/>
    <w:rsid w:val="00A90069"/>
    <w:rsid w:val="00A90D93"/>
    <w:rsid w:val="00A914AA"/>
    <w:rsid w:val="00A92CF6"/>
    <w:rsid w:val="00A95D2E"/>
    <w:rsid w:val="00A967FD"/>
    <w:rsid w:val="00AB032F"/>
    <w:rsid w:val="00AB1F9F"/>
    <w:rsid w:val="00AB239C"/>
    <w:rsid w:val="00AB2748"/>
    <w:rsid w:val="00AB5152"/>
    <w:rsid w:val="00AB6CC2"/>
    <w:rsid w:val="00AB7A93"/>
    <w:rsid w:val="00AC0F97"/>
    <w:rsid w:val="00AD4282"/>
    <w:rsid w:val="00AE0B9D"/>
    <w:rsid w:val="00AE2533"/>
    <w:rsid w:val="00AE3C74"/>
    <w:rsid w:val="00AF0356"/>
    <w:rsid w:val="00AF1EE3"/>
    <w:rsid w:val="00AF254C"/>
    <w:rsid w:val="00AF3EB6"/>
    <w:rsid w:val="00B01C9D"/>
    <w:rsid w:val="00B01E85"/>
    <w:rsid w:val="00B047F0"/>
    <w:rsid w:val="00B04BB1"/>
    <w:rsid w:val="00B04D6A"/>
    <w:rsid w:val="00B11AC7"/>
    <w:rsid w:val="00B11DBD"/>
    <w:rsid w:val="00B13334"/>
    <w:rsid w:val="00B1662E"/>
    <w:rsid w:val="00B16DC4"/>
    <w:rsid w:val="00B1763D"/>
    <w:rsid w:val="00B17B94"/>
    <w:rsid w:val="00B24F3F"/>
    <w:rsid w:val="00B26B5A"/>
    <w:rsid w:val="00B26E27"/>
    <w:rsid w:val="00B2721C"/>
    <w:rsid w:val="00B34B70"/>
    <w:rsid w:val="00B4255B"/>
    <w:rsid w:val="00B443C1"/>
    <w:rsid w:val="00B44AAA"/>
    <w:rsid w:val="00B47FB7"/>
    <w:rsid w:val="00B506E1"/>
    <w:rsid w:val="00B51CD1"/>
    <w:rsid w:val="00B5450E"/>
    <w:rsid w:val="00B545E6"/>
    <w:rsid w:val="00B55046"/>
    <w:rsid w:val="00B66504"/>
    <w:rsid w:val="00B70E32"/>
    <w:rsid w:val="00B77C20"/>
    <w:rsid w:val="00B80907"/>
    <w:rsid w:val="00B82944"/>
    <w:rsid w:val="00B84D08"/>
    <w:rsid w:val="00B85A37"/>
    <w:rsid w:val="00B85C97"/>
    <w:rsid w:val="00B90D39"/>
    <w:rsid w:val="00B913AA"/>
    <w:rsid w:val="00B932E5"/>
    <w:rsid w:val="00B94214"/>
    <w:rsid w:val="00B949D4"/>
    <w:rsid w:val="00B94A03"/>
    <w:rsid w:val="00BA0B21"/>
    <w:rsid w:val="00BA1BCB"/>
    <w:rsid w:val="00BA5A9E"/>
    <w:rsid w:val="00BA66AC"/>
    <w:rsid w:val="00BA7D5D"/>
    <w:rsid w:val="00BB0356"/>
    <w:rsid w:val="00BB0787"/>
    <w:rsid w:val="00BB383E"/>
    <w:rsid w:val="00BB4F34"/>
    <w:rsid w:val="00BB5301"/>
    <w:rsid w:val="00BB5C0C"/>
    <w:rsid w:val="00BC725D"/>
    <w:rsid w:val="00BD0233"/>
    <w:rsid w:val="00BD3D67"/>
    <w:rsid w:val="00BD6A64"/>
    <w:rsid w:val="00BE3B65"/>
    <w:rsid w:val="00BE7CB6"/>
    <w:rsid w:val="00BF1BA9"/>
    <w:rsid w:val="00BF4F29"/>
    <w:rsid w:val="00BF59C1"/>
    <w:rsid w:val="00BF6057"/>
    <w:rsid w:val="00C00287"/>
    <w:rsid w:val="00C00DCE"/>
    <w:rsid w:val="00C01927"/>
    <w:rsid w:val="00C02FCB"/>
    <w:rsid w:val="00C0333C"/>
    <w:rsid w:val="00C03D15"/>
    <w:rsid w:val="00C06D02"/>
    <w:rsid w:val="00C14381"/>
    <w:rsid w:val="00C14F9E"/>
    <w:rsid w:val="00C17ED7"/>
    <w:rsid w:val="00C20B2F"/>
    <w:rsid w:val="00C20EDC"/>
    <w:rsid w:val="00C223DF"/>
    <w:rsid w:val="00C236B9"/>
    <w:rsid w:val="00C318B9"/>
    <w:rsid w:val="00C334F8"/>
    <w:rsid w:val="00C4025B"/>
    <w:rsid w:val="00C41B9B"/>
    <w:rsid w:val="00C450E3"/>
    <w:rsid w:val="00C46816"/>
    <w:rsid w:val="00C52670"/>
    <w:rsid w:val="00C52CE6"/>
    <w:rsid w:val="00C62A4B"/>
    <w:rsid w:val="00C645AB"/>
    <w:rsid w:val="00C649DD"/>
    <w:rsid w:val="00C659A2"/>
    <w:rsid w:val="00C66A69"/>
    <w:rsid w:val="00C7159D"/>
    <w:rsid w:val="00C729A9"/>
    <w:rsid w:val="00C75BB1"/>
    <w:rsid w:val="00C75DE1"/>
    <w:rsid w:val="00C77EB2"/>
    <w:rsid w:val="00C8147F"/>
    <w:rsid w:val="00C96403"/>
    <w:rsid w:val="00C968B3"/>
    <w:rsid w:val="00CA2F30"/>
    <w:rsid w:val="00CA4772"/>
    <w:rsid w:val="00CA57AF"/>
    <w:rsid w:val="00CA5E3A"/>
    <w:rsid w:val="00CB061F"/>
    <w:rsid w:val="00CB7256"/>
    <w:rsid w:val="00CC4439"/>
    <w:rsid w:val="00CD2E3D"/>
    <w:rsid w:val="00CD3607"/>
    <w:rsid w:val="00CD54F9"/>
    <w:rsid w:val="00CD663A"/>
    <w:rsid w:val="00CD772D"/>
    <w:rsid w:val="00CE260C"/>
    <w:rsid w:val="00CE33B5"/>
    <w:rsid w:val="00CE4441"/>
    <w:rsid w:val="00CF0E14"/>
    <w:rsid w:val="00CF1CF3"/>
    <w:rsid w:val="00CF1D1E"/>
    <w:rsid w:val="00CF4000"/>
    <w:rsid w:val="00CF470D"/>
    <w:rsid w:val="00CF5F3F"/>
    <w:rsid w:val="00CF73F0"/>
    <w:rsid w:val="00CF7CFB"/>
    <w:rsid w:val="00D05FD8"/>
    <w:rsid w:val="00D126AA"/>
    <w:rsid w:val="00D173A3"/>
    <w:rsid w:val="00D17B65"/>
    <w:rsid w:val="00D303F7"/>
    <w:rsid w:val="00D347D0"/>
    <w:rsid w:val="00D4342C"/>
    <w:rsid w:val="00D457A1"/>
    <w:rsid w:val="00D50118"/>
    <w:rsid w:val="00D50BF3"/>
    <w:rsid w:val="00D539A2"/>
    <w:rsid w:val="00D64A3B"/>
    <w:rsid w:val="00D66F58"/>
    <w:rsid w:val="00D70557"/>
    <w:rsid w:val="00D72684"/>
    <w:rsid w:val="00D73110"/>
    <w:rsid w:val="00D738CA"/>
    <w:rsid w:val="00D7425B"/>
    <w:rsid w:val="00D75BE4"/>
    <w:rsid w:val="00D76A5B"/>
    <w:rsid w:val="00D77190"/>
    <w:rsid w:val="00D86E4E"/>
    <w:rsid w:val="00D96C20"/>
    <w:rsid w:val="00DA715A"/>
    <w:rsid w:val="00DB075A"/>
    <w:rsid w:val="00DB4753"/>
    <w:rsid w:val="00DB6670"/>
    <w:rsid w:val="00DB6763"/>
    <w:rsid w:val="00DC1908"/>
    <w:rsid w:val="00DD7D74"/>
    <w:rsid w:val="00DE0D32"/>
    <w:rsid w:val="00DE1443"/>
    <w:rsid w:val="00DE3205"/>
    <w:rsid w:val="00DE34C8"/>
    <w:rsid w:val="00DE43C7"/>
    <w:rsid w:val="00DF1A64"/>
    <w:rsid w:val="00DF24A4"/>
    <w:rsid w:val="00DF3786"/>
    <w:rsid w:val="00DF4B5E"/>
    <w:rsid w:val="00DF71DB"/>
    <w:rsid w:val="00DF7381"/>
    <w:rsid w:val="00E01DFB"/>
    <w:rsid w:val="00E04916"/>
    <w:rsid w:val="00E20879"/>
    <w:rsid w:val="00E21E32"/>
    <w:rsid w:val="00E22E09"/>
    <w:rsid w:val="00E2419B"/>
    <w:rsid w:val="00E30D7F"/>
    <w:rsid w:val="00E41D10"/>
    <w:rsid w:val="00E44BD0"/>
    <w:rsid w:val="00E45C6A"/>
    <w:rsid w:val="00E5084B"/>
    <w:rsid w:val="00E5688A"/>
    <w:rsid w:val="00E6090B"/>
    <w:rsid w:val="00E6543A"/>
    <w:rsid w:val="00E76998"/>
    <w:rsid w:val="00E8220A"/>
    <w:rsid w:val="00E87813"/>
    <w:rsid w:val="00E90AFB"/>
    <w:rsid w:val="00E93258"/>
    <w:rsid w:val="00E95CD7"/>
    <w:rsid w:val="00E973F3"/>
    <w:rsid w:val="00EA32DE"/>
    <w:rsid w:val="00EA3D50"/>
    <w:rsid w:val="00EA6778"/>
    <w:rsid w:val="00EB2796"/>
    <w:rsid w:val="00EB526F"/>
    <w:rsid w:val="00EB5DCC"/>
    <w:rsid w:val="00EB6858"/>
    <w:rsid w:val="00EC15FA"/>
    <w:rsid w:val="00EC6EE7"/>
    <w:rsid w:val="00EC7B84"/>
    <w:rsid w:val="00ED0E89"/>
    <w:rsid w:val="00ED5B40"/>
    <w:rsid w:val="00ED6B6A"/>
    <w:rsid w:val="00EE0A2E"/>
    <w:rsid w:val="00EE1352"/>
    <w:rsid w:val="00EE1F9F"/>
    <w:rsid w:val="00EE355E"/>
    <w:rsid w:val="00EE4EDC"/>
    <w:rsid w:val="00EE6A9A"/>
    <w:rsid w:val="00EF0699"/>
    <w:rsid w:val="00EF0842"/>
    <w:rsid w:val="00EF41F9"/>
    <w:rsid w:val="00F01F57"/>
    <w:rsid w:val="00F07FAC"/>
    <w:rsid w:val="00F12154"/>
    <w:rsid w:val="00F156B0"/>
    <w:rsid w:val="00F20103"/>
    <w:rsid w:val="00F20557"/>
    <w:rsid w:val="00F243EF"/>
    <w:rsid w:val="00F244CC"/>
    <w:rsid w:val="00F3466D"/>
    <w:rsid w:val="00F349C9"/>
    <w:rsid w:val="00F41800"/>
    <w:rsid w:val="00F44586"/>
    <w:rsid w:val="00F516DB"/>
    <w:rsid w:val="00F55C14"/>
    <w:rsid w:val="00F57DA2"/>
    <w:rsid w:val="00F64435"/>
    <w:rsid w:val="00F6689B"/>
    <w:rsid w:val="00F73696"/>
    <w:rsid w:val="00F7776C"/>
    <w:rsid w:val="00F81894"/>
    <w:rsid w:val="00F82506"/>
    <w:rsid w:val="00F84706"/>
    <w:rsid w:val="00F87CD3"/>
    <w:rsid w:val="00F95E1F"/>
    <w:rsid w:val="00F96FBA"/>
    <w:rsid w:val="00FA4A5A"/>
    <w:rsid w:val="00FA5940"/>
    <w:rsid w:val="00FB5C9E"/>
    <w:rsid w:val="00FC14F9"/>
    <w:rsid w:val="00FC4ECF"/>
    <w:rsid w:val="00FC5F2D"/>
    <w:rsid w:val="00FC67C4"/>
    <w:rsid w:val="00FD3995"/>
    <w:rsid w:val="00FE478F"/>
    <w:rsid w:val="00FE74BB"/>
    <w:rsid w:val="00FF67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AC27C8"/>
  <w15:docId w15:val="{0172FEC4-0751-484A-8060-E8E6F3941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avy1">
    <w:name w:val="texto_navy1"/>
    <w:basedOn w:val="Fuentedeprrafopredeter"/>
    <w:rsid w:val="0097389D"/>
    <w:rPr>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8569">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69764273">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 w:id="1902710848">
      <w:bodyDiv w:val="1"/>
      <w:marLeft w:val="0"/>
      <w:marRight w:val="0"/>
      <w:marTop w:val="0"/>
      <w:marBottom w:val="0"/>
      <w:divBdr>
        <w:top w:val="none" w:sz="0" w:space="0" w:color="auto"/>
        <w:left w:val="none" w:sz="0" w:space="0" w:color="auto"/>
        <w:bottom w:val="none" w:sz="0" w:space="0" w:color="auto"/>
        <w:right w:val="none" w:sz="0" w:space="0" w:color="auto"/>
      </w:divBdr>
    </w:div>
    <w:div w:id="20975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C10345BC612724BA228726BDCE23F12" ma:contentTypeVersion="11" ma:contentTypeDescription="Crear nuevo documento." ma:contentTypeScope="" ma:versionID="7ac865682f3e18d3f35c7e40a9fb4bab">
  <xsd:schema xmlns:xsd="http://www.w3.org/2001/XMLSchema" xmlns:xs="http://www.w3.org/2001/XMLSchema" xmlns:p="http://schemas.microsoft.com/office/2006/metadata/properties" xmlns:ns3="d0ec89a7-108e-4acf-8019-c8cbe8f3e403" xmlns:ns4="dbecbb65-40fe-4f12-be53-881436d74bc6" targetNamespace="http://schemas.microsoft.com/office/2006/metadata/properties" ma:root="true" ma:fieldsID="a9c7b62efd4e72d35edeaa3c85aa85c7" ns3:_="" ns4:_="">
    <xsd:import namespace="d0ec89a7-108e-4acf-8019-c8cbe8f3e403"/>
    <xsd:import namespace="dbecbb65-40fe-4f12-be53-881436d74b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c89a7-108e-4acf-8019-c8cbe8f3e403"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ecbb65-40fe-4f12-be53-881436d74b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55849-8E6B-43A8-BE98-3D05D355FC9B}">
  <ds:schemaRefs>
    <ds:schemaRef ds:uri="http://purl.org/dc/terms/"/>
    <ds:schemaRef ds:uri="http://schemas.microsoft.com/office/infopath/2007/PartnerControls"/>
    <ds:schemaRef ds:uri="http://schemas.openxmlformats.org/package/2006/metadata/core-properties"/>
    <ds:schemaRef ds:uri="d0ec89a7-108e-4acf-8019-c8cbe8f3e403"/>
    <ds:schemaRef ds:uri="http://www.w3.org/XML/1998/namespace"/>
    <ds:schemaRef ds:uri="http://schemas.microsoft.com/office/2006/metadata/properties"/>
    <ds:schemaRef ds:uri="http://schemas.microsoft.com/office/2006/documentManagement/types"/>
    <ds:schemaRef ds:uri="http://purl.org/dc/elements/1.1/"/>
    <ds:schemaRef ds:uri="dbecbb65-40fe-4f12-be53-881436d74bc6"/>
    <ds:schemaRef ds:uri="http://purl.org/dc/dcmitype/"/>
  </ds:schemaRefs>
</ds:datastoreItem>
</file>

<file path=customXml/itemProps2.xml><?xml version="1.0" encoding="utf-8"?>
<ds:datastoreItem xmlns:ds="http://schemas.openxmlformats.org/officeDocument/2006/customXml" ds:itemID="{A5168275-6C3D-4079-B81B-E021FDABC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c89a7-108e-4acf-8019-c8cbe8f3e403"/>
    <ds:schemaRef ds:uri="dbecbb65-40fe-4f12-be53-881436d74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257B3-7A9F-4148-9577-67DE0CAC850D}">
  <ds:schemaRefs>
    <ds:schemaRef ds:uri="http://schemas.microsoft.com/sharepoint/v3/contenttype/forms"/>
  </ds:schemaRefs>
</ds:datastoreItem>
</file>

<file path=customXml/itemProps4.xml><?xml version="1.0" encoding="utf-8"?>
<ds:datastoreItem xmlns:ds="http://schemas.openxmlformats.org/officeDocument/2006/customXml" ds:itemID="{F8C562F1-E9FC-4BA8-99AF-A28D3CF39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738</Words>
  <Characters>4064</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Janeth Cortes Hernandez</dc:creator>
  <cp:keywords/>
  <dc:description/>
  <cp:lastModifiedBy>Juliana Ramirez Echeverry</cp:lastModifiedBy>
  <cp:revision>12</cp:revision>
  <cp:lastPrinted>2015-12-03T17:27:00Z</cp:lastPrinted>
  <dcterms:created xsi:type="dcterms:W3CDTF">2020-06-01T18:51:00Z</dcterms:created>
  <dcterms:modified xsi:type="dcterms:W3CDTF">2020-06-01T21:21:00Z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0x0101006C10345BC612724BA228726BDCE23F12</vt:lpwstr>
  </property>
</Properties>
</file>