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05010" w14:textId="77777777" w:rsidR="00BF6F86" w:rsidRPr="005A7A9B" w:rsidRDefault="00BF6F86" w:rsidP="005A7A9B">
      <w:pPr>
        <w:pStyle w:val="NormalWeb"/>
        <w:spacing w:before="0" w:beforeAutospacing="0" w:after="0" w:afterAutospacing="0"/>
        <w:jc w:val="both"/>
        <w:rPr>
          <w:rFonts w:ascii="Arial Narrow" w:eastAsia="Batang" w:hAnsi="Arial Narrow" w:cs="Arial"/>
          <w:b/>
          <w:caps/>
          <w:lang w:eastAsia="ko-KR"/>
        </w:rPr>
      </w:pPr>
    </w:p>
    <w:p w14:paraId="72499920" w14:textId="36BE2D65" w:rsidR="00916E2B" w:rsidRPr="005A7A9B" w:rsidRDefault="00DB4753" w:rsidP="005A7A9B">
      <w:pPr>
        <w:pStyle w:val="NormalWeb"/>
        <w:spacing w:before="0" w:beforeAutospacing="0" w:after="0" w:afterAutospacing="0"/>
        <w:jc w:val="center"/>
        <w:rPr>
          <w:rFonts w:ascii="Arial Narrow" w:eastAsia="Batang" w:hAnsi="Arial Narrow" w:cs="Arial"/>
          <w:b/>
          <w:caps/>
          <w:lang w:eastAsia="ko-KR"/>
        </w:rPr>
      </w:pPr>
      <w:r w:rsidRPr="005A7A9B">
        <w:rPr>
          <w:rFonts w:ascii="Arial Narrow" w:eastAsia="Batang" w:hAnsi="Arial Narrow" w:cs="Arial"/>
          <w:b/>
          <w:caps/>
          <w:lang w:eastAsia="ko-KR"/>
        </w:rPr>
        <w:t xml:space="preserve">Proyecto de </w:t>
      </w:r>
      <w:r w:rsidR="0023508E" w:rsidRPr="005A7A9B">
        <w:rPr>
          <w:rFonts w:ascii="Arial Narrow" w:eastAsia="Batang" w:hAnsi="Arial Narrow" w:cs="Arial"/>
          <w:b/>
          <w:caps/>
          <w:lang w:eastAsia="ko-KR"/>
        </w:rPr>
        <w:t>RESOLUCIÓN</w:t>
      </w:r>
    </w:p>
    <w:p w14:paraId="0C84543E" w14:textId="38CEAF26" w:rsidR="00C46816" w:rsidRPr="005A7A9B" w:rsidRDefault="00C46816" w:rsidP="005A7A9B">
      <w:pPr>
        <w:pStyle w:val="NormalWeb"/>
        <w:spacing w:before="0" w:beforeAutospacing="0" w:after="0" w:afterAutospacing="0"/>
        <w:jc w:val="both"/>
        <w:rPr>
          <w:rFonts w:ascii="Arial Narrow" w:eastAsia="Batang" w:hAnsi="Arial Narrow" w:cs="Arial"/>
          <w:b/>
          <w:caps/>
          <w:lang w:eastAsia="ko-KR"/>
        </w:rPr>
      </w:pPr>
    </w:p>
    <w:p w14:paraId="6C220B76" w14:textId="77777777" w:rsidR="00A54B0B" w:rsidRPr="005A7A9B" w:rsidRDefault="00A54B0B" w:rsidP="005A7A9B">
      <w:pPr>
        <w:pStyle w:val="NormalWeb"/>
        <w:spacing w:before="0" w:beforeAutospacing="0" w:after="0" w:afterAutospacing="0"/>
        <w:jc w:val="both"/>
        <w:rPr>
          <w:rFonts w:ascii="Arial Narrow" w:eastAsia="Batang" w:hAnsi="Arial Narrow" w:cs="Arial"/>
          <w:b/>
          <w:caps/>
          <w:lang w:eastAsia="ko-KR"/>
        </w:rPr>
      </w:pPr>
    </w:p>
    <w:p w14:paraId="43BD0012" w14:textId="77777777" w:rsidR="00D02C52" w:rsidRPr="005A7A9B" w:rsidRDefault="00D02C52" w:rsidP="005A7A9B">
      <w:pPr>
        <w:jc w:val="center"/>
        <w:rPr>
          <w:rFonts w:ascii="Arial Narrow" w:hAnsi="Arial Narrow" w:cs="Arial"/>
          <w:i/>
          <w:iCs/>
          <w:color w:val="000000"/>
        </w:rPr>
      </w:pPr>
      <w:r w:rsidRPr="005A7A9B">
        <w:rPr>
          <w:rFonts w:ascii="Arial Narrow" w:hAnsi="Arial Narrow" w:cs="Arial"/>
          <w:i/>
          <w:iCs/>
          <w:color w:val="000000"/>
        </w:rPr>
        <w:t xml:space="preserve">“Por la cual se reglamentan los plazos de los pagos </w:t>
      </w:r>
      <w:r w:rsidRPr="005A7A9B">
        <w:rPr>
          <w:rFonts w:ascii="Arial Narrow" w:hAnsi="Arial Narrow"/>
          <w:i/>
          <w:iCs/>
        </w:rPr>
        <w:t>a los que se refieren el Decreto Legislativo 658 y el Decreto 680 de 2020”</w:t>
      </w:r>
    </w:p>
    <w:p w14:paraId="03568792" w14:textId="711E92B8" w:rsidR="00C46816" w:rsidRPr="005A7A9B" w:rsidRDefault="00C46816" w:rsidP="005A7A9B">
      <w:pPr>
        <w:jc w:val="both"/>
        <w:rPr>
          <w:rFonts w:ascii="Arial Narrow" w:hAnsi="Arial Narrow" w:cs="Arial"/>
          <w:b/>
          <w:color w:val="000000"/>
        </w:rPr>
      </w:pPr>
    </w:p>
    <w:p w14:paraId="3CEF8991" w14:textId="77777777" w:rsidR="00A54B0B" w:rsidRPr="005A7A9B" w:rsidRDefault="00A54B0B" w:rsidP="005A7A9B">
      <w:pPr>
        <w:jc w:val="both"/>
        <w:rPr>
          <w:rFonts w:ascii="Arial Narrow" w:hAnsi="Arial Narrow" w:cs="Arial"/>
          <w:b/>
          <w:color w:val="000000"/>
        </w:rPr>
      </w:pPr>
    </w:p>
    <w:p w14:paraId="299BA1FD" w14:textId="7F2AD0B8" w:rsidR="00C46816" w:rsidRPr="005A7A9B" w:rsidRDefault="00C46816" w:rsidP="005A7A9B">
      <w:pPr>
        <w:jc w:val="right"/>
        <w:rPr>
          <w:rFonts w:ascii="Arial Narrow" w:hAnsi="Arial Narrow" w:cs="Arial"/>
          <w:b/>
        </w:rPr>
      </w:pPr>
      <w:r w:rsidRPr="005A7A9B">
        <w:rPr>
          <w:rFonts w:ascii="Arial Narrow" w:hAnsi="Arial Narrow" w:cs="Arial"/>
          <w:b/>
        </w:rPr>
        <w:t xml:space="preserve">Bogotá D.C., </w:t>
      </w:r>
      <w:r w:rsidR="00D02C52" w:rsidRPr="005A7A9B">
        <w:rPr>
          <w:rFonts w:ascii="Arial Narrow" w:hAnsi="Arial Narrow" w:cs="Arial"/>
          <w:b/>
        </w:rPr>
        <w:t>junio</w:t>
      </w:r>
      <w:r w:rsidR="009F2216" w:rsidRPr="005A7A9B">
        <w:rPr>
          <w:rFonts w:ascii="Arial Narrow" w:hAnsi="Arial Narrow" w:cs="Arial"/>
          <w:b/>
        </w:rPr>
        <w:t xml:space="preserve"> </w:t>
      </w:r>
      <w:r w:rsidR="00884903" w:rsidRPr="005A7A9B">
        <w:rPr>
          <w:rFonts w:ascii="Arial Narrow" w:hAnsi="Arial Narrow" w:cs="Arial"/>
          <w:b/>
        </w:rPr>
        <w:t>de 2020</w:t>
      </w:r>
    </w:p>
    <w:p w14:paraId="3458E5E8" w14:textId="4C7D48BB" w:rsidR="00C46816" w:rsidRPr="005A7A9B" w:rsidRDefault="00C46816" w:rsidP="005A7A9B">
      <w:pPr>
        <w:jc w:val="both"/>
        <w:rPr>
          <w:rFonts w:ascii="Arial Narrow" w:hAnsi="Arial Narrow" w:cs="Arial"/>
          <w:b/>
        </w:rPr>
      </w:pPr>
    </w:p>
    <w:p w14:paraId="7D5C0B97" w14:textId="77777777" w:rsidR="00A54B0B" w:rsidRPr="005A7A9B" w:rsidRDefault="00A54B0B" w:rsidP="005A7A9B">
      <w:pPr>
        <w:jc w:val="both"/>
        <w:rPr>
          <w:rFonts w:ascii="Arial Narrow" w:hAnsi="Arial Narrow" w:cs="Arial"/>
          <w:b/>
        </w:rPr>
      </w:pPr>
    </w:p>
    <w:p w14:paraId="5178CFDE" w14:textId="77777777" w:rsidR="00584CD6" w:rsidRPr="005A7A9B" w:rsidRDefault="00584CD6" w:rsidP="005A7A9B">
      <w:pPr>
        <w:jc w:val="both"/>
        <w:rPr>
          <w:rFonts w:ascii="Arial Narrow" w:hAnsi="Arial Narrow" w:cs="Arial"/>
          <w:b/>
          <w:lang w:val="es-ES_tradnl"/>
        </w:rPr>
      </w:pPr>
      <w:r w:rsidRPr="005A7A9B">
        <w:rPr>
          <w:rFonts w:ascii="Arial Narrow" w:hAnsi="Arial Narrow" w:cs="Arial"/>
          <w:b/>
          <w:lang w:val="es-ES_tradnl"/>
        </w:rPr>
        <w:t>1.</w:t>
      </w:r>
      <w:r w:rsidRPr="005A7A9B">
        <w:rPr>
          <w:rFonts w:ascii="Arial Narrow" w:hAnsi="Arial Narrow" w:cs="Arial"/>
          <w:b/>
          <w:lang w:val="es-ES_tradnl"/>
        </w:rPr>
        <w:tab/>
        <w:t>Antecedentes y las razones de oportunidad y conveniencia que justifican la expedición de la norma</w:t>
      </w:r>
    </w:p>
    <w:p w14:paraId="22CB68A4" w14:textId="77777777" w:rsidR="00584CD6" w:rsidRPr="005A7A9B" w:rsidRDefault="00584CD6" w:rsidP="005A7A9B">
      <w:pPr>
        <w:jc w:val="both"/>
        <w:rPr>
          <w:rFonts w:ascii="Arial Narrow" w:hAnsi="Arial Narrow" w:cs="Arial"/>
          <w:lang w:val="es-ES_tradnl"/>
        </w:rPr>
      </w:pPr>
    </w:p>
    <w:p w14:paraId="24CE73B9" w14:textId="7B61FE80" w:rsidR="00D02C52" w:rsidRPr="005A7A9B" w:rsidRDefault="00D02C52" w:rsidP="005A7A9B">
      <w:pPr>
        <w:shd w:val="clear" w:color="auto" w:fill="FFFFFF" w:themeFill="background1"/>
        <w:jc w:val="both"/>
        <w:rPr>
          <w:rFonts w:ascii="Arial Narrow" w:hAnsi="Arial Narrow"/>
        </w:rPr>
      </w:pPr>
      <w:r w:rsidRPr="005A7A9B">
        <w:rPr>
          <w:rFonts w:ascii="Arial Narrow" w:hAnsi="Arial Narrow"/>
        </w:rPr>
        <w:t>De acuerdo con el Decreto Legislativo 658 de 2020 “Por el cual se disponen medidas para garantizar la operación de los medios abiertos radiodifundidos y la televisión comunitaria en el marco del Estado de Emergencia Económica, Social y Ecológica en todo el territorio nacional”, se adicionó un parágrafo transitorio al artículo 62 de la Ley 182 de 1995 y al artículo 33 de la Ley 1978 de 2019, para aplazar el pago de las obligaciones que vencen en la vigencia 2020, que deberán efectuar los operadores del servicio de televisión abierta radiodifundida de operación privada, para la vigencia 2021.</w:t>
      </w:r>
    </w:p>
    <w:p w14:paraId="1F3A5208" w14:textId="77777777" w:rsidR="00D02C52" w:rsidRPr="005A7A9B" w:rsidRDefault="00D02C52" w:rsidP="005A7A9B">
      <w:pPr>
        <w:shd w:val="clear" w:color="auto" w:fill="FFFFFF" w:themeFill="background1"/>
        <w:jc w:val="both"/>
        <w:rPr>
          <w:rFonts w:ascii="Arial Narrow" w:hAnsi="Arial Narrow" w:cs="Arial"/>
        </w:rPr>
      </w:pPr>
    </w:p>
    <w:p w14:paraId="1B69BDDF" w14:textId="77777777" w:rsidR="00D02C52" w:rsidRPr="005A7A9B" w:rsidRDefault="00D02C52" w:rsidP="005A7A9B">
      <w:pPr>
        <w:shd w:val="clear" w:color="auto" w:fill="FFFFFF" w:themeFill="background1"/>
        <w:jc w:val="both"/>
        <w:rPr>
          <w:rFonts w:ascii="Arial Narrow" w:hAnsi="Arial Narrow" w:cs="Arial"/>
        </w:rPr>
      </w:pPr>
      <w:r w:rsidRPr="005A7A9B">
        <w:rPr>
          <w:rFonts w:ascii="Arial Narrow" w:hAnsi="Arial Narrow" w:cs="Arial"/>
        </w:rPr>
        <w:t xml:space="preserve">Así mismo, el Decreto </w:t>
      </w:r>
      <w:r w:rsidRPr="005A7A9B">
        <w:rPr>
          <w:rFonts w:ascii="Arial Narrow" w:hAnsi="Arial Narrow"/>
        </w:rPr>
        <w:t xml:space="preserve">Legislativo </w:t>
      </w:r>
      <w:r w:rsidRPr="005A7A9B">
        <w:rPr>
          <w:rFonts w:ascii="Arial Narrow" w:hAnsi="Arial Narrow" w:cs="Arial"/>
        </w:rPr>
        <w:t>658 de 2020 dispone que los pagos que deben realizar los operadores del servicio de radiodifusión sonora comunitaria y de interés público y los operadores del servicio de televisión comunitaria sin ánimo de lucro, al Fondo Único de Tecnologías de la Información y las Comunicaciones serán aplazados hasta el año 2021.</w:t>
      </w:r>
    </w:p>
    <w:p w14:paraId="42A5D9FF" w14:textId="77777777" w:rsidR="00D02C52" w:rsidRPr="005A7A9B" w:rsidRDefault="00D02C52" w:rsidP="005A7A9B">
      <w:pPr>
        <w:shd w:val="clear" w:color="auto" w:fill="FFFFFF" w:themeFill="background1"/>
        <w:jc w:val="both"/>
        <w:rPr>
          <w:rFonts w:ascii="Arial Narrow" w:hAnsi="Arial Narrow" w:cs="Arial"/>
        </w:rPr>
      </w:pPr>
    </w:p>
    <w:p w14:paraId="6FA8D823" w14:textId="77777777" w:rsidR="00D02C52" w:rsidRPr="005A7A9B" w:rsidRDefault="00D02C52" w:rsidP="005A7A9B">
      <w:pPr>
        <w:shd w:val="clear" w:color="auto" w:fill="FFFFFF" w:themeFill="background1"/>
        <w:jc w:val="both"/>
        <w:rPr>
          <w:rFonts w:ascii="Arial Narrow" w:hAnsi="Arial Narrow" w:cs="Arial"/>
        </w:rPr>
      </w:pPr>
      <w:r w:rsidRPr="005A7A9B">
        <w:rPr>
          <w:rFonts w:ascii="Arial Narrow" w:hAnsi="Arial Narrow" w:cs="Arial"/>
        </w:rPr>
        <w:t>Por disposición del citado Decreto</w:t>
      </w:r>
      <w:r w:rsidRPr="005A7A9B">
        <w:rPr>
          <w:rFonts w:ascii="Arial Narrow" w:hAnsi="Arial Narrow"/>
        </w:rPr>
        <w:t xml:space="preserve"> Legislativo</w:t>
      </w:r>
      <w:r w:rsidRPr="005A7A9B">
        <w:rPr>
          <w:rFonts w:ascii="Arial Narrow" w:hAnsi="Arial Narrow" w:cs="Arial"/>
        </w:rPr>
        <w:t xml:space="preserve"> 658 de 2020 corresponde al Ministerio de Tecnologías de la Información y las Comunicaciones fijar las condiciones de los pagos aplazados para la vigencia 2021, antes descritos.</w:t>
      </w:r>
    </w:p>
    <w:p w14:paraId="520FA04C" w14:textId="3C856B16" w:rsidR="00D02C52" w:rsidRPr="005A7A9B" w:rsidRDefault="00D02C52" w:rsidP="005A7A9B">
      <w:pPr>
        <w:shd w:val="clear" w:color="auto" w:fill="FFFFFF" w:themeFill="background1"/>
        <w:jc w:val="both"/>
        <w:rPr>
          <w:rFonts w:ascii="Arial Narrow" w:hAnsi="Arial Narrow"/>
        </w:rPr>
      </w:pPr>
    </w:p>
    <w:p w14:paraId="6569FEE9" w14:textId="52BCAF44" w:rsidR="00D02C52" w:rsidRPr="005A7A9B" w:rsidRDefault="00D02C52" w:rsidP="005A7A9B">
      <w:pPr>
        <w:shd w:val="clear" w:color="auto" w:fill="FFFFFF" w:themeFill="background1"/>
        <w:jc w:val="both"/>
        <w:rPr>
          <w:rFonts w:ascii="Arial Narrow" w:hAnsi="Arial Narrow"/>
        </w:rPr>
      </w:pPr>
      <w:r w:rsidRPr="005A7A9B">
        <w:rPr>
          <w:rFonts w:ascii="Arial Narrow" w:hAnsi="Arial Narrow"/>
        </w:rPr>
        <w:t>Adicionalmente mediante Decreto 680 de 2020, “Por el cual se adiciona un parágrafo transitorio al artículo 2.2.7.4.5. del Decreto 1078 de 2015 (…),” se aplazaron los pagos, las autoliquidaciones, y los acuerdos de pago fijados para el año 2020, que deben efectuar los operadores del servicio de radiodifusión sonora comercial, para el año 2021. Por disposición del mismo Decreto, corresponde al Ministerio de Tecnologías de la Información y las Comunicaciones fijar las condiciones de estos pagos aplazados para la vigencia 2021</w:t>
      </w:r>
      <w:r w:rsidR="00B641DD" w:rsidRPr="005A7A9B">
        <w:rPr>
          <w:rFonts w:ascii="Arial Narrow" w:hAnsi="Arial Narrow"/>
        </w:rPr>
        <w:t>.</w:t>
      </w:r>
    </w:p>
    <w:p w14:paraId="2B9CAFC0" w14:textId="350F2FBE" w:rsidR="00B641DD" w:rsidRPr="005A7A9B" w:rsidRDefault="00B641DD" w:rsidP="005A7A9B">
      <w:pPr>
        <w:shd w:val="clear" w:color="auto" w:fill="FFFFFF" w:themeFill="background1"/>
        <w:jc w:val="both"/>
        <w:rPr>
          <w:rFonts w:ascii="Arial Narrow" w:hAnsi="Arial Narrow"/>
        </w:rPr>
      </w:pPr>
    </w:p>
    <w:p w14:paraId="0A520897" w14:textId="5BF6D0BA" w:rsidR="00B641DD" w:rsidRPr="005A7A9B" w:rsidRDefault="00B641DD" w:rsidP="005A7A9B">
      <w:pPr>
        <w:shd w:val="clear" w:color="auto" w:fill="FFFFFF" w:themeFill="background1"/>
        <w:jc w:val="both"/>
        <w:rPr>
          <w:rFonts w:ascii="Arial Narrow" w:hAnsi="Arial Narrow"/>
        </w:rPr>
      </w:pPr>
      <w:r w:rsidRPr="005A7A9B">
        <w:rPr>
          <w:rFonts w:ascii="Arial Narrow" w:hAnsi="Arial Narrow"/>
        </w:rPr>
        <w:t xml:space="preserve">Por lo anterior, se hace necesario </w:t>
      </w:r>
      <w:r w:rsidR="005A7A9B">
        <w:rPr>
          <w:rFonts w:ascii="Arial Narrow" w:hAnsi="Arial Narrow"/>
        </w:rPr>
        <w:t>reglamentar</w:t>
      </w:r>
      <w:r w:rsidRPr="005A7A9B">
        <w:rPr>
          <w:rFonts w:ascii="Arial Narrow" w:hAnsi="Arial Narrow"/>
        </w:rPr>
        <w:t xml:space="preserve"> l</w:t>
      </w:r>
      <w:r w:rsidR="005A7A9B">
        <w:rPr>
          <w:rFonts w:ascii="Arial Narrow" w:hAnsi="Arial Narrow"/>
        </w:rPr>
        <w:t>o</w:t>
      </w:r>
      <w:r w:rsidRPr="005A7A9B">
        <w:rPr>
          <w:rFonts w:ascii="Arial Narrow" w:hAnsi="Arial Narrow"/>
        </w:rPr>
        <w:t xml:space="preserve">s </w:t>
      </w:r>
      <w:r w:rsidR="005A7A9B">
        <w:rPr>
          <w:rFonts w:ascii="Arial Narrow" w:hAnsi="Arial Narrow"/>
        </w:rPr>
        <w:t>plazos</w:t>
      </w:r>
      <w:r w:rsidRPr="005A7A9B">
        <w:rPr>
          <w:rFonts w:ascii="Arial Narrow" w:hAnsi="Arial Narrow"/>
        </w:rPr>
        <w:t xml:space="preserve"> para el pago de las </w:t>
      </w:r>
      <w:r w:rsidR="005A7A9B">
        <w:rPr>
          <w:rFonts w:ascii="Arial Narrow" w:hAnsi="Arial Narrow"/>
        </w:rPr>
        <w:t>obligaciones</w:t>
      </w:r>
      <w:r w:rsidRPr="005A7A9B">
        <w:rPr>
          <w:rFonts w:ascii="Arial Narrow" w:hAnsi="Arial Narrow"/>
        </w:rPr>
        <w:t xml:space="preserve"> que realizan lo</w:t>
      </w:r>
      <w:r w:rsidR="005A7A9B">
        <w:rPr>
          <w:rFonts w:ascii="Arial Narrow" w:hAnsi="Arial Narrow"/>
        </w:rPr>
        <w:t xml:space="preserve">s </w:t>
      </w:r>
      <w:r w:rsidR="005A7A9B" w:rsidRPr="0013684A">
        <w:rPr>
          <w:rFonts w:ascii="Arial Narrow" w:hAnsi="Arial Narrow" w:cs="Arial"/>
          <w:bCs/>
        </w:rPr>
        <w:t xml:space="preserve"> proveedores </w:t>
      </w:r>
      <w:r w:rsidR="005A7A9B" w:rsidRPr="0013684A">
        <w:rPr>
          <w:rFonts w:ascii="Arial Narrow" w:hAnsi="Arial Narrow" w:cs="Arial"/>
        </w:rPr>
        <w:t xml:space="preserve">del servicio </w:t>
      </w:r>
      <w:r w:rsidRPr="005A7A9B">
        <w:rPr>
          <w:rFonts w:ascii="Arial Narrow" w:hAnsi="Arial Narrow"/>
        </w:rPr>
        <w:t xml:space="preserve">de televisión abierta radiodifundida, </w:t>
      </w:r>
      <w:r w:rsidR="005A7A9B">
        <w:rPr>
          <w:rFonts w:ascii="Arial Narrow" w:hAnsi="Arial Narrow"/>
        </w:rPr>
        <w:t>los concesionarios de</w:t>
      </w:r>
      <w:r w:rsidRPr="005A7A9B">
        <w:rPr>
          <w:rFonts w:ascii="Arial Narrow" w:hAnsi="Arial Narrow"/>
        </w:rPr>
        <w:t xml:space="preserve"> radiodifusión sonora de interés público, comunitaria y de televisión comunitaria, en cumplimiento de lo dispuesto en el Decreto Legislativo 658 de 2020 y la autoliquidación, pago de las contraprestaciones y acuerdos de pago que efectúan los concesionarios del servicio de radiodifusión sonora comercial en virtud del Decreto 680 de 2020.</w:t>
      </w:r>
    </w:p>
    <w:p w14:paraId="22A76172" w14:textId="77777777" w:rsidR="00B641DD" w:rsidRPr="005A7A9B" w:rsidRDefault="00B641DD" w:rsidP="005A7A9B">
      <w:pPr>
        <w:shd w:val="clear" w:color="auto" w:fill="FFFFFF" w:themeFill="background1"/>
        <w:jc w:val="both"/>
        <w:rPr>
          <w:rFonts w:ascii="Arial Narrow" w:hAnsi="Arial Narrow"/>
        </w:rPr>
      </w:pPr>
    </w:p>
    <w:p w14:paraId="54B54B10" w14:textId="77777777" w:rsidR="00D02C52" w:rsidRPr="005A7A9B" w:rsidRDefault="00D02C52" w:rsidP="005A7A9B">
      <w:pPr>
        <w:jc w:val="both"/>
        <w:rPr>
          <w:rFonts w:ascii="Arial Narrow" w:hAnsi="Arial Narrow" w:cs="Arial"/>
          <w:color w:val="000000"/>
          <w:lang w:val="es-ES"/>
        </w:rPr>
      </w:pPr>
    </w:p>
    <w:p w14:paraId="197420F4" w14:textId="77777777" w:rsidR="00CB1BA2" w:rsidRPr="005A7A9B" w:rsidRDefault="00CB1BA2" w:rsidP="005A7A9B">
      <w:pPr>
        <w:jc w:val="both"/>
        <w:rPr>
          <w:rFonts w:ascii="Arial Narrow" w:hAnsi="Arial Narrow" w:cs="Arial"/>
          <w:color w:val="000000"/>
        </w:rPr>
      </w:pPr>
    </w:p>
    <w:p w14:paraId="49585088" w14:textId="77777777" w:rsidR="002E07AF" w:rsidRPr="005A7A9B" w:rsidRDefault="002E07AF" w:rsidP="005A7A9B">
      <w:pPr>
        <w:jc w:val="both"/>
        <w:rPr>
          <w:rFonts w:ascii="Arial Narrow" w:hAnsi="Arial Narrow" w:cs="Arial"/>
          <w:color w:val="000000"/>
        </w:rPr>
      </w:pPr>
    </w:p>
    <w:p w14:paraId="499CCC30" w14:textId="77777777" w:rsidR="00552388" w:rsidRPr="005A7A9B" w:rsidRDefault="00552388" w:rsidP="005A7A9B">
      <w:pPr>
        <w:jc w:val="both"/>
        <w:rPr>
          <w:rFonts w:ascii="Arial Narrow" w:hAnsi="Arial Narrow" w:cs="Arial"/>
          <w:color w:val="000000"/>
          <w:lang w:val="es-ES_tradnl"/>
        </w:rPr>
      </w:pPr>
    </w:p>
    <w:p w14:paraId="30D8BC83" w14:textId="77777777" w:rsidR="00552388" w:rsidRPr="005A7A9B" w:rsidRDefault="00552388" w:rsidP="005A7A9B">
      <w:pPr>
        <w:jc w:val="both"/>
        <w:rPr>
          <w:rFonts w:ascii="Arial Narrow" w:hAnsi="Arial Narrow" w:cs="Arial"/>
          <w:color w:val="000000"/>
          <w:lang w:val="es-ES_tradnl"/>
        </w:rPr>
      </w:pPr>
    </w:p>
    <w:p w14:paraId="46509413" w14:textId="77777777" w:rsidR="00C24080" w:rsidRPr="005A7A9B" w:rsidRDefault="00C24080" w:rsidP="005A7A9B">
      <w:pPr>
        <w:jc w:val="both"/>
        <w:rPr>
          <w:rFonts w:ascii="Arial Narrow" w:hAnsi="Arial Narrow" w:cs="Arial"/>
        </w:rPr>
      </w:pPr>
    </w:p>
    <w:p w14:paraId="1C4D7193" w14:textId="77777777" w:rsidR="00584CD6" w:rsidRPr="005A7A9B" w:rsidRDefault="00584CD6" w:rsidP="005A7A9B">
      <w:pPr>
        <w:jc w:val="both"/>
        <w:rPr>
          <w:rFonts w:ascii="Arial Narrow" w:hAnsi="Arial Narrow" w:cs="Arial"/>
          <w:b/>
          <w:lang w:val="es-ES_tradnl"/>
        </w:rPr>
      </w:pPr>
      <w:r w:rsidRPr="005A7A9B">
        <w:rPr>
          <w:rFonts w:ascii="Arial Narrow" w:hAnsi="Arial Narrow" w:cs="Arial"/>
          <w:b/>
          <w:lang w:val="es-ES_tradnl"/>
        </w:rPr>
        <w:t>2.</w:t>
      </w:r>
      <w:r w:rsidRPr="005A7A9B">
        <w:rPr>
          <w:rFonts w:ascii="Arial Narrow" w:hAnsi="Arial Narrow" w:cs="Arial"/>
          <w:b/>
          <w:lang w:val="es-ES_tradnl"/>
        </w:rPr>
        <w:tab/>
        <w:t>Ámbito de aplicación del acto administrativo</w:t>
      </w:r>
    </w:p>
    <w:p w14:paraId="710E93C3" w14:textId="77777777" w:rsidR="00B641DD" w:rsidRPr="005A7A9B" w:rsidRDefault="00B641DD" w:rsidP="005A7A9B">
      <w:pPr>
        <w:jc w:val="both"/>
        <w:rPr>
          <w:rFonts w:ascii="Arial Narrow" w:hAnsi="Arial Narrow" w:cs="Arial"/>
          <w:lang w:val="es-ES_tradnl"/>
        </w:rPr>
      </w:pPr>
    </w:p>
    <w:p w14:paraId="55D04FCF" w14:textId="4B843598" w:rsidR="00584CD6" w:rsidRPr="005A7A9B" w:rsidRDefault="00B641DD" w:rsidP="005A7A9B">
      <w:pPr>
        <w:jc w:val="both"/>
        <w:rPr>
          <w:rFonts w:ascii="Arial Narrow" w:hAnsi="Arial Narrow" w:cs="Arial"/>
          <w:lang w:val="es-ES_tradnl"/>
        </w:rPr>
      </w:pPr>
      <w:r w:rsidRPr="005A7A9B">
        <w:rPr>
          <w:rFonts w:ascii="Arial Narrow" w:hAnsi="Arial Narrow" w:cs="Arial"/>
        </w:rPr>
        <w:t>Proveedores de</w:t>
      </w:r>
      <w:r w:rsidR="005A7A9B">
        <w:rPr>
          <w:rFonts w:ascii="Arial Narrow" w:hAnsi="Arial Narrow" w:cs="Arial"/>
        </w:rPr>
        <w:t xml:space="preserve"> </w:t>
      </w:r>
      <w:r w:rsidRPr="005A7A9B">
        <w:rPr>
          <w:rFonts w:ascii="Arial Narrow" w:hAnsi="Arial Narrow" w:cs="Arial"/>
        </w:rPr>
        <w:t xml:space="preserve">servicios del servicio de televisión abierta radiodifundida de operación privada, de televisión comunitaria, los concesionarios del servicio público de radiodifusión sonora comunitaria, de interés público y comercial </w:t>
      </w:r>
      <w:r w:rsidR="00DF43A2" w:rsidRPr="005A7A9B">
        <w:rPr>
          <w:rFonts w:ascii="Arial Narrow" w:hAnsi="Arial Narrow" w:cs="Arial"/>
          <w:lang w:val="es-ES_tradnl"/>
        </w:rPr>
        <w:t xml:space="preserve">que deben pagar </w:t>
      </w:r>
      <w:r w:rsidR="00D23E74">
        <w:rPr>
          <w:rFonts w:ascii="Arial Narrow" w:hAnsi="Arial Narrow" w:cs="Arial"/>
          <w:lang w:val="es-ES_tradnl"/>
        </w:rPr>
        <w:t>obligaciones pecuniarias</w:t>
      </w:r>
      <w:r w:rsidR="00DF43A2" w:rsidRPr="005A7A9B">
        <w:rPr>
          <w:rFonts w:ascii="Arial Narrow" w:hAnsi="Arial Narrow" w:cs="Arial"/>
          <w:lang w:val="es-ES_tradnl"/>
        </w:rPr>
        <w:t xml:space="preserve"> al Fondo Único de TIC</w:t>
      </w:r>
      <w:r w:rsidR="0023508E" w:rsidRPr="005A7A9B">
        <w:rPr>
          <w:rFonts w:ascii="Arial Narrow" w:hAnsi="Arial Narrow" w:cs="Arial"/>
          <w:lang w:val="es-ES_tradnl"/>
        </w:rPr>
        <w:t>.</w:t>
      </w:r>
    </w:p>
    <w:p w14:paraId="3392A898" w14:textId="77777777" w:rsidR="00584CD6" w:rsidRPr="005A7A9B" w:rsidRDefault="00584CD6" w:rsidP="005A7A9B">
      <w:pPr>
        <w:jc w:val="both"/>
        <w:rPr>
          <w:rFonts w:ascii="Arial Narrow" w:hAnsi="Arial Narrow" w:cs="Arial"/>
          <w:lang w:val="es-ES_tradnl"/>
        </w:rPr>
      </w:pPr>
    </w:p>
    <w:p w14:paraId="1C5A9461" w14:textId="77777777" w:rsidR="00584CD6" w:rsidRPr="005A7A9B" w:rsidRDefault="00584CD6" w:rsidP="005A7A9B">
      <w:pPr>
        <w:jc w:val="both"/>
        <w:rPr>
          <w:rFonts w:ascii="Arial Narrow" w:hAnsi="Arial Narrow" w:cs="Arial"/>
          <w:b/>
          <w:lang w:val="es-ES_tradnl"/>
        </w:rPr>
      </w:pPr>
      <w:r w:rsidRPr="005A7A9B">
        <w:rPr>
          <w:rFonts w:ascii="Arial Narrow" w:hAnsi="Arial Narrow" w:cs="Arial"/>
          <w:b/>
          <w:lang w:val="es-ES_tradnl"/>
        </w:rPr>
        <w:t>3.</w:t>
      </w:r>
      <w:r w:rsidRPr="005A7A9B">
        <w:rPr>
          <w:rFonts w:ascii="Arial Narrow" w:hAnsi="Arial Narrow" w:cs="Arial"/>
          <w:b/>
          <w:lang w:val="es-ES_tradnl"/>
        </w:rPr>
        <w:tab/>
        <w:t xml:space="preserve">Estudio preliminar de viabilidad jurídica de la expedición de la norma </w:t>
      </w:r>
    </w:p>
    <w:p w14:paraId="59FB19D0" w14:textId="77777777" w:rsidR="00584CD6" w:rsidRPr="005A7A9B" w:rsidRDefault="00584CD6" w:rsidP="005A7A9B">
      <w:pPr>
        <w:jc w:val="both"/>
        <w:rPr>
          <w:rFonts w:ascii="Arial Narrow" w:hAnsi="Arial Narrow" w:cs="Arial"/>
          <w:lang w:val="es-ES_tradnl"/>
        </w:rPr>
      </w:pPr>
    </w:p>
    <w:p w14:paraId="111A32D5" w14:textId="77777777" w:rsidR="00584CD6" w:rsidRPr="005A7A9B" w:rsidRDefault="00584CD6" w:rsidP="005A7A9B">
      <w:pPr>
        <w:widowControl w:val="0"/>
        <w:autoSpaceDE w:val="0"/>
        <w:autoSpaceDN w:val="0"/>
        <w:adjustRightInd w:val="0"/>
        <w:contextualSpacing/>
        <w:jc w:val="both"/>
        <w:rPr>
          <w:rFonts w:ascii="Arial Narrow" w:hAnsi="Arial Narrow" w:cs="Arial"/>
        </w:rPr>
      </w:pPr>
      <w:r w:rsidRPr="005A7A9B">
        <w:rPr>
          <w:rFonts w:ascii="Arial Narrow" w:hAnsi="Arial Narrow" w:cs="Arial"/>
          <w:b/>
        </w:rPr>
        <w:t>3.1.</w:t>
      </w:r>
      <w:r w:rsidRPr="005A7A9B">
        <w:rPr>
          <w:rFonts w:ascii="Arial Narrow" w:hAnsi="Arial Narrow" w:cs="Arial"/>
          <w:b/>
        </w:rPr>
        <w:tab/>
      </w:r>
      <w:r w:rsidRPr="005A7A9B">
        <w:rPr>
          <w:rFonts w:ascii="Arial Narrow" w:hAnsi="Arial Narrow" w:cs="Arial"/>
        </w:rPr>
        <w:t xml:space="preserve">Análisis expreso y detallado de las normas que otorgan competencia para la expedición del </w:t>
      </w:r>
      <w:r w:rsidRPr="005A7A9B">
        <w:rPr>
          <w:rFonts w:ascii="Arial Narrow" w:hAnsi="Arial Narrow" w:cs="Arial"/>
          <w:lang w:val="es-ES_tradnl"/>
        </w:rPr>
        <w:t>acto administrativo:</w:t>
      </w:r>
    </w:p>
    <w:p w14:paraId="351CC8EE" w14:textId="77777777" w:rsidR="00584CD6" w:rsidRPr="005A7A9B" w:rsidRDefault="00584CD6" w:rsidP="005A7A9B">
      <w:pPr>
        <w:widowControl w:val="0"/>
        <w:autoSpaceDE w:val="0"/>
        <w:autoSpaceDN w:val="0"/>
        <w:adjustRightInd w:val="0"/>
        <w:contextualSpacing/>
        <w:jc w:val="both"/>
        <w:rPr>
          <w:rFonts w:ascii="Arial Narrow" w:hAnsi="Arial Narrow" w:cs="Arial"/>
          <w:b/>
        </w:rPr>
      </w:pPr>
    </w:p>
    <w:p w14:paraId="2C552B1A" w14:textId="067A2905" w:rsidR="00584CD6" w:rsidRPr="005A7A9B" w:rsidRDefault="00584CD6" w:rsidP="005A7A9B">
      <w:pPr>
        <w:contextualSpacing/>
        <w:jc w:val="both"/>
        <w:rPr>
          <w:rFonts w:ascii="Arial Narrow" w:hAnsi="Arial Narrow" w:cs="Arial"/>
        </w:rPr>
      </w:pPr>
      <w:r w:rsidRPr="005A7A9B">
        <w:rPr>
          <w:rFonts w:ascii="Arial Narrow" w:hAnsi="Arial Narrow" w:cs="Arial"/>
        </w:rPr>
        <w:t>Las normas que otorgan la competencia para la expedición del acto administrativo están contenidas en l</w:t>
      </w:r>
      <w:r w:rsidR="00B641DD" w:rsidRPr="005A7A9B">
        <w:rPr>
          <w:rFonts w:ascii="Arial Narrow" w:hAnsi="Arial Narrow" w:cs="Arial"/>
        </w:rPr>
        <w:t>a</w:t>
      </w:r>
      <w:r w:rsidRPr="005A7A9B">
        <w:rPr>
          <w:rFonts w:ascii="Arial Narrow" w:hAnsi="Arial Narrow" w:cs="Arial"/>
        </w:rPr>
        <w:t xml:space="preserve">s siguientes </w:t>
      </w:r>
      <w:r w:rsidR="00B641DD" w:rsidRPr="005A7A9B">
        <w:rPr>
          <w:rFonts w:ascii="Arial Narrow" w:hAnsi="Arial Narrow" w:cs="Arial"/>
        </w:rPr>
        <w:t>normas</w:t>
      </w:r>
      <w:r w:rsidRPr="005A7A9B">
        <w:rPr>
          <w:rFonts w:ascii="Arial Narrow" w:hAnsi="Arial Narrow" w:cs="Arial"/>
        </w:rPr>
        <w:t xml:space="preserve">: </w:t>
      </w:r>
    </w:p>
    <w:p w14:paraId="5A6359B6" w14:textId="77777777" w:rsidR="00C24080" w:rsidRPr="005A7A9B" w:rsidRDefault="00C24080" w:rsidP="005A7A9B">
      <w:pPr>
        <w:contextualSpacing/>
        <w:jc w:val="both"/>
        <w:rPr>
          <w:rFonts w:ascii="Arial Narrow" w:hAnsi="Arial Narrow" w:cs="Tahoma"/>
        </w:rPr>
      </w:pPr>
    </w:p>
    <w:p w14:paraId="00A10A10" w14:textId="41A3AA10" w:rsidR="0023508E" w:rsidRPr="005A7A9B" w:rsidRDefault="00B641DD" w:rsidP="005A7A9B">
      <w:pPr>
        <w:contextualSpacing/>
        <w:jc w:val="both"/>
        <w:rPr>
          <w:rFonts w:ascii="Arial Narrow" w:hAnsi="Arial Narrow"/>
        </w:rPr>
      </w:pPr>
      <w:r w:rsidRPr="005A7A9B">
        <w:rPr>
          <w:rFonts w:ascii="Arial Narrow" w:hAnsi="Arial Narrow"/>
        </w:rPr>
        <w:t>Los artículos 1, 2 y 3 del Decreto Legislativo 658 de 2020 y el artículo 1 del Decreto 680 de 2020</w:t>
      </w:r>
    </w:p>
    <w:p w14:paraId="1B2C00CD" w14:textId="77777777" w:rsidR="00B641DD" w:rsidRPr="005A7A9B" w:rsidRDefault="00B641DD" w:rsidP="005A7A9B">
      <w:pPr>
        <w:contextualSpacing/>
        <w:jc w:val="both"/>
        <w:rPr>
          <w:rFonts w:ascii="Arial Narrow" w:hAnsi="Arial Narrow" w:cs="Arial"/>
        </w:rPr>
      </w:pPr>
    </w:p>
    <w:p w14:paraId="62D7E94B" w14:textId="77777777" w:rsidR="00584CD6" w:rsidRPr="005A7A9B" w:rsidRDefault="00584CD6" w:rsidP="005A7A9B">
      <w:pPr>
        <w:spacing w:line="276" w:lineRule="atLeast"/>
        <w:jc w:val="both"/>
        <w:rPr>
          <w:rFonts w:ascii="Arial Narrow" w:hAnsi="Arial Narrow" w:cs="Arial"/>
        </w:rPr>
      </w:pPr>
      <w:r w:rsidRPr="005A7A9B">
        <w:rPr>
          <w:rFonts w:ascii="Arial Narrow" w:hAnsi="Arial Narrow" w:cs="Arial"/>
          <w:b/>
          <w:lang w:eastAsia="en-US"/>
        </w:rPr>
        <w:t>3.2.</w:t>
      </w:r>
      <w:r w:rsidRPr="005A7A9B">
        <w:rPr>
          <w:rFonts w:ascii="Arial Narrow" w:hAnsi="Arial Narrow" w:cs="Arial"/>
          <w:b/>
          <w:lang w:eastAsia="en-US"/>
        </w:rPr>
        <w:tab/>
      </w:r>
      <w:r w:rsidRPr="005A7A9B">
        <w:rPr>
          <w:rFonts w:ascii="Arial Narrow" w:hAnsi="Arial Narrow" w:cs="Arial"/>
          <w:lang w:eastAsia="en-US"/>
        </w:rPr>
        <w:t xml:space="preserve">Vigencia de la ley o norma reglamentada o desarrollada con el </w:t>
      </w:r>
      <w:r w:rsidRPr="005A7A9B">
        <w:rPr>
          <w:rFonts w:ascii="Arial Narrow" w:hAnsi="Arial Narrow" w:cs="Arial"/>
          <w:lang w:val="es-ES_tradnl"/>
        </w:rPr>
        <w:t>acto administrativo</w:t>
      </w:r>
      <w:r w:rsidRPr="005A7A9B">
        <w:rPr>
          <w:rFonts w:ascii="Arial Narrow" w:hAnsi="Arial Narrow" w:cs="Arial"/>
          <w:lang w:eastAsia="en-US"/>
        </w:rPr>
        <w:t>:</w:t>
      </w:r>
    </w:p>
    <w:p w14:paraId="101DC3F5" w14:textId="77777777" w:rsidR="00584CD6" w:rsidRPr="005A7A9B" w:rsidRDefault="00584CD6" w:rsidP="005A7A9B">
      <w:pPr>
        <w:jc w:val="both"/>
        <w:rPr>
          <w:rFonts w:ascii="Arial Narrow" w:hAnsi="Arial Narrow" w:cs="Arial"/>
          <w:lang w:val="es-ES_tradnl"/>
        </w:rPr>
      </w:pPr>
    </w:p>
    <w:p w14:paraId="60F33C15" w14:textId="451838F7" w:rsidR="00584CD6" w:rsidRPr="005A7A9B" w:rsidRDefault="00584CD6" w:rsidP="005A7A9B">
      <w:pPr>
        <w:jc w:val="both"/>
        <w:rPr>
          <w:rFonts w:ascii="Arial Narrow" w:hAnsi="Arial Narrow" w:cs="Arial"/>
          <w:lang w:val="es-ES_tradnl"/>
        </w:rPr>
      </w:pPr>
      <w:r w:rsidRPr="005A7A9B">
        <w:rPr>
          <w:rFonts w:ascii="Arial Narrow" w:hAnsi="Arial Narrow" w:cs="Arial"/>
          <w:lang w:val="es-ES_tradnl"/>
        </w:rPr>
        <w:t xml:space="preserve">Las disposiciones </w:t>
      </w:r>
      <w:r w:rsidR="00B641DD" w:rsidRPr="005A7A9B">
        <w:rPr>
          <w:rFonts w:ascii="Arial Narrow" w:hAnsi="Arial Narrow" w:cs="Arial"/>
          <w:lang w:val="es-ES_tradnl"/>
        </w:rPr>
        <w:t xml:space="preserve">del </w:t>
      </w:r>
      <w:r w:rsidR="00B641DD" w:rsidRPr="005A7A9B">
        <w:rPr>
          <w:rFonts w:ascii="Arial Narrow" w:hAnsi="Arial Narrow"/>
        </w:rPr>
        <w:t xml:space="preserve">Decreto Legislativo 658 y el Decreto 680 de 2020 </w:t>
      </w:r>
      <w:r w:rsidRPr="005A7A9B">
        <w:rPr>
          <w:rFonts w:ascii="Arial Narrow" w:hAnsi="Arial Narrow" w:cs="Arial"/>
          <w:lang w:val="es-ES_tradnl"/>
        </w:rPr>
        <w:t>que sustentan la expedición del proyecto normativo se encuentran actualmente vigentes y no han tenido limitaciones vía jurisprudencia.</w:t>
      </w:r>
    </w:p>
    <w:p w14:paraId="6E54E6AA" w14:textId="77777777" w:rsidR="00584CD6" w:rsidRPr="005A7A9B" w:rsidRDefault="00584CD6" w:rsidP="005A7A9B">
      <w:pPr>
        <w:jc w:val="both"/>
        <w:rPr>
          <w:rFonts w:ascii="Arial Narrow" w:hAnsi="Arial Narrow" w:cs="Arial"/>
          <w:lang w:val="es-ES_tradnl"/>
        </w:rPr>
      </w:pPr>
    </w:p>
    <w:p w14:paraId="4A21FD52" w14:textId="77777777" w:rsidR="00584CD6" w:rsidRPr="005A7A9B" w:rsidRDefault="00584CD6" w:rsidP="005A7A9B">
      <w:pPr>
        <w:spacing w:after="262" w:line="271" w:lineRule="atLeast"/>
        <w:ind w:right="49"/>
        <w:jc w:val="both"/>
        <w:rPr>
          <w:rFonts w:ascii="Arial Narrow" w:hAnsi="Arial Narrow" w:cs="Arial"/>
        </w:rPr>
      </w:pPr>
      <w:r w:rsidRPr="005A7A9B">
        <w:rPr>
          <w:rFonts w:ascii="Arial Narrow" w:hAnsi="Arial Narrow" w:cs="Arial"/>
          <w:b/>
          <w:color w:val="000000"/>
          <w:lang w:eastAsia="en-US"/>
        </w:rPr>
        <w:t>3.3.</w:t>
      </w:r>
      <w:r w:rsidRPr="005A7A9B">
        <w:rPr>
          <w:rFonts w:ascii="Arial Narrow" w:hAnsi="Arial Narrow" w:cs="Arial"/>
          <w:b/>
          <w:color w:val="000000"/>
          <w:lang w:eastAsia="en-US"/>
        </w:rPr>
        <w:tab/>
      </w:r>
      <w:r w:rsidRPr="005A7A9B">
        <w:rPr>
          <w:rFonts w:ascii="Arial Narrow" w:hAnsi="Arial Narrow" w:cs="Arial"/>
          <w:color w:val="000000"/>
          <w:lang w:eastAsia="en-US"/>
        </w:rPr>
        <w:t xml:space="preserve">Disposiciones que se derogan, subrogan, modifican, adicionan o desarrollan con el </w:t>
      </w:r>
      <w:r w:rsidRPr="005A7A9B">
        <w:rPr>
          <w:rFonts w:ascii="Arial Narrow" w:hAnsi="Arial Narrow" w:cs="Arial"/>
          <w:lang w:val="es-ES_tradnl"/>
        </w:rPr>
        <w:t>acto administrativo</w:t>
      </w:r>
      <w:r w:rsidRPr="005A7A9B">
        <w:rPr>
          <w:rFonts w:ascii="Arial Narrow" w:hAnsi="Arial Narrow" w:cs="Arial"/>
          <w:color w:val="000000"/>
          <w:lang w:eastAsia="en-US"/>
        </w:rPr>
        <w:t>:</w:t>
      </w:r>
    </w:p>
    <w:p w14:paraId="04020BB5" w14:textId="67F02DBA" w:rsidR="00B641DD" w:rsidRPr="005A7A9B" w:rsidRDefault="00C24080" w:rsidP="005A7A9B">
      <w:pPr>
        <w:jc w:val="both"/>
        <w:rPr>
          <w:rFonts w:ascii="Arial Narrow" w:hAnsi="Arial Narrow" w:cs="Arial"/>
        </w:rPr>
      </w:pPr>
      <w:r w:rsidRPr="008945CB">
        <w:rPr>
          <w:rFonts w:ascii="Arial Narrow" w:hAnsi="Arial Narrow" w:cs="Arial"/>
        </w:rPr>
        <w:t xml:space="preserve">El proyecto de </w:t>
      </w:r>
      <w:r w:rsidR="00B81CB6" w:rsidRPr="008945CB">
        <w:rPr>
          <w:rFonts w:ascii="Arial Narrow" w:hAnsi="Arial Narrow" w:cs="Arial"/>
        </w:rPr>
        <w:t xml:space="preserve">Resolución </w:t>
      </w:r>
      <w:r w:rsidR="00915798" w:rsidRPr="008945CB">
        <w:rPr>
          <w:rFonts w:ascii="Arial Narrow" w:hAnsi="Arial Narrow" w:cs="Arial"/>
        </w:rPr>
        <w:t xml:space="preserve">reglamenta los plazos de los pagos al Fondo Único de TIC que se encuentran en: el </w:t>
      </w:r>
      <w:r w:rsidR="00915798" w:rsidRPr="008945CB">
        <w:rPr>
          <w:rFonts w:ascii="Arial Narrow" w:hAnsi="Arial Narrow"/>
        </w:rPr>
        <w:t>parágrafo transitorio al artículo 62 de la Ley 182 de 1995</w:t>
      </w:r>
      <w:r w:rsidR="00915798" w:rsidRPr="008945CB">
        <w:rPr>
          <w:rFonts w:ascii="Arial Narrow" w:hAnsi="Arial Narrow" w:cs="Arial"/>
          <w:color w:val="000000"/>
          <w:lang w:val="es-ES_tradnl"/>
        </w:rPr>
        <w:t xml:space="preserve"> modificado por el artículo 16 de la Ley 335 de 1996</w:t>
      </w:r>
      <w:r w:rsidR="00915798" w:rsidRPr="008945CB">
        <w:rPr>
          <w:rFonts w:ascii="Arial Narrow" w:hAnsi="Arial Narrow"/>
        </w:rPr>
        <w:t xml:space="preserve"> y al artículo 33 de la Ley 1978 de 2019 </w:t>
      </w:r>
      <w:r w:rsidR="00915798" w:rsidRPr="008945CB">
        <w:rPr>
          <w:rFonts w:ascii="Arial Narrow" w:hAnsi="Arial Narrow" w:cs="Arial"/>
          <w:color w:val="000000"/>
          <w:lang w:val="es-ES_tradnl"/>
        </w:rPr>
        <w:t xml:space="preserve">y el artículo </w:t>
      </w:r>
      <w:r w:rsidR="008945CB" w:rsidRPr="008945CB">
        <w:rPr>
          <w:rFonts w:ascii="Arial Narrow" w:hAnsi="Arial Narrow" w:cs="Arial"/>
          <w:color w:val="000000"/>
          <w:lang w:val="es-ES_tradnl"/>
        </w:rPr>
        <w:t>6</w:t>
      </w:r>
      <w:r w:rsidR="00915798" w:rsidRPr="008945CB">
        <w:rPr>
          <w:rFonts w:ascii="Arial Narrow" w:hAnsi="Arial Narrow" w:cs="Arial"/>
          <w:color w:val="000000"/>
          <w:lang w:val="es-ES_tradnl"/>
        </w:rPr>
        <w:t xml:space="preserve"> de las Resoluciones 2765 y 2766 de 2019</w:t>
      </w:r>
      <w:r w:rsidR="00915798" w:rsidRPr="008945CB">
        <w:rPr>
          <w:rFonts w:ascii="Arial Narrow" w:hAnsi="Arial Narrow"/>
        </w:rPr>
        <w:t xml:space="preserve">, parágrafo transitorio al artículo 2.2.7.4.5. del Decreto 1078 de 2015 </w:t>
      </w:r>
      <w:r w:rsidR="00915798" w:rsidRPr="008945CB">
        <w:rPr>
          <w:rFonts w:ascii="Arial Narrow" w:hAnsi="Arial Narrow" w:cs="Arial"/>
          <w:color w:val="000000"/>
          <w:lang w:val="es-ES_tradnl"/>
        </w:rPr>
        <w:t>Decreto Único Reglamentario del Sector de Tecnologías de la Información y las Comunicaciones”, y la Resolución 290 de 2010, “Por la cual se fija el monto de las contraprestaciones establecidas en los artículos 13 y 36 de la ley 1341 de 2009 y se dictan otras disposiciones” (modificada por la Resolución 2877 de 2011); y en el caso de los operadores del servicio y de televisión comunitaria, en la</w:t>
      </w:r>
      <w:r w:rsidR="008945CB" w:rsidRPr="008945CB">
        <w:rPr>
          <w:rFonts w:ascii="Arial Narrow" w:hAnsi="Arial Narrow" w:cs="Arial"/>
          <w:color w:val="000000"/>
          <w:lang w:val="es-ES_tradnl"/>
        </w:rPr>
        <w:t xml:space="preserve"> Resolución ANTV 650 de 2018 modificada por la</w:t>
      </w:r>
      <w:r w:rsidR="00915798" w:rsidRPr="008945CB">
        <w:rPr>
          <w:rFonts w:ascii="Arial Narrow" w:hAnsi="Arial Narrow" w:cs="Arial"/>
          <w:color w:val="000000"/>
          <w:lang w:val="es-ES_tradnl"/>
        </w:rPr>
        <w:t xml:space="preserve"> Resolución 3440 de 2019</w:t>
      </w:r>
      <w:r w:rsidR="008945CB" w:rsidRPr="008945CB">
        <w:rPr>
          <w:rFonts w:ascii="Arial Narrow" w:hAnsi="Arial Narrow" w:cs="Arial"/>
          <w:color w:val="000000"/>
          <w:lang w:val="es-ES_tradnl"/>
        </w:rPr>
        <w:t>.</w:t>
      </w:r>
    </w:p>
    <w:p w14:paraId="3D935EE0" w14:textId="167B85BF" w:rsidR="00B641DD" w:rsidRPr="005A7A9B" w:rsidRDefault="00915798" w:rsidP="005A7A9B">
      <w:pPr>
        <w:jc w:val="both"/>
        <w:rPr>
          <w:rFonts w:ascii="Arial Narrow" w:hAnsi="Arial Narrow" w:cs="Arial"/>
        </w:rPr>
      </w:pPr>
      <w:r w:rsidRPr="005A7A9B">
        <w:rPr>
          <w:rFonts w:ascii="Arial Narrow" w:hAnsi="Arial Narrow" w:cs="Arial"/>
        </w:rPr>
        <w:t xml:space="preserve"> </w:t>
      </w:r>
    </w:p>
    <w:p w14:paraId="4FB46E91" w14:textId="77777777" w:rsidR="00D23E74" w:rsidRPr="005A7A9B" w:rsidRDefault="00D23E74" w:rsidP="005A7A9B">
      <w:pPr>
        <w:jc w:val="both"/>
        <w:rPr>
          <w:rFonts w:ascii="Arial Narrow" w:hAnsi="Arial Narrow" w:cs="Arial"/>
        </w:rPr>
      </w:pPr>
    </w:p>
    <w:p w14:paraId="3725A257" w14:textId="77777777" w:rsidR="00584CD6" w:rsidRPr="005A7A9B" w:rsidRDefault="00584CD6" w:rsidP="005A7A9B">
      <w:pPr>
        <w:jc w:val="both"/>
        <w:rPr>
          <w:rFonts w:ascii="Arial Narrow" w:hAnsi="Arial Narrow" w:cs="Arial"/>
        </w:rPr>
      </w:pPr>
      <w:r w:rsidRPr="005A7A9B">
        <w:rPr>
          <w:rFonts w:ascii="Arial Narrow" w:hAnsi="Arial Narrow" w:cs="Arial"/>
          <w:b/>
        </w:rPr>
        <w:t>3.4.</w:t>
      </w:r>
      <w:r w:rsidRPr="005A7A9B">
        <w:rPr>
          <w:rFonts w:ascii="Arial Narrow" w:hAnsi="Arial Narrow" w:cs="Arial"/>
        </w:rPr>
        <w:tab/>
        <w:t>Revisión y análisis de las decisiones judiciales de los órganos de cierre de cada jurisdicción que pueden tener impacto o ser relevantes para la expedición del acto:</w:t>
      </w:r>
    </w:p>
    <w:p w14:paraId="39D1B667" w14:textId="77777777" w:rsidR="00C24080" w:rsidRPr="005A7A9B" w:rsidRDefault="00C24080" w:rsidP="005A7A9B">
      <w:pPr>
        <w:jc w:val="both"/>
        <w:rPr>
          <w:rFonts w:ascii="Arial Narrow" w:hAnsi="Arial Narrow" w:cs="Arial"/>
        </w:rPr>
      </w:pPr>
    </w:p>
    <w:p w14:paraId="3D4F5C3E" w14:textId="77777777" w:rsidR="00584CD6" w:rsidRPr="005A7A9B" w:rsidRDefault="00584CD6" w:rsidP="005A7A9B">
      <w:pPr>
        <w:jc w:val="both"/>
        <w:rPr>
          <w:rFonts w:ascii="Arial Narrow" w:hAnsi="Arial Narrow" w:cs="Arial"/>
        </w:rPr>
      </w:pPr>
      <w:r w:rsidRPr="005A7A9B">
        <w:rPr>
          <w:rFonts w:ascii="Arial Narrow" w:hAnsi="Arial Narrow" w:cs="Arial"/>
        </w:rPr>
        <w:t>A la fecha no hay precedentes jurisprudenciales que puedan tener impacto o ser relevantes para la expedición del acto</w:t>
      </w:r>
    </w:p>
    <w:p w14:paraId="289293A9" w14:textId="77777777" w:rsidR="00584CD6" w:rsidRPr="005A7A9B" w:rsidRDefault="00584CD6" w:rsidP="005A7A9B">
      <w:pPr>
        <w:jc w:val="both"/>
        <w:rPr>
          <w:rFonts w:ascii="Arial Narrow" w:hAnsi="Arial Narrow" w:cs="Arial"/>
          <w:b/>
        </w:rPr>
      </w:pPr>
    </w:p>
    <w:p w14:paraId="1A378BC5" w14:textId="77777777" w:rsidR="00584CD6" w:rsidRPr="005A7A9B" w:rsidRDefault="00584CD6" w:rsidP="005A7A9B">
      <w:pPr>
        <w:jc w:val="both"/>
        <w:rPr>
          <w:rFonts w:ascii="Arial Narrow" w:hAnsi="Arial Narrow" w:cs="Arial"/>
        </w:rPr>
      </w:pPr>
      <w:r w:rsidRPr="005A7A9B">
        <w:rPr>
          <w:rFonts w:ascii="Arial Narrow" w:hAnsi="Arial Narrow" w:cs="Arial"/>
          <w:b/>
        </w:rPr>
        <w:t>3.5.</w:t>
      </w:r>
      <w:r w:rsidRPr="005A7A9B">
        <w:rPr>
          <w:rFonts w:ascii="Arial Narrow" w:hAnsi="Arial Narrow" w:cs="Arial"/>
        </w:rPr>
        <w:tab/>
        <w:t>Advertencia de cualquier otra circunstancia jurídica que pueda ser relevante para la expedición del acto:</w:t>
      </w:r>
    </w:p>
    <w:p w14:paraId="5FF9C215" w14:textId="77777777" w:rsidR="00584CD6" w:rsidRPr="005A7A9B" w:rsidRDefault="00584CD6" w:rsidP="005A7A9B">
      <w:pPr>
        <w:jc w:val="both"/>
        <w:rPr>
          <w:rFonts w:ascii="Arial Narrow" w:hAnsi="Arial Narrow" w:cs="Arial"/>
        </w:rPr>
      </w:pPr>
    </w:p>
    <w:p w14:paraId="0B977E57" w14:textId="77777777" w:rsidR="00B2776D" w:rsidRPr="005A7A9B" w:rsidRDefault="00B2776D" w:rsidP="005A7A9B">
      <w:pPr>
        <w:jc w:val="both"/>
        <w:rPr>
          <w:rFonts w:ascii="Arial Narrow" w:hAnsi="Arial Narrow" w:cs="Arial"/>
        </w:rPr>
      </w:pPr>
      <w:r w:rsidRPr="005A7A9B">
        <w:rPr>
          <w:rFonts w:ascii="Arial Narrow" w:hAnsi="Arial Narrow" w:cs="Arial"/>
        </w:rPr>
        <w:t>No se advierten situaciones jurídicas relevantes adicionales para la expedición del acto.</w:t>
      </w:r>
    </w:p>
    <w:p w14:paraId="4DD699DC" w14:textId="77777777" w:rsidR="00584CD6" w:rsidRPr="005A7A9B" w:rsidRDefault="00584CD6" w:rsidP="005A7A9B">
      <w:pPr>
        <w:jc w:val="both"/>
        <w:rPr>
          <w:rFonts w:ascii="Arial Narrow" w:hAnsi="Arial Narrow" w:cs="Arial"/>
        </w:rPr>
      </w:pPr>
    </w:p>
    <w:p w14:paraId="3CD966FC" w14:textId="77777777" w:rsidR="00584CD6" w:rsidRPr="005A7A9B" w:rsidRDefault="00584CD6" w:rsidP="005A7A9B">
      <w:pPr>
        <w:jc w:val="both"/>
        <w:rPr>
          <w:rFonts w:ascii="Arial Narrow" w:hAnsi="Arial Narrow" w:cs="Arial"/>
          <w:b/>
          <w:lang w:val="es-ES_tradnl"/>
        </w:rPr>
      </w:pPr>
      <w:r w:rsidRPr="005A7A9B">
        <w:rPr>
          <w:rFonts w:ascii="Arial Narrow" w:hAnsi="Arial Narrow" w:cs="Arial"/>
          <w:b/>
          <w:lang w:val="es-ES_tradnl"/>
        </w:rPr>
        <w:lastRenderedPageBreak/>
        <w:t>4.</w:t>
      </w:r>
      <w:r w:rsidRPr="005A7A9B">
        <w:rPr>
          <w:rFonts w:ascii="Arial Narrow" w:hAnsi="Arial Narrow" w:cs="Arial"/>
          <w:b/>
          <w:lang w:val="es-ES_tradnl"/>
        </w:rPr>
        <w:tab/>
        <w:t>Estudio preliminar sobre posible impacto económico de la norma a expedir</w:t>
      </w:r>
    </w:p>
    <w:p w14:paraId="7B50B81F" w14:textId="77777777" w:rsidR="00584CD6" w:rsidRPr="005A7A9B" w:rsidRDefault="00584CD6" w:rsidP="005A7A9B">
      <w:pPr>
        <w:autoSpaceDE w:val="0"/>
        <w:autoSpaceDN w:val="0"/>
        <w:adjustRightInd w:val="0"/>
        <w:jc w:val="both"/>
        <w:rPr>
          <w:rFonts w:ascii="Arial Narrow" w:hAnsi="Arial Narrow" w:cs="Arial"/>
        </w:rPr>
      </w:pPr>
    </w:p>
    <w:p w14:paraId="3F528604" w14:textId="226445A5" w:rsidR="0095351A" w:rsidRPr="005A7A9B" w:rsidRDefault="00F65980" w:rsidP="005A7A9B">
      <w:pPr>
        <w:jc w:val="both"/>
        <w:rPr>
          <w:rFonts w:ascii="Arial Narrow" w:hAnsi="Arial Narrow"/>
        </w:rPr>
      </w:pPr>
      <w:r w:rsidRPr="005A7A9B">
        <w:rPr>
          <w:rFonts w:ascii="Arial Narrow" w:hAnsi="Arial Narrow" w:cs="Arial"/>
        </w:rPr>
        <w:t>El proyecto de Resolución no genera erogación para el Ministerio de Tecnologías de la Información y las Comunicaciones</w:t>
      </w:r>
      <w:r w:rsidRPr="00277A9C">
        <w:rPr>
          <w:rFonts w:ascii="Arial Narrow" w:hAnsi="Arial Narrow" w:cs="Arial"/>
        </w:rPr>
        <w:t>.</w:t>
      </w:r>
      <w:r w:rsidR="00CA1F0D" w:rsidRPr="00277A9C">
        <w:rPr>
          <w:rFonts w:ascii="Arial Narrow" w:hAnsi="Arial Narrow" w:cs="Arial"/>
        </w:rPr>
        <w:t xml:space="preserve"> Adicionalmente, de acuerdo con el flujo de ingresos y gastos proyectados, el </w:t>
      </w:r>
      <w:r w:rsidR="00EA0D04" w:rsidRPr="00277A9C">
        <w:rPr>
          <w:rFonts w:ascii="Arial Narrow" w:hAnsi="Arial Narrow" w:cs="Arial"/>
        </w:rPr>
        <w:t>aplaz</w:t>
      </w:r>
      <w:r w:rsidR="008945CB" w:rsidRPr="00277A9C">
        <w:rPr>
          <w:rFonts w:ascii="Arial Narrow" w:hAnsi="Arial Narrow" w:cs="Arial"/>
        </w:rPr>
        <w:t>amiento</w:t>
      </w:r>
      <w:r w:rsidR="00EA0D04" w:rsidRPr="00277A9C">
        <w:rPr>
          <w:rFonts w:ascii="Arial Narrow" w:hAnsi="Arial Narrow" w:cs="Arial"/>
        </w:rPr>
        <w:t xml:space="preserve"> de plazos</w:t>
      </w:r>
      <w:r w:rsidR="00CA1F0D" w:rsidRPr="00277A9C">
        <w:rPr>
          <w:rFonts w:ascii="Arial Narrow" w:hAnsi="Arial Narrow" w:cs="Arial"/>
        </w:rPr>
        <w:t xml:space="preserve"> no afecta la disponibilidad para asumir los compromisos respectivos oportunamente.</w:t>
      </w:r>
    </w:p>
    <w:p w14:paraId="79F96A65" w14:textId="77777777" w:rsidR="0065332E" w:rsidRPr="005A7A9B" w:rsidRDefault="0065332E" w:rsidP="005A7A9B">
      <w:pPr>
        <w:autoSpaceDE w:val="0"/>
        <w:autoSpaceDN w:val="0"/>
        <w:adjustRightInd w:val="0"/>
        <w:jc w:val="both"/>
        <w:rPr>
          <w:rFonts w:ascii="Arial Narrow" w:hAnsi="Arial Narrow" w:cs="Arial"/>
        </w:rPr>
      </w:pPr>
    </w:p>
    <w:p w14:paraId="0ED41441" w14:textId="77777777" w:rsidR="00584CD6" w:rsidRPr="005A7A9B" w:rsidRDefault="00584CD6" w:rsidP="005A7A9B">
      <w:pPr>
        <w:autoSpaceDE w:val="0"/>
        <w:autoSpaceDN w:val="0"/>
        <w:adjustRightInd w:val="0"/>
        <w:jc w:val="both"/>
        <w:rPr>
          <w:rFonts w:ascii="Arial Narrow" w:hAnsi="Arial Narrow" w:cs="Arial"/>
          <w:b/>
          <w:bCs/>
        </w:rPr>
      </w:pPr>
      <w:r w:rsidRPr="005A7A9B">
        <w:rPr>
          <w:rFonts w:ascii="Arial Narrow" w:hAnsi="Arial Narrow" w:cs="Arial"/>
          <w:b/>
          <w:bCs/>
        </w:rPr>
        <w:t>5.</w:t>
      </w:r>
      <w:r w:rsidRPr="005A7A9B">
        <w:rPr>
          <w:rFonts w:ascii="Arial Narrow" w:hAnsi="Arial Narrow" w:cs="Arial"/>
          <w:b/>
          <w:bCs/>
        </w:rPr>
        <w:tab/>
        <w:t>Disponibilidad presupuestal</w:t>
      </w:r>
    </w:p>
    <w:p w14:paraId="7919C1C0" w14:textId="77777777" w:rsidR="00584CD6" w:rsidRPr="005A7A9B" w:rsidRDefault="00584CD6" w:rsidP="005A7A9B">
      <w:pPr>
        <w:autoSpaceDE w:val="0"/>
        <w:autoSpaceDN w:val="0"/>
        <w:adjustRightInd w:val="0"/>
        <w:jc w:val="both"/>
        <w:rPr>
          <w:rFonts w:ascii="Arial Narrow" w:hAnsi="Arial Narrow" w:cs="Arial"/>
          <w:b/>
          <w:bCs/>
        </w:rPr>
      </w:pPr>
    </w:p>
    <w:p w14:paraId="415A9E88" w14:textId="702DE26A" w:rsidR="00584CD6" w:rsidRPr="005A7A9B" w:rsidRDefault="00F65980" w:rsidP="005A7A9B">
      <w:pPr>
        <w:autoSpaceDE w:val="0"/>
        <w:autoSpaceDN w:val="0"/>
        <w:adjustRightInd w:val="0"/>
        <w:jc w:val="both"/>
        <w:rPr>
          <w:rFonts w:ascii="Arial Narrow" w:hAnsi="Arial Narrow" w:cs="Arial"/>
        </w:rPr>
      </w:pPr>
      <w:r w:rsidRPr="005A7A9B">
        <w:rPr>
          <w:rFonts w:ascii="Arial Narrow" w:hAnsi="Arial Narrow" w:cs="Arial"/>
        </w:rPr>
        <w:t>El proyecto de Resolución no genera erogación para el Ministerio de Tecnologías de la Información y las Comunicaciones.</w:t>
      </w:r>
    </w:p>
    <w:p w14:paraId="2B53F332" w14:textId="77777777" w:rsidR="00F65980" w:rsidRPr="005A7A9B" w:rsidRDefault="00F65980" w:rsidP="005A7A9B">
      <w:pPr>
        <w:autoSpaceDE w:val="0"/>
        <w:autoSpaceDN w:val="0"/>
        <w:adjustRightInd w:val="0"/>
        <w:jc w:val="both"/>
        <w:rPr>
          <w:rFonts w:ascii="Arial Narrow" w:hAnsi="Arial Narrow" w:cs="Arial"/>
          <w:b/>
          <w:bCs/>
        </w:rPr>
      </w:pPr>
    </w:p>
    <w:p w14:paraId="4C808F43" w14:textId="77777777" w:rsidR="00584CD6" w:rsidRPr="005A7A9B" w:rsidRDefault="00584CD6" w:rsidP="005A7A9B">
      <w:pPr>
        <w:autoSpaceDE w:val="0"/>
        <w:autoSpaceDN w:val="0"/>
        <w:adjustRightInd w:val="0"/>
        <w:jc w:val="both"/>
        <w:rPr>
          <w:rFonts w:ascii="Arial Narrow" w:hAnsi="Arial Narrow" w:cs="Arial"/>
          <w:b/>
          <w:bCs/>
        </w:rPr>
      </w:pPr>
      <w:r w:rsidRPr="005A7A9B">
        <w:rPr>
          <w:rFonts w:ascii="Arial Narrow" w:hAnsi="Arial Narrow" w:cs="Arial"/>
          <w:b/>
          <w:bCs/>
        </w:rPr>
        <w:t>6.</w:t>
      </w:r>
      <w:r w:rsidRPr="005A7A9B">
        <w:rPr>
          <w:rFonts w:ascii="Arial Narrow" w:hAnsi="Arial Narrow" w:cs="Arial"/>
          <w:b/>
          <w:bCs/>
        </w:rPr>
        <w:tab/>
      </w:r>
      <w:r w:rsidRPr="005A7A9B">
        <w:rPr>
          <w:rFonts w:ascii="Arial Narrow" w:hAnsi="Arial Narrow" w:cs="Arial"/>
          <w:b/>
          <w:lang w:val="es-ES_tradnl"/>
        </w:rPr>
        <w:t>Estudio preliminar sobre posible impacto</w:t>
      </w:r>
      <w:r w:rsidRPr="005A7A9B">
        <w:rPr>
          <w:rFonts w:ascii="Arial Narrow" w:hAnsi="Arial Narrow" w:cs="Arial"/>
          <w:b/>
          <w:bCs/>
        </w:rPr>
        <w:t xml:space="preserve"> medioambiental o sobre el patrimonio cultural de la Nación</w:t>
      </w:r>
    </w:p>
    <w:p w14:paraId="7B04DE98" w14:textId="77777777" w:rsidR="00584CD6" w:rsidRPr="005A7A9B" w:rsidRDefault="00584CD6" w:rsidP="005A7A9B">
      <w:pPr>
        <w:autoSpaceDE w:val="0"/>
        <w:autoSpaceDN w:val="0"/>
        <w:adjustRightInd w:val="0"/>
        <w:jc w:val="both"/>
        <w:rPr>
          <w:rFonts w:ascii="Arial Narrow" w:hAnsi="Arial Narrow" w:cs="Arial"/>
        </w:rPr>
      </w:pPr>
    </w:p>
    <w:p w14:paraId="04DC6495" w14:textId="77777777" w:rsidR="00584CD6" w:rsidRPr="005A7A9B" w:rsidRDefault="0095351A" w:rsidP="005A7A9B">
      <w:pPr>
        <w:autoSpaceDE w:val="0"/>
        <w:autoSpaceDN w:val="0"/>
        <w:adjustRightInd w:val="0"/>
        <w:jc w:val="both"/>
        <w:rPr>
          <w:rFonts w:ascii="Arial Narrow" w:hAnsi="Arial Narrow" w:cs="Arial"/>
        </w:rPr>
      </w:pPr>
      <w:r w:rsidRPr="005A7A9B">
        <w:rPr>
          <w:rFonts w:ascii="Arial Narrow" w:hAnsi="Arial Narrow" w:cs="Arial"/>
        </w:rPr>
        <w:t>La norma para expedir no</w:t>
      </w:r>
      <w:r w:rsidR="00584CD6" w:rsidRPr="005A7A9B">
        <w:rPr>
          <w:rFonts w:ascii="Arial Narrow" w:hAnsi="Arial Narrow" w:cs="Arial"/>
        </w:rPr>
        <w:t xml:space="preserve"> genera impacto medioambiental o sobre el patrimonio cultural de la Nación.</w:t>
      </w:r>
    </w:p>
    <w:p w14:paraId="160B693F" w14:textId="77777777" w:rsidR="00584CD6" w:rsidRPr="005A7A9B" w:rsidRDefault="00584CD6" w:rsidP="005A7A9B">
      <w:pPr>
        <w:contextualSpacing/>
        <w:jc w:val="both"/>
        <w:rPr>
          <w:rFonts w:ascii="Arial Narrow" w:hAnsi="Arial Narrow" w:cs="Arial"/>
          <w:b/>
        </w:rPr>
      </w:pPr>
    </w:p>
    <w:p w14:paraId="40F92288" w14:textId="6242707A" w:rsidR="00946CAD" w:rsidRDefault="00946CAD" w:rsidP="005A7A9B">
      <w:pPr>
        <w:jc w:val="both"/>
        <w:rPr>
          <w:rFonts w:ascii="Arial Narrow" w:hAnsi="Arial Narrow" w:cs="Arial"/>
          <w:b/>
          <w:color w:val="000000"/>
        </w:rPr>
      </w:pPr>
    </w:p>
    <w:p w14:paraId="6F74A7BC" w14:textId="77777777" w:rsidR="00BF061A" w:rsidRPr="005A7A9B" w:rsidRDefault="00BF061A" w:rsidP="005A7A9B">
      <w:pPr>
        <w:jc w:val="both"/>
        <w:rPr>
          <w:rFonts w:ascii="Arial Narrow" w:hAnsi="Arial Narrow" w:cs="Arial"/>
          <w:b/>
          <w:color w:val="000000"/>
        </w:rPr>
      </w:pPr>
    </w:p>
    <w:p w14:paraId="318FE318" w14:textId="77777777" w:rsidR="00BF061A" w:rsidRDefault="00BF061A" w:rsidP="00BF061A">
      <w:pPr>
        <w:pStyle w:val="NormalWeb"/>
        <w:spacing w:before="0" w:beforeAutospacing="0" w:after="0" w:afterAutospacing="0"/>
        <w:jc w:val="both"/>
        <w:rPr>
          <w:rFonts w:ascii="Arial Narrow" w:hAnsi="Arial Narrow" w:cs="Arial"/>
          <w:b/>
          <w:sz w:val="22"/>
          <w:szCs w:val="22"/>
        </w:rPr>
      </w:pPr>
      <w:r>
        <w:rPr>
          <w:rFonts w:ascii="Arial Narrow" w:hAnsi="Arial Narrow" w:cs="Arial"/>
          <w:b/>
          <w:sz w:val="22"/>
          <w:szCs w:val="22"/>
        </w:rPr>
        <w:t>FLOR ÁNGELA CASTRO RODRÍGUEZ</w:t>
      </w:r>
    </w:p>
    <w:p w14:paraId="76B9249A" w14:textId="7807E2A9" w:rsidR="0023508E" w:rsidRPr="005A7A9B" w:rsidRDefault="00BF061A" w:rsidP="00BF061A">
      <w:pPr>
        <w:jc w:val="both"/>
        <w:rPr>
          <w:rFonts w:ascii="Arial Narrow" w:hAnsi="Arial Narrow" w:cs="Arial"/>
          <w:b/>
          <w:color w:val="000000"/>
        </w:rPr>
      </w:pPr>
      <w:r>
        <w:rPr>
          <w:rFonts w:ascii="Arial Narrow" w:hAnsi="Arial Narrow" w:cs="Arial"/>
          <w:sz w:val="22"/>
          <w:szCs w:val="22"/>
        </w:rPr>
        <w:t>Coordinadora GIT de Cartera</w:t>
      </w:r>
    </w:p>
    <w:p w14:paraId="11D2911D" w14:textId="77777777" w:rsidR="0023508E" w:rsidRPr="005A7A9B" w:rsidRDefault="0023508E" w:rsidP="005A7A9B">
      <w:pPr>
        <w:jc w:val="both"/>
        <w:rPr>
          <w:rFonts w:ascii="Arial Narrow" w:hAnsi="Arial Narrow" w:cs="Arial"/>
          <w:b/>
          <w:color w:val="000000"/>
        </w:rPr>
      </w:pPr>
    </w:p>
    <w:p w14:paraId="263B5FE0" w14:textId="77777777" w:rsidR="0023508E" w:rsidRPr="008945CB" w:rsidRDefault="0023508E" w:rsidP="005A7A9B">
      <w:pPr>
        <w:pStyle w:val="NormalWeb"/>
        <w:spacing w:before="0" w:beforeAutospacing="0" w:after="0" w:afterAutospacing="0"/>
        <w:jc w:val="both"/>
        <w:rPr>
          <w:rFonts w:ascii="Arial Narrow" w:hAnsi="Arial Narrow" w:cs="Arial"/>
          <w:b/>
          <w:sz w:val="16"/>
          <w:szCs w:val="16"/>
        </w:rPr>
      </w:pPr>
    </w:p>
    <w:p w14:paraId="27C87621" w14:textId="41AE696E" w:rsidR="00946CAD" w:rsidRPr="008945CB" w:rsidRDefault="009F2216" w:rsidP="005A7A9B">
      <w:pPr>
        <w:pStyle w:val="NormalWeb"/>
        <w:spacing w:before="0" w:beforeAutospacing="0" w:after="0" w:afterAutospacing="0"/>
        <w:jc w:val="both"/>
        <w:rPr>
          <w:rFonts w:ascii="Arial Narrow" w:hAnsi="Arial Narrow" w:cs="Arial"/>
          <w:sz w:val="16"/>
          <w:szCs w:val="16"/>
        </w:rPr>
      </w:pPr>
      <w:r w:rsidRPr="008945CB">
        <w:rPr>
          <w:rFonts w:ascii="Arial Narrow" w:hAnsi="Arial Narrow" w:cs="Arial"/>
          <w:sz w:val="16"/>
          <w:szCs w:val="16"/>
        </w:rPr>
        <w:t xml:space="preserve">Elaboró: </w:t>
      </w:r>
      <w:r w:rsidR="00915798" w:rsidRPr="008945CB">
        <w:rPr>
          <w:rFonts w:ascii="Arial Narrow" w:hAnsi="Arial Narrow" w:cs="Arial"/>
          <w:sz w:val="16"/>
          <w:szCs w:val="16"/>
        </w:rPr>
        <w:t>Diana Carolina Correa López</w:t>
      </w:r>
      <w:r w:rsidRPr="008945CB">
        <w:rPr>
          <w:rFonts w:ascii="Arial Narrow" w:hAnsi="Arial Narrow" w:cs="Arial"/>
          <w:sz w:val="16"/>
          <w:szCs w:val="16"/>
        </w:rPr>
        <w:t xml:space="preserve">, </w:t>
      </w:r>
      <w:r w:rsidR="005A7A9B" w:rsidRPr="008945CB">
        <w:rPr>
          <w:rFonts w:ascii="Arial Narrow" w:hAnsi="Arial Narrow" w:cs="Arial"/>
          <w:sz w:val="16"/>
          <w:szCs w:val="16"/>
        </w:rPr>
        <w:t>Abogada GIT de Cartera</w:t>
      </w:r>
    </w:p>
    <w:p w14:paraId="646B2468" w14:textId="77D02DC0" w:rsidR="008945CB" w:rsidRPr="008945CB" w:rsidRDefault="00AC0A9B" w:rsidP="008945CB">
      <w:pPr>
        <w:rPr>
          <w:rFonts w:ascii="Arial Narrow" w:hAnsi="Arial Narrow" w:cs="Arial"/>
          <w:sz w:val="16"/>
          <w:szCs w:val="16"/>
        </w:rPr>
      </w:pPr>
      <w:r w:rsidRPr="008945CB">
        <w:rPr>
          <w:rFonts w:ascii="Arial Narrow" w:eastAsia="Arial Unicode MS" w:hAnsi="Arial Narrow" w:cs="Arial"/>
          <w:sz w:val="16"/>
          <w:szCs w:val="16"/>
        </w:rPr>
        <w:t>Revisó:</w:t>
      </w:r>
      <w:r w:rsidR="008945CB">
        <w:rPr>
          <w:rFonts w:ascii="Arial Narrow" w:eastAsia="Arial Unicode MS" w:hAnsi="Arial Narrow" w:cs="Arial"/>
          <w:sz w:val="16"/>
          <w:szCs w:val="16"/>
        </w:rPr>
        <w:t xml:space="preserve"> </w:t>
      </w:r>
      <w:r w:rsidR="008945CB" w:rsidRPr="008945CB">
        <w:rPr>
          <w:rFonts w:ascii="Arial Narrow" w:hAnsi="Arial Narrow" w:cs="Arial"/>
          <w:sz w:val="16"/>
          <w:szCs w:val="16"/>
        </w:rPr>
        <w:t xml:space="preserve">Adriana Vanessa Meza Consuegra – Secretaria General </w:t>
      </w:r>
    </w:p>
    <w:p w14:paraId="7D6089B0" w14:textId="1C077E37" w:rsidR="008945CB" w:rsidRPr="008945CB" w:rsidRDefault="008945CB" w:rsidP="008945CB">
      <w:pPr>
        <w:rPr>
          <w:rFonts w:ascii="Arial Narrow" w:hAnsi="Arial Narrow" w:cs="Arial"/>
          <w:sz w:val="16"/>
          <w:szCs w:val="16"/>
        </w:rPr>
      </w:pPr>
      <w:r w:rsidRPr="008945CB">
        <w:rPr>
          <w:rFonts w:ascii="Arial Narrow" w:hAnsi="Arial Narrow" w:cs="Arial"/>
          <w:sz w:val="16"/>
          <w:szCs w:val="16"/>
        </w:rPr>
        <w:t xml:space="preserve">             Gina del R. Núñez Polo- Subdirectora Financiera </w:t>
      </w:r>
    </w:p>
    <w:p w14:paraId="7B8F11F4" w14:textId="157D8F07" w:rsidR="008945CB" w:rsidRPr="008945CB" w:rsidRDefault="008945CB" w:rsidP="008945CB">
      <w:pPr>
        <w:rPr>
          <w:rFonts w:ascii="Arial Narrow" w:hAnsi="Arial Narrow" w:cs="Arial"/>
          <w:sz w:val="16"/>
          <w:szCs w:val="16"/>
        </w:rPr>
      </w:pPr>
      <w:r w:rsidRPr="008945CB">
        <w:rPr>
          <w:rFonts w:ascii="Arial Narrow" w:hAnsi="Arial Narrow" w:cs="Arial"/>
          <w:sz w:val="16"/>
          <w:szCs w:val="16"/>
        </w:rPr>
        <w:t xml:space="preserve">          </w:t>
      </w:r>
      <w:r>
        <w:rPr>
          <w:rFonts w:ascii="Arial Narrow" w:hAnsi="Arial Narrow" w:cs="Arial"/>
          <w:sz w:val="16"/>
          <w:szCs w:val="16"/>
        </w:rPr>
        <w:t xml:space="preserve"> </w:t>
      </w:r>
      <w:r w:rsidRPr="008945CB">
        <w:rPr>
          <w:rFonts w:ascii="Arial Narrow" w:hAnsi="Arial Narrow" w:cs="Arial"/>
          <w:sz w:val="16"/>
          <w:szCs w:val="16"/>
        </w:rPr>
        <w:t xml:space="preserve">  Juliana Ramirez Echeverry – Asesora Despacho Viceministro de Conectividad y Digitalización</w:t>
      </w:r>
    </w:p>
    <w:p w14:paraId="3574775F" w14:textId="7694A7F6" w:rsidR="00CA1F0D" w:rsidRPr="008945CB" w:rsidRDefault="008945CB" w:rsidP="00781323">
      <w:pPr>
        <w:rPr>
          <w:rFonts w:ascii="Arial Narrow" w:eastAsia="Arial Unicode MS" w:hAnsi="Arial Narrow" w:cs="Arial"/>
          <w:sz w:val="16"/>
          <w:szCs w:val="16"/>
        </w:rPr>
      </w:pPr>
      <w:r w:rsidRPr="008945CB">
        <w:rPr>
          <w:rFonts w:ascii="Arial Narrow" w:hAnsi="Arial Narrow" w:cs="Arial"/>
          <w:sz w:val="16"/>
          <w:szCs w:val="16"/>
        </w:rPr>
        <w:t xml:space="preserve">             </w:t>
      </w:r>
      <w:bookmarkStart w:id="0" w:name="_GoBack"/>
      <w:bookmarkEnd w:id="0"/>
    </w:p>
    <w:p w14:paraId="5068881C" w14:textId="5D11CA67" w:rsidR="00946CAD" w:rsidRPr="008945CB" w:rsidRDefault="00946CAD" w:rsidP="005A7A9B">
      <w:pPr>
        <w:pStyle w:val="NormalWeb"/>
        <w:spacing w:before="0" w:beforeAutospacing="0" w:after="0" w:afterAutospacing="0"/>
        <w:jc w:val="both"/>
        <w:rPr>
          <w:rFonts w:ascii="Arial Narrow" w:hAnsi="Arial Narrow" w:cs="Arial"/>
          <w:sz w:val="16"/>
          <w:szCs w:val="16"/>
        </w:rPr>
      </w:pPr>
    </w:p>
    <w:sectPr w:rsidR="00946CAD" w:rsidRPr="008945CB" w:rsidSect="00C203D1">
      <w:headerReference w:type="default" r:id="rId10"/>
      <w:footerReference w:type="default" r:id="rId11"/>
      <w:pgSz w:w="12240" w:h="15840"/>
      <w:pgMar w:top="1417" w:right="1041" w:bottom="1135" w:left="851" w:header="708"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0BCF0" w14:textId="77777777" w:rsidR="00E708F2" w:rsidRDefault="00E708F2" w:rsidP="001C31D5">
      <w:r>
        <w:separator/>
      </w:r>
    </w:p>
  </w:endnote>
  <w:endnote w:type="continuationSeparator" w:id="0">
    <w:p w14:paraId="147707EC" w14:textId="77777777" w:rsidR="00E708F2" w:rsidRDefault="00E708F2"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sz w:val="16"/>
        <w:szCs w:val="16"/>
      </w:rPr>
      <w:id w:val="1221484594"/>
      <w:docPartObj>
        <w:docPartGallery w:val="Page Numbers (Bottom of Page)"/>
        <w:docPartUnique/>
      </w:docPartObj>
    </w:sdtPr>
    <w:sdtEndPr/>
    <w:sdtContent>
      <w:sdt>
        <w:sdtPr>
          <w:rPr>
            <w:rFonts w:ascii="Arial Narrow" w:hAnsi="Arial Narrow"/>
            <w:sz w:val="16"/>
            <w:szCs w:val="16"/>
          </w:rPr>
          <w:id w:val="-1201937970"/>
          <w:docPartObj>
            <w:docPartGallery w:val="Page Numbers (Top of Page)"/>
            <w:docPartUnique/>
          </w:docPartObj>
        </w:sdtPr>
        <w:sdtEndPr/>
        <w:sdtContent>
          <w:p w14:paraId="56FA8715" w14:textId="77777777" w:rsidR="00EA0D04" w:rsidRDefault="00EA0D04" w:rsidP="00CB061F">
            <w:pPr>
              <w:pStyle w:val="Piedepgina"/>
              <w:rPr>
                <w:rFonts w:ascii="Arial Narrow" w:hAnsi="Arial Narrow"/>
                <w:sz w:val="16"/>
                <w:szCs w:val="16"/>
              </w:rPr>
            </w:pPr>
          </w:p>
          <w:p w14:paraId="641D06DF" w14:textId="5C7DA40C" w:rsidR="00EA0D04" w:rsidRDefault="00EA0D04" w:rsidP="00CB061F">
            <w:pPr>
              <w:pStyle w:val="Piedepgina"/>
              <w:rPr>
                <w:rFonts w:ascii="Arial Narrow" w:hAnsi="Arial Narrow"/>
                <w:bCs/>
                <w:sz w:val="16"/>
                <w:szCs w:val="16"/>
              </w:rPr>
            </w:pP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Pr>
                <w:rFonts w:ascii="Arial Narrow" w:hAnsi="Arial Narrow"/>
                <w:bCs/>
                <w:noProof/>
                <w:sz w:val="16"/>
                <w:szCs w:val="16"/>
              </w:rPr>
              <w:t>3</w:t>
            </w:r>
            <w:r w:rsidRPr="00374DDE">
              <w:rPr>
                <w:rFonts w:ascii="Arial Narrow" w:hAnsi="Arial Narrow"/>
                <w:bCs/>
                <w:sz w:val="16"/>
                <w:szCs w:val="16"/>
              </w:rPr>
              <w:fldChar w:fldCharType="end"/>
            </w:r>
            <w:r>
              <w:rPr>
                <w:rFonts w:ascii="Arial Narrow" w:hAnsi="Arial Narrow"/>
                <w:bCs/>
                <w:sz w:val="16"/>
                <w:szCs w:val="16"/>
              </w:rPr>
              <w:tab/>
              <w:t>GJU-TIC-FM-010</w:t>
            </w:r>
          </w:p>
          <w:p w14:paraId="489D7579" w14:textId="6BD2299E" w:rsidR="00EA0D04" w:rsidRPr="00374DDE" w:rsidRDefault="00EA0D04" w:rsidP="00CB061F">
            <w:pPr>
              <w:pStyle w:val="Piedepgina"/>
              <w:rPr>
                <w:rFonts w:ascii="Arial Narrow" w:hAnsi="Arial Narrow"/>
                <w:sz w:val="16"/>
                <w:szCs w:val="16"/>
              </w:rPr>
            </w:pPr>
            <w:r>
              <w:rPr>
                <w:rFonts w:ascii="Arial Narrow" w:hAnsi="Arial Narrow"/>
                <w:noProof/>
                <w:sz w:val="16"/>
                <w:szCs w:val="16"/>
              </w:rPr>
              <w:drawing>
                <wp:inline distT="0" distB="0" distL="0" distR="0" wp14:anchorId="78937FB7" wp14:editId="4D979048">
                  <wp:extent cx="930303" cy="309399"/>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bCs/>
                <w:sz w:val="16"/>
                <w:szCs w:val="16"/>
              </w:rPr>
              <w:tab/>
            </w:r>
            <w:r>
              <w:rPr>
                <w:rFonts w:ascii="Arial Narrow" w:hAnsi="Arial Narrow"/>
                <w:bCs/>
                <w:sz w:val="16"/>
                <w:szCs w:val="16"/>
              </w:rPr>
              <w:tab/>
              <w:t>V 1.0</w:t>
            </w:r>
          </w:p>
        </w:sdtContent>
      </w:sdt>
    </w:sdtContent>
  </w:sdt>
  <w:p w14:paraId="5BB08257" w14:textId="4215A7CA" w:rsidR="00EA0D04" w:rsidRDefault="00EA0D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1AAE3" w14:textId="77777777" w:rsidR="00E708F2" w:rsidRDefault="00E708F2" w:rsidP="001C31D5">
      <w:r>
        <w:separator/>
      </w:r>
    </w:p>
  </w:footnote>
  <w:footnote w:type="continuationSeparator" w:id="0">
    <w:p w14:paraId="51C3D7EB" w14:textId="77777777" w:rsidR="00E708F2" w:rsidRDefault="00E708F2"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61" w:type="pct"/>
      <w:jc w:val="center"/>
      <w:tblBorders>
        <w:insideH w:val="single" w:sz="4" w:space="0" w:color="auto"/>
      </w:tblBorders>
      <w:tblLook w:val="01E0" w:firstRow="1" w:lastRow="1" w:firstColumn="1" w:lastColumn="1" w:noHBand="0" w:noVBand="0"/>
    </w:tblPr>
    <w:tblGrid>
      <w:gridCol w:w="11302"/>
    </w:tblGrid>
    <w:tr w:rsidR="00EA0D04" w:rsidRPr="00384075" w14:paraId="6B7AA85F" w14:textId="77777777" w:rsidTr="001F260D">
      <w:trPr>
        <w:trHeight w:val="565"/>
        <w:jc w:val="center"/>
      </w:trPr>
      <w:tc>
        <w:tcPr>
          <w:tcW w:w="9889" w:type="dxa"/>
          <w:vAlign w:val="center"/>
        </w:tcPr>
        <w:p w14:paraId="2B609067" w14:textId="77777777" w:rsidR="00EA0D04" w:rsidRPr="00384075" w:rsidRDefault="00EA0D04"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489" w:type="dxa"/>
            <w:tblInd w:w="309" w:type="dxa"/>
            <w:tblLook w:val="04A0" w:firstRow="1" w:lastRow="0" w:firstColumn="1" w:lastColumn="0" w:noHBand="0" w:noVBand="1"/>
          </w:tblPr>
          <w:tblGrid>
            <w:gridCol w:w="3543"/>
            <w:gridCol w:w="5103"/>
            <w:gridCol w:w="1843"/>
          </w:tblGrid>
          <w:tr w:rsidR="00EA0D04" w14:paraId="28876A4C" w14:textId="77777777" w:rsidTr="00BF6F86">
            <w:trPr>
              <w:trHeight w:val="1012"/>
            </w:trPr>
            <w:tc>
              <w:tcPr>
                <w:tcW w:w="3543" w:type="dxa"/>
                <w:vAlign w:val="center"/>
              </w:tcPr>
              <w:p w14:paraId="329081BB" w14:textId="77777777" w:rsidR="00EA0D04" w:rsidRDefault="00EA0D04" w:rsidP="00282E9D">
                <w:pPr>
                  <w:pStyle w:val="Encabezado"/>
                  <w:jc w:val="center"/>
                </w:pPr>
                <w:r>
                  <w:rPr>
                    <w:noProof/>
                    <w:lang w:val="es-CO" w:eastAsia="es-CO"/>
                  </w:rPr>
                  <w:drawing>
                    <wp:anchor distT="0" distB="0" distL="114300" distR="114300" simplePos="0" relativeHeight="251658240" behindDoc="1" locked="0" layoutInCell="1" allowOverlap="1" wp14:anchorId="396DC5E8" wp14:editId="6ACEA1E0">
                      <wp:simplePos x="0" y="0"/>
                      <wp:positionH relativeFrom="column">
                        <wp:posOffset>160655</wp:posOffset>
                      </wp:positionH>
                      <wp:positionV relativeFrom="paragraph">
                        <wp:posOffset>-66675</wp:posOffset>
                      </wp:positionV>
                      <wp:extent cx="1963420" cy="503555"/>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420"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vAlign w:val="center"/>
              </w:tcPr>
              <w:p w14:paraId="6CCDB341" w14:textId="77777777" w:rsidR="00EA0D04" w:rsidRPr="00B924CA" w:rsidRDefault="00EA0D04" w:rsidP="00282E9D">
                <w:pPr>
                  <w:jc w:val="center"/>
                  <w:rPr>
                    <w:rFonts w:ascii="Arial Narrow" w:hAnsi="Arial Narrow"/>
                  </w:rPr>
                </w:pPr>
                <w:r>
                  <w:rPr>
                    <w:rFonts w:ascii="Arial Narrow" w:hAnsi="Arial Narrow"/>
                  </w:rPr>
                  <w:t>SOPORTE TÉCNICO</w:t>
                </w:r>
              </w:p>
            </w:tc>
            <w:tc>
              <w:tcPr>
                <w:tcW w:w="1843" w:type="dxa"/>
                <w:vAlign w:val="center"/>
              </w:tcPr>
              <w:p w14:paraId="2A62BA07" w14:textId="77777777" w:rsidR="00EA0D04" w:rsidRDefault="00EA0D04" w:rsidP="00282E9D">
                <w:pPr>
                  <w:pStyle w:val="Encabezado"/>
                  <w:jc w:val="center"/>
                </w:pPr>
                <w:r w:rsidRPr="004161E7">
                  <w:rPr>
                    <w:noProof/>
                    <w:lang w:val="es-CO" w:eastAsia="es-CO"/>
                  </w:rPr>
                  <w:drawing>
                    <wp:inline distT="0" distB="0" distL="0" distR="0" wp14:anchorId="6DEEAE05" wp14:editId="7896D7AB">
                      <wp:extent cx="791570" cy="768114"/>
                      <wp:effectExtent l="0" t="0" r="8890" b="0"/>
                      <wp:docPr id="3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05B196" w14:textId="77777777" w:rsidR="00EA0D04" w:rsidRPr="00384075" w:rsidRDefault="00EA0D04" w:rsidP="009320D2">
          <w:pPr>
            <w:pStyle w:val="Estilo2"/>
            <w:numPr>
              <w:ilvl w:val="0"/>
              <w:numId w:val="0"/>
            </w:numPr>
            <w:ind w:left="360"/>
            <w:jc w:val="right"/>
            <w:rPr>
              <w:rFonts w:ascii="Arial" w:hAnsi="Arial" w:cs="Arial"/>
            </w:rPr>
          </w:pPr>
        </w:p>
      </w:tc>
    </w:tr>
  </w:tbl>
  <w:p w14:paraId="5B9A3F78" w14:textId="77777777" w:rsidR="00EA0D04" w:rsidRPr="00874DE8" w:rsidRDefault="00EA0D0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87167E"/>
    <w:multiLevelType w:val="hybridMultilevel"/>
    <w:tmpl w:val="27684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4"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9"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67811DB3"/>
    <w:multiLevelType w:val="multilevel"/>
    <w:tmpl w:val="0C0A001F"/>
    <w:numStyleLink w:val="Estilo1"/>
  </w:abstractNum>
  <w:abstractNum w:abstractNumId="21"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2"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1"/>
  </w:num>
  <w:num w:numId="4">
    <w:abstractNumId w:val="22"/>
  </w:num>
  <w:num w:numId="5">
    <w:abstractNumId w:val="14"/>
  </w:num>
  <w:num w:numId="6">
    <w:abstractNumId w:val="5"/>
  </w:num>
  <w:num w:numId="7">
    <w:abstractNumId w:val="3"/>
  </w:num>
  <w:num w:numId="8">
    <w:abstractNumId w:val="7"/>
  </w:num>
  <w:num w:numId="9">
    <w:abstractNumId w:val="23"/>
  </w:num>
  <w:num w:numId="10">
    <w:abstractNumId w:val="24"/>
  </w:num>
  <w:num w:numId="11">
    <w:abstractNumId w:val="10"/>
  </w:num>
  <w:num w:numId="12">
    <w:abstractNumId w:val="8"/>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5"/>
  </w:num>
  <w:num w:numId="16">
    <w:abstractNumId w:val="16"/>
  </w:num>
  <w:num w:numId="17">
    <w:abstractNumId w:val="2"/>
  </w:num>
  <w:num w:numId="18">
    <w:abstractNumId w:val="4"/>
  </w:num>
  <w:num w:numId="19">
    <w:abstractNumId w:val="26"/>
  </w:num>
  <w:num w:numId="20">
    <w:abstractNumId w:val="12"/>
  </w:num>
  <w:num w:numId="21">
    <w:abstractNumId w:val="25"/>
  </w:num>
  <w:num w:numId="22">
    <w:abstractNumId w:val="20"/>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6"/>
  </w:num>
  <w:num w:numId="24">
    <w:abstractNumId w:val="18"/>
  </w:num>
  <w:num w:numId="25">
    <w:abstractNumId w:val="21"/>
  </w:num>
  <w:num w:numId="26">
    <w:abstractNumId w:val="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608B6"/>
    <w:rsid w:val="0006775E"/>
    <w:rsid w:val="00077BE8"/>
    <w:rsid w:val="00080C96"/>
    <w:rsid w:val="0008272E"/>
    <w:rsid w:val="000875DA"/>
    <w:rsid w:val="00092248"/>
    <w:rsid w:val="000A39C2"/>
    <w:rsid w:val="000B6016"/>
    <w:rsid w:val="000B7E58"/>
    <w:rsid w:val="000C0C67"/>
    <w:rsid w:val="000C0EF5"/>
    <w:rsid w:val="000C1429"/>
    <w:rsid w:val="000C5D78"/>
    <w:rsid w:val="000D0767"/>
    <w:rsid w:val="000D0A08"/>
    <w:rsid w:val="000E1562"/>
    <w:rsid w:val="001004BB"/>
    <w:rsid w:val="001015D4"/>
    <w:rsid w:val="001117EE"/>
    <w:rsid w:val="00112DEF"/>
    <w:rsid w:val="00116683"/>
    <w:rsid w:val="00116D73"/>
    <w:rsid w:val="0012280F"/>
    <w:rsid w:val="001248E7"/>
    <w:rsid w:val="00127B40"/>
    <w:rsid w:val="00132DB9"/>
    <w:rsid w:val="0013318A"/>
    <w:rsid w:val="00137878"/>
    <w:rsid w:val="00145A25"/>
    <w:rsid w:val="0014615D"/>
    <w:rsid w:val="00153619"/>
    <w:rsid w:val="001549E2"/>
    <w:rsid w:val="00156622"/>
    <w:rsid w:val="0015786D"/>
    <w:rsid w:val="001623F1"/>
    <w:rsid w:val="0016385A"/>
    <w:rsid w:val="00166506"/>
    <w:rsid w:val="001735FB"/>
    <w:rsid w:val="00175AB9"/>
    <w:rsid w:val="001901F2"/>
    <w:rsid w:val="00194B79"/>
    <w:rsid w:val="001A20FC"/>
    <w:rsid w:val="001B18A5"/>
    <w:rsid w:val="001C31D5"/>
    <w:rsid w:val="001C37B9"/>
    <w:rsid w:val="001D14B5"/>
    <w:rsid w:val="001D63D4"/>
    <w:rsid w:val="001D6A5B"/>
    <w:rsid w:val="001D7E05"/>
    <w:rsid w:val="001E2BBC"/>
    <w:rsid w:val="001E42C9"/>
    <w:rsid w:val="001E65DF"/>
    <w:rsid w:val="001F1161"/>
    <w:rsid w:val="001F260D"/>
    <w:rsid w:val="001F62F8"/>
    <w:rsid w:val="001F6AE2"/>
    <w:rsid w:val="001F7E5E"/>
    <w:rsid w:val="00204A22"/>
    <w:rsid w:val="002050FD"/>
    <w:rsid w:val="00205B64"/>
    <w:rsid w:val="00210D18"/>
    <w:rsid w:val="0021268B"/>
    <w:rsid w:val="002137A2"/>
    <w:rsid w:val="00214BE5"/>
    <w:rsid w:val="0021700F"/>
    <w:rsid w:val="002213F4"/>
    <w:rsid w:val="00233523"/>
    <w:rsid w:val="0023508E"/>
    <w:rsid w:val="00241307"/>
    <w:rsid w:val="002414CE"/>
    <w:rsid w:val="00245AEA"/>
    <w:rsid w:val="00252479"/>
    <w:rsid w:val="00254FA4"/>
    <w:rsid w:val="0026691C"/>
    <w:rsid w:val="00266AB4"/>
    <w:rsid w:val="00272BD8"/>
    <w:rsid w:val="00272C4E"/>
    <w:rsid w:val="00277582"/>
    <w:rsid w:val="00277A9C"/>
    <w:rsid w:val="00282E9D"/>
    <w:rsid w:val="00286F9D"/>
    <w:rsid w:val="00292AC1"/>
    <w:rsid w:val="002A6A0A"/>
    <w:rsid w:val="002B1B17"/>
    <w:rsid w:val="002B7BA9"/>
    <w:rsid w:val="002C574A"/>
    <w:rsid w:val="002D0A21"/>
    <w:rsid w:val="002D11F5"/>
    <w:rsid w:val="002D434B"/>
    <w:rsid w:val="002D4F57"/>
    <w:rsid w:val="002E02E0"/>
    <w:rsid w:val="002E07AF"/>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635F"/>
    <w:rsid w:val="00336A51"/>
    <w:rsid w:val="0034181D"/>
    <w:rsid w:val="003428A6"/>
    <w:rsid w:val="00350A0A"/>
    <w:rsid w:val="00350EDB"/>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310F"/>
    <w:rsid w:val="003D45A4"/>
    <w:rsid w:val="003D50ED"/>
    <w:rsid w:val="003E79D4"/>
    <w:rsid w:val="003F264E"/>
    <w:rsid w:val="00401BA5"/>
    <w:rsid w:val="00405AB0"/>
    <w:rsid w:val="004125D5"/>
    <w:rsid w:val="004156EA"/>
    <w:rsid w:val="004168B7"/>
    <w:rsid w:val="004207CA"/>
    <w:rsid w:val="00422BC6"/>
    <w:rsid w:val="00427037"/>
    <w:rsid w:val="00427F4B"/>
    <w:rsid w:val="00430770"/>
    <w:rsid w:val="00431C52"/>
    <w:rsid w:val="004352FB"/>
    <w:rsid w:val="00440ADD"/>
    <w:rsid w:val="00452299"/>
    <w:rsid w:val="0045740E"/>
    <w:rsid w:val="00461A98"/>
    <w:rsid w:val="00466896"/>
    <w:rsid w:val="0047246C"/>
    <w:rsid w:val="0047247E"/>
    <w:rsid w:val="004821B1"/>
    <w:rsid w:val="00484BE0"/>
    <w:rsid w:val="0048716A"/>
    <w:rsid w:val="0048734C"/>
    <w:rsid w:val="00491171"/>
    <w:rsid w:val="004958F3"/>
    <w:rsid w:val="00497E93"/>
    <w:rsid w:val="004B7188"/>
    <w:rsid w:val="004C3D7B"/>
    <w:rsid w:val="004C6AD7"/>
    <w:rsid w:val="004C6F8E"/>
    <w:rsid w:val="004D058F"/>
    <w:rsid w:val="004F00EB"/>
    <w:rsid w:val="004F02E8"/>
    <w:rsid w:val="004F37DF"/>
    <w:rsid w:val="004F682A"/>
    <w:rsid w:val="004F6933"/>
    <w:rsid w:val="0050295C"/>
    <w:rsid w:val="005071A1"/>
    <w:rsid w:val="0051216F"/>
    <w:rsid w:val="00513E59"/>
    <w:rsid w:val="00522088"/>
    <w:rsid w:val="00530D64"/>
    <w:rsid w:val="00535C61"/>
    <w:rsid w:val="00535E6F"/>
    <w:rsid w:val="00541183"/>
    <w:rsid w:val="00543916"/>
    <w:rsid w:val="005451D9"/>
    <w:rsid w:val="00551441"/>
    <w:rsid w:val="00552388"/>
    <w:rsid w:val="00554CD6"/>
    <w:rsid w:val="00557059"/>
    <w:rsid w:val="00566B9B"/>
    <w:rsid w:val="00576987"/>
    <w:rsid w:val="00584CD6"/>
    <w:rsid w:val="00586A38"/>
    <w:rsid w:val="00586AEE"/>
    <w:rsid w:val="005907E1"/>
    <w:rsid w:val="005A0564"/>
    <w:rsid w:val="005A5AA2"/>
    <w:rsid w:val="005A7198"/>
    <w:rsid w:val="005A7A9B"/>
    <w:rsid w:val="005B40B4"/>
    <w:rsid w:val="005B4E24"/>
    <w:rsid w:val="005B58E8"/>
    <w:rsid w:val="005C3D27"/>
    <w:rsid w:val="005D3812"/>
    <w:rsid w:val="005D5E92"/>
    <w:rsid w:val="005D71FB"/>
    <w:rsid w:val="005D73E9"/>
    <w:rsid w:val="005D7583"/>
    <w:rsid w:val="005E7E92"/>
    <w:rsid w:val="005F4585"/>
    <w:rsid w:val="005F664A"/>
    <w:rsid w:val="00603DAC"/>
    <w:rsid w:val="0060574A"/>
    <w:rsid w:val="00606AFC"/>
    <w:rsid w:val="00617035"/>
    <w:rsid w:val="006175D6"/>
    <w:rsid w:val="0062039D"/>
    <w:rsid w:val="00622458"/>
    <w:rsid w:val="00623B59"/>
    <w:rsid w:val="006242F0"/>
    <w:rsid w:val="0062725F"/>
    <w:rsid w:val="00636977"/>
    <w:rsid w:val="00642F9D"/>
    <w:rsid w:val="00644E72"/>
    <w:rsid w:val="006469F4"/>
    <w:rsid w:val="00651F29"/>
    <w:rsid w:val="0065332E"/>
    <w:rsid w:val="00655062"/>
    <w:rsid w:val="00655832"/>
    <w:rsid w:val="006624C8"/>
    <w:rsid w:val="00663146"/>
    <w:rsid w:val="00664D82"/>
    <w:rsid w:val="00670708"/>
    <w:rsid w:val="0067306E"/>
    <w:rsid w:val="00675784"/>
    <w:rsid w:val="00683228"/>
    <w:rsid w:val="006837FA"/>
    <w:rsid w:val="00690391"/>
    <w:rsid w:val="00690A4F"/>
    <w:rsid w:val="0069489B"/>
    <w:rsid w:val="00697AA7"/>
    <w:rsid w:val="006A2956"/>
    <w:rsid w:val="006A5ACB"/>
    <w:rsid w:val="006A7EFA"/>
    <w:rsid w:val="006B2DE7"/>
    <w:rsid w:val="006B4EE7"/>
    <w:rsid w:val="006B74B3"/>
    <w:rsid w:val="006C0EF2"/>
    <w:rsid w:val="006D07D0"/>
    <w:rsid w:val="006D0894"/>
    <w:rsid w:val="006D134A"/>
    <w:rsid w:val="006D159D"/>
    <w:rsid w:val="006D1D8D"/>
    <w:rsid w:val="006F1885"/>
    <w:rsid w:val="00705A02"/>
    <w:rsid w:val="00706D80"/>
    <w:rsid w:val="00723936"/>
    <w:rsid w:val="00726CF3"/>
    <w:rsid w:val="007318F3"/>
    <w:rsid w:val="0074092B"/>
    <w:rsid w:val="00741CAA"/>
    <w:rsid w:val="00744882"/>
    <w:rsid w:val="0074671A"/>
    <w:rsid w:val="0074690B"/>
    <w:rsid w:val="00747206"/>
    <w:rsid w:val="00762043"/>
    <w:rsid w:val="00762E92"/>
    <w:rsid w:val="007650C4"/>
    <w:rsid w:val="00774725"/>
    <w:rsid w:val="00780173"/>
    <w:rsid w:val="00780350"/>
    <w:rsid w:val="00781323"/>
    <w:rsid w:val="007828D9"/>
    <w:rsid w:val="007833BA"/>
    <w:rsid w:val="007844D4"/>
    <w:rsid w:val="00794273"/>
    <w:rsid w:val="00797F92"/>
    <w:rsid w:val="007A30D7"/>
    <w:rsid w:val="007A550B"/>
    <w:rsid w:val="007A5F52"/>
    <w:rsid w:val="007A6819"/>
    <w:rsid w:val="007A6E77"/>
    <w:rsid w:val="007B07D3"/>
    <w:rsid w:val="007B44E6"/>
    <w:rsid w:val="007B4DF3"/>
    <w:rsid w:val="007B5737"/>
    <w:rsid w:val="007B6B07"/>
    <w:rsid w:val="007D3C2F"/>
    <w:rsid w:val="007D50F2"/>
    <w:rsid w:val="007E5F98"/>
    <w:rsid w:val="007E6370"/>
    <w:rsid w:val="007F149B"/>
    <w:rsid w:val="007F1CE7"/>
    <w:rsid w:val="007F535C"/>
    <w:rsid w:val="008014A7"/>
    <w:rsid w:val="008053BB"/>
    <w:rsid w:val="008064B1"/>
    <w:rsid w:val="00813742"/>
    <w:rsid w:val="00816419"/>
    <w:rsid w:val="00821CFA"/>
    <w:rsid w:val="008221E4"/>
    <w:rsid w:val="00833FCC"/>
    <w:rsid w:val="00841BBA"/>
    <w:rsid w:val="00846F21"/>
    <w:rsid w:val="0085318E"/>
    <w:rsid w:val="00857B6D"/>
    <w:rsid w:val="008678F9"/>
    <w:rsid w:val="00874071"/>
    <w:rsid w:val="00874DE8"/>
    <w:rsid w:val="008833CB"/>
    <w:rsid w:val="00884903"/>
    <w:rsid w:val="00890CC3"/>
    <w:rsid w:val="008938CD"/>
    <w:rsid w:val="008945CB"/>
    <w:rsid w:val="008A2F81"/>
    <w:rsid w:val="008A640D"/>
    <w:rsid w:val="008B351D"/>
    <w:rsid w:val="008B47C7"/>
    <w:rsid w:val="008C63C3"/>
    <w:rsid w:val="008C7913"/>
    <w:rsid w:val="008D332C"/>
    <w:rsid w:val="008D5401"/>
    <w:rsid w:val="008E4343"/>
    <w:rsid w:val="008E4404"/>
    <w:rsid w:val="008E463A"/>
    <w:rsid w:val="008E53D8"/>
    <w:rsid w:val="008E63C7"/>
    <w:rsid w:val="008F44B3"/>
    <w:rsid w:val="008F47EC"/>
    <w:rsid w:val="009061F0"/>
    <w:rsid w:val="009072D1"/>
    <w:rsid w:val="00907FE8"/>
    <w:rsid w:val="00912F39"/>
    <w:rsid w:val="00915798"/>
    <w:rsid w:val="00916E2B"/>
    <w:rsid w:val="00925707"/>
    <w:rsid w:val="0092721C"/>
    <w:rsid w:val="00927920"/>
    <w:rsid w:val="0093192F"/>
    <w:rsid w:val="009320D2"/>
    <w:rsid w:val="00935D5B"/>
    <w:rsid w:val="00940CB0"/>
    <w:rsid w:val="00942F6C"/>
    <w:rsid w:val="00946CAD"/>
    <w:rsid w:val="0095351A"/>
    <w:rsid w:val="00963170"/>
    <w:rsid w:val="0096517E"/>
    <w:rsid w:val="00975F46"/>
    <w:rsid w:val="00980FF9"/>
    <w:rsid w:val="009850CE"/>
    <w:rsid w:val="009853C4"/>
    <w:rsid w:val="009868AB"/>
    <w:rsid w:val="009965B8"/>
    <w:rsid w:val="009A27F7"/>
    <w:rsid w:val="009A4300"/>
    <w:rsid w:val="009A501B"/>
    <w:rsid w:val="009A7A29"/>
    <w:rsid w:val="009B1537"/>
    <w:rsid w:val="009B2738"/>
    <w:rsid w:val="009B3501"/>
    <w:rsid w:val="009B3539"/>
    <w:rsid w:val="009B4162"/>
    <w:rsid w:val="009B7F6F"/>
    <w:rsid w:val="009C0D0B"/>
    <w:rsid w:val="009C121F"/>
    <w:rsid w:val="009C26DB"/>
    <w:rsid w:val="009C6135"/>
    <w:rsid w:val="009D1616"/>
    <w:rsid w:val="009D7CC2"/>
    <w:rsid w:val="009E4F5E"/>
    <w:rsid w:val="009F1799"/>
    <w:rsid w:val="009F2216"/>
    <w:rsid w:val="009F3BCA"/>
    <w:rsid w:val="009F47D9"/>
    <w:rsid w:val="009F51E5"/>
    <w:rsid w:val="00A0412A"/>
    <w:rsid w:val="00A101E4"/>
    <w:rsid w:val="00A16CAA"/>
    <w:rsid w:val="00A231F9"/>
    <w:rsid w:val="00A32DCD"/>
    <w:rsid w:val="00A3369E"/>
    <w:rsid w:val="00A37F21"/>
    <w:rsid w:val="00A54B0B"/>
    <w:rsid w:val="00A54D45"/>
    <w:rsid w:val="00A56858"/>
    <w:rsid w:val="00A60FF8"/>
    <w:rsid w:val="00A61292"/>
    <w:rsid w:val="00A62280"/>
    <w:rsid w:val="00A70B13"/>
    <w:rsid w:val="00A720A4"/>
    <w:rsid w:val="00A819EC"/>
    <w:rsid w:val="00A90069"/>
    <w:rsid w:val="00A90D93"/>
    <w:rsid w:val="00A967FD"/>
    <w:rsid w:val="00AB032F"/>
    <w:rsid w:val="00AB1F9F"/>
    <w:rsid w:val="00AB6CC2"/>
    <w:rsid w:val="00AB7A93"/>
    <w:rsid w:val="00AC0A9B"/>
    <w:rsid w:val="00AC3641"/>
    <w:rsid w:val="00AD4282"/>
    <w:rsid w:val="00AE0B9D"/>
    <w:rsid w:val="00AE3C74"/>
    <w:rsid w:val="00AE69E0"/>
    <w:rsid w:val="00AF0356"/>
    <w:rsid w:val="00AF254C"/>
    <w:rsid w:val="00AF2BAE"/>
    <w:rsid w:val="00AF3EB6"/>
    <w:rsid w:val="00B01E85"/>
    <w:rsid w:val="00B04D6A"/>
    <w:rsid w:val="00B11AC7"/>
    <w:rsid w:val="00B11DBD"/>
    <w:rsid w:val="00B16DC4"/>
    <w:rsid w:val="00B1763D"/>
    <w:rsid w:val="00B17B94"/>
    <w:rsid w:val="00B24F3F"/>
    <w:rsid w:val="00B26B5A"/>
    <w:rsid w:val="00B2721C"/>
    <w:rsid w:val="00B2776D"/>
    <w:rsid w:val="00B34B70"/>
    <w:rsid w:val="00B420CA"/>
    <w:rsid w:val="00B443C1"/>
    <w:rsid w:val="00B501D2"/>
    <w:rsid w:val="00B51CD1"/>
    <w:rsid w:val="00B5450E"/>
    <w:rsid w:val="00B545E6"/>
    <w:rsid w:val="00B55046"/>
    <w:rsid w:val="00B641DD"/>
    <w:rsid w:val="00B70E32"/>
    <w:rsid w:val="00B77C20"/>
    <w:rsid w:val="00B81CB6"/>
    <w:rsid w:val="00B84D08"/>
    <w:rsid w:val="00B913AA"/>
    <w:rsid w:val="00B932E5"/>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061A"/>
    <w:rsid w:val="00BF4F29"/>
    <w:rsid w:val="00BF59C1"/>
    <w:rsid w:val="00BF6057"/>
    <w:rsid w:val="00BF6F86"/>
    <w:rsid w:val="00C00287"/>
    <w:rsid w:val="00C01927"/>
    <w:rsid w:val="00C02FCB"/>
    <w:rsid w:val="00C03D15"/>
    <w:rsid w:val="00C14381"/>
    <w:rsid w:val="00C14F9E"/>
    <w:rsid w:val="00C17ED7"/>
    <w:rsid w:val="00C203D1"/>
    <w:rsid w:val="00C20B2F"/>
    <w:rsid w:val="00C20EDC"/>
    <w:rsid w:val="00C223DF"/>
    <w:rsid w:val="00C24080"/>
    <w:rsid w:val="00C25D99"/>
    <w:rsid w:val="00C318B9"/>
    <w:rsid w:val="00C334F8"/>
    <w:rsid w:val="00C4025B"/>
    <w:rsid w:val="00C450E3"/>
    <w:rsid w:val="00C46703"/>
    <w:rsid w:val="00C46816"/>
    <w:rsid w:val="00C52CE6"/>
    <w:rsid w:val="00C62A4B"/>
    <w:rsid w:val="00C645AB"/>
    <w:rsid w:val="00C649DD"/>
    <w:rsid w:val="00C729A9"/>
    <w:rsid w:val="00C75BB1"/>
    <w:rsid w:val="00C75DE1"/>
    <w:rsid w:val="00C77EB2"/>
    <w:rsid w:val="00C968B3"/>
    <w:rsid w:val="00CA1F0D"/>
    <w:rsid w:val="00CA57AF"/>
    <w:rsid w:val="00CA5E3A"/>
    <w:rsid w:val="00CB061F"/>
    <w:rsid w:val="00CB1BA2"/>
    <w:rsid w:val="00CB7256"/>
    <w:rsid w:val="00CD2E3D"/>
    <w:rsid w:val="00CD663A"/>
    <w:rsid w:val="00CD738F"/>
    <w:rsid w:val="00CD772D"/>
    <w:rsid w:val="00CE33B5"/>
    <w:rsid w:val="00CF0E14"/>
    <w:rsid w:val="00CF1CF3"/>
    <w:rsid w:val="00CF1D1E"/>
    <w:rsid w:val="00CF4000"/>
    <w:rsid w:val="00CF470D"/>
    <w:rsid w:val="00CF5F3F"/>
    <w:rsid w:val="00CF73F0"/>
    <w:rsid w:val="00CF7CFB"/>
    <w:rsid w:val="00D02C52"/>
    <w:rsid w:val="00D05FD8"/>
    <w:rsid w:val="00D126AA"/>
    <w:rsid w:val="00D169CB"/>
    <w:rsid w:val="00D23E74"/>
    <w:rsid w:val="00D303F7"/>
    <w:rsid w:val="00D50118"/>
    <w:rsid w:val="00D50BF3"/>
    <w:rsid w:val="00D53FB1"/>
    <w:rsid w:val="00D66F58"/>
    <w:rsid w:val="00D70557"/>
    <w:rsid w:val="00D72684"/>
    <w:rsid w:val="00D73110"/>
    <w:rsid w:val="00D738CA"/>
    <w:rsid w:val="00D76A5B"/>
    <w:rsid w:val="00D77190"/>
    <w:rsid w:val="00D96C20"/>
    <w:rsid w:val="00DA715A"/>
    <w:rsid w:val="00DB075A"/>
    <w:rsid w:val="00DB4753"/>
    <w:rsid w:val="00DB6670"/>
    <w:rsid w:val="00DB6763"/>
    <w:rsid w:val="00DC1908"/>
    <w:rsid w:val="00DD7D74"/>
    <w:rsid w:val="00DE0D32"/>
    <w:rsid w:val="00DE1443"/>
    <w:rsid w:val="00DE43C7"/>
    <w:rsid w:val="00DF3080"/>
    <w:rsid w:val="00DF3786"/>
    <w:rsid w:val="00DF43A2"/>
    <w:rsid w:val="00DF71DB"/>
    <w:rsid w:val="00DF7381"/>
    <w:rsid w:val="00E04916"/>
    <w:rsid w:val="00E20879"/>
    <w:rsid w:val="00E21E32"/>
    <w:rsid w:val="00E22E09"/>
    <w:rsid w:val="00E2419B"/>
    <w:rsid w:val="00E30D7F"/>
    <w:rsid w:val="00E41D10"/>
    <w:rsid w:val="00E44BD0"/>
    <w:rsid w:val="00E45C6A"/>
    <w:rsid w:val="00E46059"/>
    <w:rsid w:val="00E5688A"/>
    <w:rsid w:val="00E6090B"/>
    <w:rsid w:val="00E6543A"/>
    <w:rsid w:val="00E708F2"/>
    <w:rsid w:val="00E8220A"/>
    <w:rsid w:val="00E87813"/>
    <w:rsid w:val="00E973F3"/>
    <w:rsid w:val="00EA0D04"/>
    <w:rsid w:val="00EA2D36"/>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EF4CA1"/>
    <w:rsid w:val="00F07FAC"/>
    <w:rsid w:val="00F12154"/>
    <w:rsid w:val="00F156B0"/>
    <w:rsid w:val="00F20557"/>
    <w:rsid w:val="00F3466D"/>
    <w:rsid w:val="00F41800"/>
    <w:rsid w:val="00F516DB"/>
    <w:rsid w:val="00F55C14"/>
    <w:rsid w:val="00F57DA2"/>
    <w:rsid w:val="00F64435"/>
    <w:rsid w:val="00F65980"/>
    <w:rsid w:val="00F81894"/>
    <w:rsid w:val="00F82506"/>
    <w:rsid w:val="00F870A8"/>
    <w:rsid w:val="00F95E1F"/>
    <w:rsid w:val="00FA329A"/>
    <w:rsid w:val="00FA4A5A"/>
    <w:rsid w:val="00FA5940"/>
    <w:rsid w:val="00FB5C9E"/>
    <w:rsid w:val="00FC14F9"/>
    <w:rsid w:val="00FC4ECF"/>
    <w:rsid w:val="00FC67C4"/>
    <w:rsid w:val="00FE478F"/>
    <w:rsid w:val="00FE74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2C66"/>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val="x-none"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iPriority w:val="99"/>
    <w:semiHidden/>
    <w:unhideWhenUsed/>
    <w:rsid w:val="002F4CA2"/>
    <w:rPr>
      <w:sz w:val="16"/>
      <w:szCs w:val="16"/>
    </w:rPr>
  </w:style>
  <w:style w:type="paragraph" w:styleId="Textocomentario">
    <w:name w:val="annotation text"/>
    <w:basedOn w:val="Normal"/>
    <w:link w:val="TextocomentarioCar"/>
    <w:uiPriority w:val="99"/>
    <w:semiHidden/>
    <w:unhideWhenUsed/>
    <w:rsid w:val="002F4CA2"/>
    <w:rPr>
      <w:sz w:val="20"/>
      <w:szCs w:val="20"/>
      <w:lang w:val="x-none"/>
    </w:rPr>
  </w:style>
  <w:style w:type="character" w:customStyle="1" w:styleId="TextocomentarioCar">
    <w:name w:val="Texto comentario Car"/>
    <w:link w:val="Textocomentario"/>
    <w:uiPriority w:val="99"/>
    <w:semiHidden/>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1830868AD31DD429121E1EF0E693024" ma:contentTypeVersion="12" ma:contentTypeDescription="Crear nuevo documento." ma:contentTypeScope="" ma:versionID="843b7efeddba8e49440e7a8bf0174ee2">
  <xsd:schema xmlns:xsd="http://www.w3.org/2001/XMLSchema" xmlns:xs="http://www.w3.org/2001/XMLSchema" xmlns:p="http://schemas.microsoft.com/office/2006/metadata/properties" xmlns:ns3="a2eaad78-6c7f-43f4-aeda-6e3cbe37dd7d" xmlns:ns4="9fe4a743-d5ed-4a48-ab15-2568d72aa8f1" targetNamespace="http://schemas.microsoft.com/office/2006/metadata/properties" ma:root="true" ma:fieldsID="d07f51900d4997a43d3abbb83c2f606d" ns3:_="" ns4:_="">
    <xsd:import namespace="a2eaad78-6c7f-43f4-aeda-6e3cbe37dd7d"/>
    <xsd:import namespace="9fe4a743-d5ed-4a48-ab15-2568d72aa8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aad78-6c7f-43f4-aeda-6e3cbe37dd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4a743-d5ed-4a48-ab15-2568d72aa8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A04800-1CFE-42E9-8031-BFF07560E8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60AB5F-C0F3-40DE-90FA-8F48F7D2DEE7}">
  <ds:schemaRefs>
    <ds:schemaRef ds:uri="http://schemas.microsoft.com/sharepoint/v3/contenttype/forms"/>
  </ds:schemaRefs>
</ds:datastoreItem>
</file>

<file path=customXml/itemProps3.xml><?xml version="1.0" encoding="utf-8"?>
<ds:datastoreItem xmlns:ds="http://schemas.openxmlformats.org/officeDocument/2006/customXml" ds:itemID="{5A2351A2-6921-4C81-8A85-831CD871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aad78-6c7f-43f4-aeda-6e3cbe37dd7d"/>
    <ds:schemaRef ds:uri="9fe4a743-d5ed-4a48-ab15-2568d72aa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947</Words>
  <Characters>5210</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Janeth Cortes Hernandez</dc:creator>
  <cp:lastModifiedBy>Luis Leonardo Mongui Rojas</cp:lastModifiedBy>
  <cp:revision>2</cp:revision>
  <cp:lastPrinted>2015-12-03T17:27:00Z</cp:lastPrinted>
  <dcterms:created xsi:type="dcterms:W3CDTF">2020-06-10T00:12:00Z</dcterms:created>
  <dcterms:modified xsi:type="dcterms:W3CDTF">2020-06-10T00:12:00Z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0x01010011830868AD31DD429121E1EF0E693024</vt:lpwstr>
  </property>
</Properties>
</file>