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4"/>
        <w:gridCol w:w="4221"/>
        <w:gridCol w:w="3119"/>
      </w:tblGrid>
      <w:tr w:rsidR="005C4522" w:rsidRPr="009F7CED" w14:paraId="37976A32" w14:textId="77777777" w:rsidTr="61966AD2">
        <w:trPr>
          <w:trHeight w:val="97"/>
        </w:trPr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1798A" w14:textId="77777777" w:rsidR="0026513E" w:rsidRPr="008C703D" w:rsidRDefault="00795C6B" w:rsidP="002264B8">
            <w:pPr>
              <w:pStyle w:val="Ttulo2"/>
              <w:ind w:right="72"/>
              <w:jc w:val="left"/>
              <w:rPr>
                <w:rFonts w:cs="Arial"/>
                <w:bCs/>
                <w:sz w:val="22"/>
                <w:szCs w:val="22"/>
              </w:rPr>
            </w:pPr>
            <w:r w:rsidRPr="008C703D">
              <w:rPr>
                <w:rFonts w:cs="Arial"/>
                <w:sz w:val="22"/>
                <w:szCs w:val="22"/>
                <w:lang w:val="es-CO"/>
              </w:rPr>
              <w:t>Entidad</w:t>
            </w:r>
            <w:r w:rsidR="00086B16" w:rsidRPr="008C703D">
              <w:rPr>
                <w:rFonts w:cs="Arial"/>
                <w:sz w:val="22"/>
                <w:szCs w:val="22"/>
                <w:lang w:val="es-CO"/>
              </w:rPr>
              <w:t xml:space="preserve"> </w:t>
            </w:r>
            <w:r w:rsidRPr="008C703D">
              <w:rPr>
                <w:rFonts w:cs="Arial"/>
                <w:sz w:val="22"/>
                <w:szCs w:val="22"/>
                <w:lang w:val="es-CO"/>
              </w:rPr>
              <w:t>originadora</w:t>
            </w:r>
            <w:r w:rsidR="00293F29" w:rsidRPr="008C703D">
              <w:rPr>
                <w:rFonts w:cs="Arial"/>
                <w:sz w:val="22"/>
                <w:szCs w:val="22"/>
                <w:lang w:val="es-CO"/>
              </w:rPr>
              <w:t>: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06CB6" w14:textId="10670ACC" w:rsidR="0026513E" w:rsidRPr="00084B49" w:rsidRDefault="001F7835" w:rsidP="00795C6B">
            <w:pPr>
              <w:pStyle w:val="Ttulo2"/>
              <w:ind w:left="72" w:right="72"/>
              <w:jc w:val="left"/>
              <w:rPr>
                <w:rFonts w:cs="Arial"/>
                <w:b w:val="0"/>
                <w:i/>
                <w:color w:val="808080"/>
                <w:sz w:val="22"/>
                <w:szCs w:val="22"/>
              </w:rPr>
            </w:pPr>
            <w:r>
              <w:rPr>
                <w:rFonts w:cs="Arial"/>
                <w:b w:val="0"/>
                <w:i/>
                <w:color w:val="808080"/>
                <w:sz w:val="22"/>
                <w:szCs w:val="22"/>
              </w:rPr>
              <w:t>Ministerio de Tecnologías de la Información y las Comunicaciones</w:t>
            </w:r>
          </w:p>
        </w:tc>
      </w:tr>
      <w:tr w:rsidR="005C4522" w:rsidRPr="009F7CED" w14:paraId="53D25FCD" w14:textId="77777777" w:rsidTr="61966AD2">
        <w:trPr>
          <w:trHeight w:val="97"/>
        </w:trPr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1BF2E" w14:textId="77777777" w:rsidR="00C47F73" w:rsidRPr="008C703D" w:rsidRDefault="0026513E" w:rsidP="002264B8">
            <w:pPr>
              <w:pStyle w:val="Ttulo2"/>
              <w:ind w:right="72"/>
              <w:jc w:val="left"/>
              <w:rPr>
                <w:rFonts w:cs="Arial"/>
                <w:bCs/>
                <w:sz w:val="22"/>
                <w:szCs w:val="22"/>
              </w:rPr>
            </w:pPr>
            <w:r w:rsidRPr="008C703D">
              <w:rPr>
                <w:rFonts w:cs="Arial"/>
                <w:bCs/>
                <w:sz w:val="22"/>
                <w:szCs w:val="22"/>
              </w:rPr>
              <w:t>Fecha</w:t>
            </w:r>
            <w:r w:rsidR="00BB545F" w:rsidRPr="008C703D">
              <w:rPr>
                <w:rFonts w:cs="Arial"/>
                <w:bCs/>
                <w:sz w:val="22"/>
                <w:szCs w:val="22"/>
              </w:rPr>
              <w:t xml:space="preserve"> (dd/mm/aa)</w:t>
            </w:r>
            <w:r w:rsidR="00293F29" w:rsidRPr="008C703D">
              <w:rPr>
                <w:rFonts w:cs="Arial"/>
                <w:bCs/>
                <w:sz w:val="22"/>
                <w:szCs w:val="22"/>
              </w:rPr>
              <w:t>: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01855" w14:textId="0F9E75B1" w:rsidR="00C47F73" w:rsidRPr="009F7CED" w:rsidRDefault="003C729F" w:rsidP="005F30C3">
            <w:pPr>
              <w:pStyle w:val="Ttulo2"/>
              <w:ind w:left="72" w:right="72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i/>
                <w:color w:val="808080"/>
                <w:sz w:val="22"/>
                <w:szCs w:val="22"/>
              </w:rPr>
              <w:t>29</w:t>
            </w:r>
            <w:r w:rsidR="001F7835" w:rsidRPr="00422FB9">
              <w:rPr>
                <w:rFonts w:cs="Arial"/>
                <w:b w:val="0"/>
                <w:i/>
                <w:color w:val="808080"/>
                <w:sz w:val="22"/>
                <w:szCs w:val="22"/>
              </w:rPr>
              <w:t>/</w:t>
            </w:r>
            <w:r w:rsidR="00FD47DC">
              <w:rPr>
                <w:rFonts w:cs="Arial"/>
                <w:b w:val="0"/>
                <w:i/>
                <w:color w:val="808080"/>
                <w:sz w:val="22"/>
                <w:szCs w:val="22"/>
              </w:rPr>
              <w:t>0</w:t>
            </w:r>
            <w:r>
              <w:rPr>
                <w:rFonts w:cs="Arial"/>
                <w:b w:val="0"/>
                <w:i/>
                <w:color w:val="808080"/>
                <w:sz w:val="22"/>
                <w:szCs w:val="22"/>
              </w:rPr>
              <w:t>8</w:t>
            </w:r>
            <w:r w:rsidR="001F7835" w:rsidRPr="00422FB9">
              <w:rPr>
                <w:rFonts w:cs="Arial"/>
                <w:b w:val="0"/>
                <w:i/>
                <w:color w:val="808080"/>
                <w:sz w:val="22"/>
                <w:szCs w:val="22"/>
              </w:rPr>
              <w:t>/202</w:t>
            </w:r>
            <w:r w:rsidR="00FD47DC">
              <w:rPr>
                <w:rFonts w:cs="Arial"/>
                <w:b w:val="0"/>
                <w:i/>
                <w:color w:val="808080"/>
                <w:sz w:val="22"/>
                <w:szCs w:val="22"/>
              </w:rPr>
              <w:t>4</w:t>
            </w:r>
          </w:p>
        </w:tc>
      </w:tr>
      <w:tr w:rsidR="005C4522" w:rsidRPr="009F7CED" w14:paraId="26AE5D51" w14:textId="77777777" w:rsidTr="61966AD2">
        <w:trPr>
          <w:trHeight w:val="97"/>
        </w:trPr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21D1B" w14:textId="77777777" w:rsidR="0059316B" w:rsidRPr="008C703D" w:rsidRDefault="00A55DB6" w:rsidP="002264B8">
            <w:pPr>
              <w:pStyle w:val="Ttulo2"/>
              <w:ind w:right="72"/>
              <w:jc w:val="left"/>
              <w:rPr>
                <w:rFonts w:cs="Arial"/>
                <w:bCs/>
                <w:sz w:val="22"/>
                <w:szCs w:val="22"/>
              </w:rPr>
            </w:pPr>
            <w:r w:rsidRPr="008C703D">
              <w:rPr>
                <w:rFonts w:cs="Arial"/>
                <w:bCs/>
                <w:sz w:val="22"/>
                <w:szCs w:val="22"/>
              </w:rPr>
              <w:t xml:space="preserve">Proyecto de </w:t>
            </w:r>
            <w:r w:rsidR="00587695" w:rsidRPr="008C703D">
              <w:rPr>
                <w:rFonts w:cs="Arial"/>
                <w:bCs/>
                <w:sz w:val="22"/>
                <w:szCs w:val="22"/>
              </w:rPr>
              <w:t>D</w:t>
            </w:r>
            <w:r w:rsidRPr="008C703D">
              <w:rPr>
                <w:rFonts w:cs="Arial"/>
                <w:bCs/>
                <w:sz w:val="22"/>
                <w:szCs w:val="22"/>
              </w:rPr>
              <w:t>ecreto</w:t>
            </w:r>
            <w:r w:rsidR="00795C6B" w:rsidRPr="008C703D">
              <w:rPr>
                <w:rFonts w:cs="Arial"/>
                <w:bCs/>
                <w:sz w:val="22"/>
                <w:szCs w:val="22"/>
              </w:rPr>
              <w:t>/Resolución</w:t>
            </w:r>
            <w:r w:rsidR="00293F29" w:rsidRPr="008C703D">
              <w:rPr>
                <w:rFonts w:cs="Arial"/>
                <w:bCs/>
                <w:sz w:val="22"/>
                <w:szCs w:val="22"/>
              </w:rPr>
              <w:t>: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136248" w14:textId="43FD1B3A" w:rsidR="001F238A" w:rsidRPr="001F7835" w:rsidRDefault="009A0D3A" w:rsidP="001F7835">
            <w:pPr>
              <w:pStyle w:val="Ttulo2"/>
              <w:ind w:left="72" w:right="72"/>
              <w:jc w:val="both"/>
              <w:rPr>
                <w:rFonts w:cs="Arial"/>
                <w:spacing w:val="-3"/>
                <w:sz w:val="22"/>
                <w:szCs w:val="22"/>
              </w:rPr>
            </w:pPr>
            <w:r w:rsidRPr="009A0D3A">
              <w:rPr>
                <w:rFonts w:cs="Arial"/>
                <w:b w:val="0"/>
                <w:i/>
                <w:color w:val="808080"/>
                <w:sz w:val="22"/>
                <w:szCs w:val="22"/>
              </w:rPr>
              <w:t>“Por la cual se actualiza el Anexo 1 de la Resolución 500 de 2021 y se derogan otras disposiciones relacionadas con la materia”</w:t>
            </w:r>
          </w:p>
        </w:tc>
      </w:tr>
      <w:tr w:rsidR="00DF60FD" w:rsidRPr="009F7CED" w14:paraId="421EB457" w14:textId="77777777" w:rsidTr="61966AD2">
        <w:trPr>
          <w:trHeight w:val="674"/>
        </w:trPr>
        <w:tc>
          <w:tcPr>
            <w:tcW w:w="1077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3EBB54" w14:textId="77777777" w:rsidR="006315B4" w:rsidRPr="009F7CED" w:rsidRDefault="006315B4" w:rsidP="0075705D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 w:val="22"/>
                <w:szCs w:val="22"/>
                <w:lang w:val="es-CO" w:eastAsia="en-US"/>
              </w:rPr>
            </w:pPr>
          </w:p>
          <w:p w14:paraId="23A54342" w14:textId="77777777" w:rsidR="0095690D" w:rsidRPr="005F30C3" w:rsidRDefault="0095690D" w:rsidP="0075705D">
            <w:pPr>
              <w:numPr>
                <w:ilvl w:val="0"/>
                <w:numId w:val="44"/>
              </w:numPr>
              <w:ind w:left="494"/>
              <w:rPr>
                <w:rFonts w:cs="Arial"/>
                <w:b/>
                <w:color w:val="000000"/>
                <w:sz w:val="22"/>
                <w:szCs w:val="22"/>
                <w:lang w:val="es-CO"/>
              </w:rPr>
            </w:pPr>
            <w:r w:rsidRPr="005F30C3">
              <w:rPr>
                <w:rFonts w:cs="Arial"/>
                <w:b/>
                <w:color w:val="000000"/>
                <w:sz w:val="22"/>
                <w:szCs w:val="22"/>
                <w:lang w:val="es-CO"/>
              </w:rPr>
              <w:t>ANTECEDENTES Y RAZONES DE OPORTUNIDAD Y CONVENIENCIA QUE JUSTIFICAN SU EXPEDICIÓN.</w:t>
            </w:r>
          </w:p>
          <w:p w14:paraId="203741B2" w14:textId="77777777" w:rsidR="00ED774D" w:rsidRPr="00ED774D" w:rsidRDefault="00ED774D" w:rsidP="00ED774D">
            <w:pPr>
              <w:spacing w:line="259" w:lineRule="auto"/>
              <w:jc w:val="both"/>
              <w:rPr>
                <w:rFonts w:cs="Arial"/>
              </w:rPr>
            </w:pPr>
          </w:p>
          <w:p w14:paraId="3ECEC18A" w14:textId="16BA79E0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Como desarrollo del habilitador de Seguridad y Privacidad de la Información, hasta la expedición de la Resolución 500 de 2021, el Ministerio de Tecnologías de la Información estableció diferentes lineamientos, guías y estándares para la implementación del Modelo de Seguridad y Privacidad de la Información (MSPI). </w:t>
            </w:r>
            <w:r w:rsidR="006B7422">
              <w:rPr>
                <w:rFonts w:cs="Arial"/>
              </w:rPr>
              <w:t>Asimismo</w:t>
            </w:r>
            <w:r w:rsidRPr="003818A1">
              <w:rPr>
                <w:rFonts w:cs="Arial"/>
              </w:rPr>
              <w:t xml:space="preserve">, a través de la Resolución 500 de 2021 se establecieron los lineamientos generales para la implementación del Modelo de Seguridad y Privacidad de la Información - MSPI, la guía de gestión de riesgos de seguridad de la información y el procedimiento para la gestión de los incidentes de seguridad digital, </w:t>
            </w:r>
            <w:r w:rsidR="0043050E">
              <w:rPr>
                <w:rFonts w:cs="Arial"/>
              </w:rPr>
              <w:t>también</w:t>
            </w:r>
            <w:r w:rsidRPr="003818A1">
              <w:rPr>
                <w:rFonts w:cs="Arial"/>
              </w:rPr>
              <w:t xml:space="preserve"> estableció los lineamientos y estándares para la estrategia de seguridad digital.</w:t>
            </w:r>
          </w:p>
          <w:p w14:paraId="1CE3AFC4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65DAA381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>El parágrafo 2 del artículo 5 de la Resolución 500 de 2021 dispone que el Modelo de Seguridad y Privacidad de la Información – MSPI señalado en el Anexo 1 será actualizado por el MinTIC a través de las sucesivas versiones de cada uno de los documentos que lo componen y previo informe del equipo técnico, y que la actualización se publicará en la sede electrónica de MinTIC.</w:t>
            </w:r>
          </w:p>
          <w:p w14:paraId="0FBF79A3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3FAA19AA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A través del Decreto 338 de 2022 se adicionó el Titulo 21 a la parte 2 del Libro 2 del DUR TIC, con el fin de establecer los lineamientos generales para fortalecer la gobernanza de la seguridad digital, y crear el Modelo y las instancias de Gobernanza de Seguridad Digital. Así pues, el artículo 2.2.21.1.1.4. establece que “Las autoridades deberán adoptar medidas técnicas, humanas y administrativas para garantizar la gobernanza de la seguridad digital, la gestión de riesgos de seguridad digital, la identificación y reporte de infraestructuras críticas cibernéticas y servicios esenciales, y la gestión y respuesta a incidentes de seguridad digital”. </w:t>
            </w:r>
          </w:p>
          <w:p w14:paraId="7BA7521D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3D18C0C7" w14:textId="26AF88E9" w:rsid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Teniendo en cuenta que el Modelo de Seguridad y Privacidad de la Información – MSPI, previsto en el Anexo 1 de la Resolución 500 de 2021, está soportado en la norma ISO 27001 versión 2013 y que esta fue actualizada en febrero de 2022, se hace necesario actualizar el Anexo 1 de la Resolución 500 de 2021, así como derogar todos aquellos lineamientos, guías y estándares que son contrarios a esta norma técnica, y que fueron expedidos como desarrollo del habilitador de Seguridad y Privacidad de la Información por el Ministerio de Tecnologías de la Información y las Comunicaciones.  </w:t>
            </w:r>
          </w:p>
          <w:p w14:paraId="3E304EC2" w14:textId="2EA68022" w:rsid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529C0A80" w14:textId="47882FA5" w:rsid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Serán derogadas los siguientes </w:t>
            </w:r>
            <w:r w:rsidRPr="003818A1">
              <w:rPr>
                <w:rFonts w:cs="Arial"/>
              </w:rPr>
              <w:t>lineamientos, guías y estándares</w:t>
            </w:r>
            <w:r>
              <w:rPr>
                <w:rFonts w:cs="Arial"/>
              </w:rPr>
              <w:t>:</w:t>
            </w:r>
          </w:p>
          <w:p w14:paraId="22A40962" w14:textId="0A08C095" w:rsid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219E356B" w14:textId="2912845F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Guía para la Gestión y Clasificación de Incidentes de Seguridad de la Información. Guía No 21 Versión 1.0 del 12/31/2014 y subsiguientes versiones. Disponible en: https://www.mintic.gov.co/gestionti/615/articles-5482_G21_Gestion_Incidentes.pdf  </w:t>
            </w:r>
          </w:p>
          <w:p w14:paraId="4D740EBB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 </w:t>
            </w:r>
          </w:p>
          <w:p w14:paraId="7865F2FF" w14:textId="7E6BFEB9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Guía para la Gestión y Clasificación de Incidentes de Seguridad de la Información. Versión 4.0 del 28/10/2021 y subsiguientes versiones. Disponible en: https://gobiernodigital.mintic.gov.co/692/articles-237908_maestro_mspi.pdf </w:t>
            </w:r>
          </w:p>
          <w:p w14:paraId="7A282362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70E26574" w14:textId="16CADDC8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Modelo de Seguridad y Privacidad de la Información versión 3.0.2 del 29/07/2016 y subsiguientes versiones. Disponible en: https://www.mintic.gov.co/gestionti/615/articles-5482_Modelo_de_Seguridad_Privacidad.pdf </w:t>
            </w:r>
          </w:p>
          <w:p w14:paraId="385B00E9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163EC888" w14:textId="145E2E2F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Modelo de Seguridad y Privacidad de la Información versión 4.0 del 22/02/2021 y subsiguientes versiones. Disponible en:https://gobiernodigital.mintic.gov.co/692/articles-162623_recurso_1.pdf </w:t>
            </w:r>
          </w:p>
          <w:p w14:paraId="019FD3BD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6B8AB454" w14:textId="7CC8E454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Documento Maestro del Modelo de Seguridad y Privacidad de la Información versión 4.0 del 28/10/2021 y subsiguientes versiones. Disponible en: https://gobiernodigital.mintic.gov.co/692/articles-237872_maestro_mspi.pdf </w:t>
            </w:r>
          </w:p>
          <w:p w14:paraId="4334DCF9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5E0E1565" w14:textId="5991C85F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Guía Roles y responsabilidades versión 4.0 del 28/10/2021 y subsiguientes versiones. Disponible en: https://gobiernodigital.mintic.gov.co/692/articles-237904_maestro_mspi.pdf </w:t>
            </w:r>
          </w:p>
          <w:p w14:paraId="5D57B4D5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 </w:t>
            </w:r>
          </w:p>
          <w:p w14:paraId="08C133DD" w14:textId="64C6648F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Guía No. 4 Roles y responsabilidades versión 1.0 del 25/04/2016 y subsiguientes versiones. Disponible en: https://www.mintic.gov.co/gestionti/615/articles-5482_G4_Roles_responsabilidades.pdf </w:t>
            </w:r>
          </w:p>
          <w:p w14:paraId="76EF48A6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54C2FE51" w14:textId="6F676F51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Instrumento de Autoevaluación del Modelo de Seguridad y Privacidad de la Información del 21/11/2022 y subsiguientes versiones. Disponible en: https://gobiernodigital.mintic.gov.co/692/articles-273158_recurso_1.zip </w:t>
            </w:r>
          </w:p>
          <w:p w14:paraId="57A3468F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 </w:t>
            </w:r>
          </w:p>
          <w:p w14:paraId="2DD6D3B0" w14:textId="5ADD637E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Guía Indicadores de Gestión de Seguridad de la Información versión 4.0 del 28/10/2021 y subsiguientes versiones. Disponible en:https://gobiernodigital.mintic.gov.co/seguridadyprivacidad/704/articles-237905_maestro_mspi.pdf </w:t>
            </w:r>
          </w:p>
          <w:p w14:paraId="2583C475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 </w:t>
            </w:r>
          </w:p>
          <w:p w14:paraId="4B1474DA" w14:textId="70A1E541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Guía No 9 de indicadores de gestión para la seguridad de la información versión 3.0 del 22/05/2015 y subsiguientes versiones. Disponible en: https://www.mintic.gov.co/gestionti/615/articles-5482_G9_Indicadores_Gestion_Seguridad.pdf </w:t>
            </w:r>
          </w:p>
          <w:p w14:paraId="6AD39972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52B2AAD7" w14:textId="5380E0BC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Política General de Seguridad de la Información del 4/11/2022 y subsiguientes versiones. Disponible en: https://gobiernodigital.mintic.gov.co/692/articles-272947_recurso_1.zip </w:t>
            </w:r>
          </w:p>
          <w:p w14:paraId="2B50E0D5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 </w:t>
            </w:r>
          </w:p>
          <w:p w14:paraId="58CE2657" w14:textId="620B76DF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Guía No 5 para la Gestión y Clasificación de Activos de Información. Versión 1.0.0 del 15/03/2016 y subsiguientes versiones. Disponible en: https://www.mintic.gov.co/gestionti/615/articles-5482_G5_Gestion_Clasificacion.pdf </w:t>
            </w:r>
          </w:p>
          <w:p w14:paraId="77A1C513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14125235" w14:textId="5DB12030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Guía No 12 Seguridad en la Nube versión 1.0.1 del 14/03/2016 y subsiguientes versiones. Disponible en: https://www.mintic.gov.co/gestionti/615/articles-5482_G12_Seguridad_Nube.pdf </w:t>
            </w:r>
          </w:p>
          <w:p w14:paraId="1DE868BD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0CD0CEA7" w14:textId="200165AE" w:rsidR="003818A1" w:rsidRPr="00ED774D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>Guía No 12 Seguridad en la Nube versión 1.0.1 del 14/03/2016 y subsiguientes versiones. Disponible en: https://gobiernodigital.mintic.gov.co/692/articles-150518_G12_Seguridad_Nube.pdf</w:t>
            </w:r>
          </w:p>
          <w:p w14:paraId="4CD27D53" w14:textId="4A7510B4" w:rsidR="001F7835" w:rsidRPr="001F7835" w:rsidRDefault="001F7835" w:rsidP="00ED774D">
            <w:pPr>
              <w:jc w:val="both"/>
              <w:rPr>
                <w:rFonts w:cs="Arial"/>
              </w:rPr>
            </w:pPr>
          </w:p>
        </w:tc>
      </w:tr>
      <w:tr w:rsidR="00DF60FD" w:rsidRPr="009F7CED" w14:paraId="2C8A0E56" w14:textId="77777777" w:rsidTr="61966AD2">
        <w:trPr>
          <w:trHeight w:val="47"/>
        </w:trPr>
        <w:tc>
          <w:tcPr>
            <w:tcW w:w="10774" w:type="dxa"/>
            <w:gridSpan w:val="3"/>
            <w:shd w:val="clear" w:color="auto" w:fill="FFFFFF" w:themeFill="background1"/>
            <w:vAlign w:val="center"/>
          </w:tcPr>
          <w:p w14:paraId="2EF9499E" w14:textId="77777777" w:rsidR="00251FCE" w:rsidRPr="009F7CED" w:rsidRDefault="00251FCE" w:rsidP="0075705D">
            <w:pPr>
              <w:jc w:val="both"/>
              <w:rPr>
                <w:lang w:eastAsia="es-CO"/>
              </w:rPr>
            </w:pPr>
          </w:p>
        </w:tc>
      </w:tr>
      <w:tr w:rsidR="00DF60FD" w:rsidRPr="009F7CED" w14:paraId="1D35CE88" w14:textId="77777777" w:rsidTr="61966AD2">
        <w:trPr>
          <w:trHeight w:val="66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54CE36" w14:textId="77777777" w:rsidR="00DF60FD" w:rsidRDefault="00DF60FD" w:rsidP="0075705D">
            <w:pPr>
              <w:numPr>
                <w:ilvl w:val="0"/>
                <w:numId w:val="44"/>
              </w:numPr>
              <w:ind w:left="494"/>
              <w:rPr>
                <w:rFonts w:cs="Arial"/>
                <w:b/>
                <w:color w:val="000000"/>
                <w:sz w:val="22"/>
                <w:szCs w:val="22"/>
              </w:rPr>
            </w:pPr>
            <w:r w:rsidRPr="009F7CED">
              <w:rPr>
                <w:rFonts w:cs="Arial"/>
                <w:b/>
                <w:color w:val="000000"/>
                <w:sz w:val="22"/>
                <w:szCs w:val="22"/>
              </w:rPr>
              <w:t>AMBITO DE APLICACIÓN Y SUJETO</w:t>
            </w:r>
            <w:r w:rsidR="00795C6B">
              <w:rPr>
                <w:rFonts w:cs="Arial"/>
                <w:b/>
                <w:color w:val="000000"/>
                <w:sz w:val="22"/>
                <w:szCs w:val="22"/>
              </w:rPr>
              <w:t>S</w:t>
            </w:r>
            <w:r w:rsidRPr="009F7CED">
              <w:rPr>
                <w:rFonts w:cs="Arial"/>
                <w:b/>
                <w:color w:val="000000"/>
                <w:sz w:val="22"/>
                <w:szCs w:val="22"/>
              </w:rPr>
              <w:t xml:space="preserve"> A QUIEN</w:t>
            </w:r>
            <w:r w:rsidR="00795C6B">
              <w:rPr>
                <w:rFonts w:cs="Arial"/>
                <w:b/>
                <w:color w:val="000000"/>
                <w:sz w:val="22"/>
                <w:szCs w:val="22"/>
              </w:rPr>
              <w:t>ES</w:t>
            </w:r>
            <w:r w:rsidRPr="009F7CED">
              <w:rPr>
                <w:rFonts w:cs="Arial"/>
                <w:b/>
                <w:color w:val="000000"/>
                <w:sz w:val="22"/>
                <w:szCs w:val="22"/>
              </w:rPr>
              <w:t xml:space="preserve"> VA DIRIGIDO</w:t>
            </w:r>
          </w:p>
          <w:p w14:paraId="1B77C6B6" w14:textId="77777777" w:rsidR="00795C6B" w:rsidRPr="00795C6B" w:rsidRDefault="00696582" w:rsidP="0075705D">
            <w:pPr>
              <w:pStyle w:val="Listavistosa-nfasis11"/>
              <w:spacing w:line="240" w:lineRule="auto"/>
              <w:ind w:left="494"/>
              <w:jc w:val="both"/>
              <w:rPr>
                <w:rFonts w:ascii="Arial" w:hAnsi="Arial" w:cs="Arial"/>
                <w:i/>
                <w:color w:val="808080"/>
                <w:sz w:val="18"/>
              </w:rPr>
            </w:pPr>
            <w:r w:rsidRPr="00795C6B">
              <w:rPr>
                <w:rFonts w:ascii="Arial" w:hAnsi="Arial" w:cs="Arial"/>
                <w:i/>
                <w:color w:val="808080"/>
                <w:sz w:val="18"/>
              </w:rPr>
              <w:t xml:space="preserve"> </w:t>
            </w:r>
            <w:r w:rsidR="00795C6B" w:rsidRPr="00795C6B">
              <w:rPr>
                <w:rFonts w:ascii="Arial" w:hAnsi="Arial" w:cs="Arial"/>
                <w:i/>
                <w:color w:val="808080"/>
                <w:sz w:val="18"/>
              </w:rPr>
              <w:t>(Por favor indique el ámbito de aplicación o sujetos obligados de la norma)</w:t>
            </w:r>
          </w:p>
          <w:p w14:paraId="6801E849" w14:textId="77777777" w:rsidR="00795C6B" w:rsidRDefault="00900091">
            <w:pPr>
              <w:rPr>
                <w:rFonts w:cs="Arial"/>
              </w:rPr>
            </w:pPr>
            <w:r>
              <w:rPr>
                <w:rFonts w:cs="Arial"/>
                <w:lang w:val="es-CO"/>
              </w:rPr>
              <w:t>Proyecto normativo</w:t>
            </w:r>
            <w:r w:rsidRPr="00F27080">
              <w:rPr>
                <w:rFonts w:cs="Arial"/>
              </w:rPr>
              <w:t xml:space="preserve"> </w:t>
            </w:r>
            <w:r w:rsidR="00187DBE">
              <w:rPr>
                <w:rFonts w:cs="Arial"/>
              </w:rPr>
              <w:t xml:space="preserve">que </w:t>
            </w:r>
            <w:r w:rsidR="00ED774D">
              <w:rPr>
                <w:rFonts w:cs="Arial"/>
              </w:rPr>
              <w:t xml:space="preserve">aplica a los </w:t>
            </w:r>
            <w:r w:rsidR="00ED774D" w:rsidRPr="00ED774D">
              <w:rPr>
                <w:rFonts w:cs="Arial"/>
              </w:rPr>
              <w:t>sujetos señalados en el artículo 2.2.9.1.1.2. del Decreto número 1078 de 2015</w:t>
            </w:r>
            <w:r w:rsidR="00013BFD">
              <w:rPr>
                <w:rFonts w:cs="Arial"/>
              </w:rPr>
              <w:t xml:space="preserve"> </w:t>
            </w:r>
            <w:r w:rsidR="00ED774D" w:rsidRPr="00ED774D">
              <w:rPr>
                <w:rFonts w:cs="Arial"/>
              </w:rPr>
              <w:t>(DUR-TIC), por medio del cual se expide el Decreto Único Reglamentario del sector de Tecnologías de la Información y las Comunicaciones.</w:t>
            </w:r>
          </w:p>
          <w:p w14:paraId="33CB66DC" w14:textId="6A1CA564" w:rsidR="00422FB9" w:rsidRPr="009F7CED" w:rsidRDefault="00422FB9">
            <w:pPr>
              <w:rPr>
                <w:rFonts w:cs="Arial"/>
                <w:iCs/>
                <w:color w:val="000000"/>
                <w:sz w:val="22"/>
                <w:szCs w:val="22"/>
              </w:rPr>
            </w:pPr>
          </w:p>
        </w:tc>
      </w:tr>
      <w:tr w:rsidR="00DF60FD" w:rsidRPr="009F7CED" w14:paraId="568C284A" w14:textId="77777777" w:rsidTr="61966AD2">
        <w:trPr>
          <w:trHeight w:val="278"/>
        </w:trPr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40EB42" w14:textId="77777777" w:rsidR="00DF60FD" w:rsidRDefault="00795C6B" w:rsidP="0075705D">
            <w:pPr>
              <w:ind w:left="494" w:hanging="283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3. </w:t>
            </w:r>
            <w:r w:rsidR="00DF60FD" w:rsidRPr="009F7CED">
              <w:rPr>
                <w:rFonts w:cs="Arial"/>
                <w:b/>
                <w:color w:val="000000"/>
                <w:sz w:val="22"/>
                <w:szCs w:val="22"/>
              </w:rPr>
              <w:t>VIABILIDAD JURÍDICA</w:t>
            </w:r>
          </w:p>
          <w:p w14:paraId="398E1121" w14:textId="77777777" w:rsidR="00D05B67" w:rsidRPr="00084B49" w:rsidRDefault="00D05B67" w:rsidP="0075705D">
            <w:pPr>
              <w:ind w:left="494" w:hanging="283"/>
              <w:rPr>
                <w:rFonts w:cs="Arial"/>
                <w:i/>
                <w:color w:val="808080"/>
                <w:sz w:val="18"/>
                <w:szCs w:val="22"/>
              </w:rPr>
            </w:pPr>
            <w:r w:rsidRPr="00084B49">
              <w:rPr>
                <w:rFonts w:cs="Arial"/>
                <w:i/>
                <w:color w:val="808080"/>
                <w:sz w:val="18"/>
                <w:szCs w:val="22"/>
              </w:rPr>
              <w:t>(Por favor desarrolle cada uno de los siguientes puntos)</w:t>
            </w:r>
          </w:p>
          <w:p w14:paraId="1A33E3C6" w14:textId="77777777" w:rsidR="00D05B67" w:rsidRPr="00084B49" w:rsidRDefault="00D05B67" w:rsidP="0075705D">
            <w:pPr>
              <w:ind w:left="494" w:hanging="283"/>
              <w:rPr>
                <w:rFonts w:cs="Arial"/>
                <w:i/>
                <w:color w:val="808080"/>
                <w:sz w:val="22"/>
                <w:szCs w:val="22"/>
              </w:rPr>
            </w:pPr>
          </w:p>
          <w:p w14:paraId="53B5F307" w14:textId="3DBF0265" w:rsidR="00795C6B" w:rsidRDefault="00795C6B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2"/>
                <w:szCs w:val="22"/>
                <w:lang w:val="es-CO" w:eastAsia="es-CO"/>
              </w:rPr>
              <w:t>3.1 Análisis de las normas que otorgan la competencia para la expedición del proyecto normativo</w:t>
            </w:r>
          </w:p>
          <w:p w14:paraId="63CBA25F" w14:textId="162113DF" w:rsidR="00900091" w:rsidRDefault="00900091" w:rsidP="0090009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1DFB7F98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t>Conforme al principio de "masificación del gobierno en línea" hoy Gobierno Digital, consagrado en el numeral 8 del artículo 2 de la Ley 1341 de 2009, las entidades públicas deberán adoptar todas las medidas necesarias para garantizar el máximo aprovechamiento de las Tecnologías de la Información y las Comunicaciones (TIC) en el desarrollo de sus funciones.</w:t>
            </w:r>
          </w:p>
          <w:p w14:paraId="545AB2F9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3690E29C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lastRenderedPageBreak/>
              <w:t xml:space="preserve">De acuerdo con el artículo 2.2.9.1.1.1 del Decreto 1078 de 2015, “Decreto Único Reglamentario del Sector de Tecnologías de la Información y las Comunicaciones” (DUR-TIC), la Política de Gobierno Digital es entendida como el uso, apropiación y aprovechamiento de las Tecnologías de la Información y las Comunicaciones, con el objetivo de impactar positivamente la calidad de vida de los ciudadanos y, en general, los habitantes del territorio nacional y la competitividad del país, promoviendo la generación de valor público a través de la transformación digital del Estado, de manera proactiva, confiable, articulada y colaborativa entre los grupos de interés y permitir el ejercicio de los derechos de los usuarios del ciberespacio. </w:t>
            </w:r>
          </w:p>
          <w:p w14:paraId="6F524094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418459AA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t>De conformidad el artículo 2.2.9.1.1.2 del DUR-TIC, son sujetos obligados a la Política de Gobierno Digital las entidades que conforman la administración pública en los términos del Artículo 39 de la Ley 489 de 1998 y los particulares que cumplen funciones administrativas.</w:t>
            </w:r>
          </w:p>
          <w:p w14:paraId="0D7097D1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337CE439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t>El artículo 2.2.9.1.2.1 del DUR-TIC establece que la Política de Gobierno Digital se desarrolla a través de un esquema que articula los elementos que la componen, a saber: gobernanza, innovación pública digital, habilitadores, líneas de acción, e iniciativas dinamizadoras, con el fin de lograr su objetivo.</w:t>
            </w:r>
          </w:p>
          <w:p w14:paraId="594C3A7E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5C6CE12B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t>Según el numeral 3.2 del artículo 2.2.9.1.2.1 del DUR-TIC, el habilitador de Seguridad y Privacidad de la Información de la Política de Gobierno Digital “(…) busca que los sujetos obligados desarrollen capacidades a través de la implementación de los lineamientos de seguridad y privacidad de la información en todos sus procesos, trámites, servicios, sistemas de información, infraestructura y en general, en todos los activos de información, con el fin de preservar la confidencialidad, integridad, disponibilidad y privacidad de los datos”.</w:t>
            </w:r>
          </w:p>
          <w:p w14:paraId="58070FF4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21FBDB9C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t>Por disposición del artículo 2.2.9.1.2.2. del DUR-TIC, el Ministerio de Tecnologías de la Información y las Comunicaciones expedirá y publicará lineamientos, guías y estándares para facilitar la comprensión, sistematización e implementación integral de la Política de Gobierno Digital.</w:t>
            </w:r>
          </w:p>
          <w:p w14:paraId="5624AC96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57FDEA2E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t>Por otra parte, el parágrafo del artículo 16 del Decreto 2106 de 2019, “Por el cual se dictan normas para simplificar, suprimir y reformar trámites, procesos y procedimientos innecesarios existentes en la administración pública”, señala que las autoridades deberán disponer de una estrategia de seguridad digital, para la gestión documental electrónica y preservación de la información, siguiendo los lineamientos que emita el Ministerio de Tecnologías de la Información y las Comunicaciones.</w:t>
            </w:r>
          </w:p>
          <w:p w14:paraId="430DD1EF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043B94E5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t>En concordancia, el Conpes 3995 de 2020 “Política Nacional de Confianza y Seguridad Digital”, recomienda al Ministerio de Tecnologías de la Información y las Comunicaciones “6. Expedir los lineamientos y guías que faciliten a las entidades públicas adelantar los procesos de adopción y actualización de tecnologías con el fin de disminuir las vulnerabilidades derivadas de la obsolescencia tecnológica y así favorecer la seguridad digital en el país.”</w:t>
            </w:r>
          </w:p>
          <w:p w14:paraId="7CCBCB36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313FD566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t>Como desarrollo del habilitador de Seguridad y Privacidad de la Información, hasta la expedición de la Resolución 500 de 2021, el Ministerio de Tecnologías de la Información estableció diferentes lineamientos, guías y estándares para la implementación del Modelo de Seguridad y Privacidad de la Información (MSPI). Luego, a través de la Resolución 500 de 2021 se establecieron los lineamientos generales para la implementación del Modelo de Seguridad y Privacidad de la Información - MSPI, la guía de gestión de riesgos de seguridad de la información y el procedimiento para la gestión de los incidentes de seguridad digital, así como estableció los lineamientos y estándares para la estrategia de seguridad digital.</w:t>
            </w:r>
          </w:p>
          <w:p w14:paraId="78EA6A6A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540165D5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t xml:space="preserve">El parágrafo 2 del artículo 5 de la Resolución 500 de 2021 dispone que el Modelo de Seguridad y Privacidad de la Información – MSPI señalado en el Anexo 1 será actualizado por el MinTIC a través de las sucesivas </w:t>
            </w:r>
            <w:r w:rsidRPr="003818A1">
              <w:rPr>
                <w:rFonts w:cs="Arial"/>
                <w:sz w:val="22"/>
                <w:szCs w:val="22"/>
                <w:lang w:val="es-CO" w:eastAsia="es-CO"/>
              </w:rPr>
              <w:lastRenderedPageBreak/>
              <w:t>versiones de cada uno de los documentos que lo componen y previo informe del equipo técnico, y que la actualización se publicará en la sede electrónica de MinTIC.</w:t>
            </w:r>
          </w:p>
          <w:p w14:paraId="54AC8A00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7A36F1DF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t xml:space="preserve">A través del Decreto 338 de 2022 se adicionó el Titulo 21 a la parte 2 del Libro 2 del DUR TIC, con el fin de establecer los lineamientos generales para fortalecer la gobernanza de la seguridad digital, y crear el Modelo y las instancias de Gobernanza de Seguridad Digital. Así pues, el artículo 2.2.21.1.1.4. establece que “Las autoridades deberán adoptar medidas técnicas, humanas y administrativas para garantizar la gobernanza de la seguridad digital, la gestión de riesgos de seguridad digital, la identificación y reporte de infraestructuras críticas cibernéticas y servicios esenciales, y la gestión y respuesta a incidentes de seguridad digital”. </w:t>
            </w:r>
          </w:p>
          <w:p w14:paraId="28E9E9FB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44D7B7D8" w14:textId="10BD711F" w:rsidR="003818A1" w:rsidRPr="0090009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t xml:space="preserve">Teniendo en cuenta que el Modelo de Seguridad y Privacidad de la Información – MSPI, previsto en el Anexo 1 de la Resolución 500 de 2021, está soportado en la norma ISO 27001 versión 2013 y que esta fue actualizada en febrero de 2022, se hace necesario actualizar el Anexo 1 de la Resolución 500 de 2021, así como derogar todos aquellos lineamientos, guías y estándares que son contrarios a esta norma técnica, y que fueron expedidos como desarrollo del habilitador de Seguridad y Privacidad de la Información por el Ministerio de Tecnologías de la Información y las Comunicaciones.  </w:t>
            </w:r>
          </w:p>
          <w:p w14:paraId="30FAAE2B" w14:textId="77777777" w:rsidR="00ED774D" w:rsidRDefault="00ED774D" w:rsidP="00AE5805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5B8EAEC3" w14:textId="626A6EA1" w:rsidR="00795C6B" w:rsidRDefault="00795C6B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2"/>
                <w:szCs w:val="22"/>
                <w:lang w:val="es-CO" w:eastAsia="es-CO"/>
              </w:rPr>
              <w:t>3.2 Vigencia de la ley o norma reglamentada o desarrollada</w:t>
            </w:r>
          </w:p>
          <w:p w14:paraId="3D032756" w14:textId="3D08EE13" w:rsidR="0010755B" w:rsidRDefault="0010755B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1AA234F5" w14:textId="1FFBECC1" w:rsidR="0010755B" w:rsidRPr="0010755B" w:rsidRDefault="00ED774D" w:rsidP="0010755B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2"/>
                <w:szCs w:val="22"/>
                <w:lang w:val="es-CO" w:eastAsia="es-CO"/>
              </w:rPr>
              <w:t xml:space="preserve">La </w:t>
            </w:r>
            <w:r w:rsidRPr="00ED774D">
              <w:rPr>
                <w:rFonts w:cs="Arial"/>
                <w:sz w:val="22"/>
                <w:szCs w:val="22"/>
                <w:lang w:val="es-CO" w:eastAsia="es-CO"/>
              </w:rPr>
              <w:t>Resolución 500 de 2021</w:t>
            </w:r>
            <w:r>
              <w:rPr>
                <w:rFonts w:cs="Arial"/>
                <w:sz w:val="22"/>
                <w:szCs w:val="22"/>
                <w:lang w:val="es-CO" w:eastAsia="es-CO"/>
              </w:rPr>
              <w:t xml:space="preserve"> </w:t>
            </w:r>
            <w:r w:rsidR="0010755B" w:rsidRPr="0010755B">
              <w:rPr>
                <w:rFonts w:cs="Arial"/>
                <w:sz w:val="22"/>
                <w:szCs w:val="22"/>
                <w:lang w:val="es-CO" w:eastAsia="es-CO"/>
              </w:rPr>
              <w:t>se encuentra actualmente vigente y no ha tenido limitaciones por decisión judicial.</w:t>
            </w:r>
          </w:p>
          <w:p w14:paraId="0BD35917" w14:textId="77777777" w:rsidR="00795C6B" w:rsidRDefault="00795C6B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460D908F" w14:textId="77777777" w:rsidR="00795C6B" w:rsidRDefault="00795C6B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2"/>
                <w:szCs w:val="22"/>
                <w:lang w:val="es-CO" w:eastAsia="es-CO"/>
              </w:rPr>
              <w:t>3.3. Disposiciones derogas, subrogadas, modificadas, adicionadas</w:t>
            </w:r>
            <w:r w:rsidR="00D05B67">
              <w:rPr>
                <w:rFonts w:cs="Arial"/>
                <w:sz w:val="22"/>
                <w:szCs w:val="22"/>
                <w:lang w:val="es-CO" w:eastAsia="es-CO"/>
              </w:rPr>
              <w:t xml:space="preserve"> o sustituidas </w:t>
            </w:r>
          </w:p>
          <w:p w14:paraId="116FA98D" w14:textId="337F225D" w:rsidR="00D05B67" w:rsidRDefault="00D05B67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2F5605BB" w14:textId="5A0D32A5" w:rsidR="0010755B" w:rsidRDefault="0010755B" w:rsidP="0010755B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2"/>
                <w:szCs w:val="22"/>
                <w:lang w:val="es-CO" w:eastAsia="es-CO"/>
              </w:rPr>
              <w:t xml:space="preserve">Proyecto normativo </w:t>
            </w:r>
            <w:r w:rsidR="00ED774D">
              <w:rPr>
                <w:rFonts w:cs="Arial"/>
                <w:sz w:val="22"/>
                <w:szCs w:val="22"/>
                <w:lang w:val="es-CO" w:eastAsia="es-CO"/>
              </w:rPr>
              <w:t>actualiza</w:t>
            </w:r>
            <w:r w:rsidR="00ED774D" w:rsidRPr="00ED774D">
              <w:rPr>
                <w:rFonts w:cs="Arial"/>
                <w:sz w:val="22"/>
                <w:szCs w:val="22"/>
                <w:lang w:val="es-CO" w:eastAsia="es-CO"/>
              </w:rPr>
              <w:t xml:space="preserve"> el Anexo 1 de la Resolución 500 de 2021 “Por la cual se establecen los lineamientos y estándares para la estrategia de seguridad digital y se adopta el modelo de seguridad y privacidad como habilitador de la política de Gobierno Digital”</w:t>
            </w:r>
            <w:r w:rsidR="00ED774D">
              <w:rPr>
                <w:rFonts w:cs="Arial"/>
                <w:sz w:val="22"/>
                <w:szCs w:val="22"/>
                <w:lang w:val="es-CO" w:eastAsia="es-CO"/>
              </w:rPr>
              <w:t xml:space="preserve"> y deroga diferentes guías sobre la materia que se encuentran desactualizadas y las circunstancias que le dieron origen han desaparecido o perdido vigencia</w:t>
            </w:r>
            <w:r w:rsidR="00ED774D" w:rsidRPr="00ED774D">
              <w:rPr>
                <w:rFonts w:cs="Arial"/>
                <w:sz w:val="22"/>
                <w:szCs w:val="22"/>
                <w:lang w:val="es-CO" w:eastAsia="es-CO"/>
              </w:rPr>
              <w:t>.</w:t>
            </w:r>
          </w:p>
          <w:p w14:paraId="6D649B1F" w14:textId="77777777" w:rsidR="0010755B" w:rsidRDefault="0010755B" w:rsidP="0010755B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03C83369" w14:textId="2AE5A132" w:rsidR="00D05B67" w:rsidRDefault="00D05B67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2"/>
                <w:szCs w:val="22"/>
                <w:lang w:val="es-CO" w:eastAsia="es-CO"/>
              </w:rPr>
              <w:t>3.4 Revisión y análisis de la jurisprudencia que tenga impacto o sea relevante para la expedición del proyecto normativo (órganos de cierre de cada jurisdicción)</w:t>
            </w:r>
          </w:p>
          <w:p w14:paraId="4665C99D" w14:textId="49F46CB1" w:rsidR="001C0778" w:rsidRDefault="001C0778" w:rsidP="001C0778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40FAA847" w14:textId="16A32D73" w:rsidR="001C0778" w:rsidRPr="001C0778" w:rsidRDefault="001C0778" w:rsidP="001C0778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1C0778">
              <w:rPr>
                <w:rFonts w:cs="Arial"/>
                <w:sz w:val="22"/>
                <w:szCs w:val="22"/>
                <w:lang w:val="es-CO" w:eastAsia="es-CO"/>
              </w:rPr>
              <w:t>No existen decisiones judiciales de los órganos de cierre de cada jurisdicción que puedan tener impacto o ser relevantes para la expedición del acto administrativo.</w:t>
            </w:r>
          </w:p>
          <w:p w14:paraId="3268E490" w14:textId="77777777" w:rsidR="00D05B67" w:rsidRDefault="00D05B67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7D154299" w14:textId="7392DAAD" w:rsidR="00D05B67" w:rsidRDefault="00D05B67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2"/>
                <w:szCs w:val="22"/>
                <w:lang w:val="es-CO" w:eastAsia="es-CO"/>
              </w:rPr>
              <w:t xml:space="preserve">3.5 Circunstancias jurídicas adicionales </w:t>
            </w:r>
          </w:p>
          <w:p w14:paraId="63DC0559" w14:textId="0AC613C2" w:rsidR="007C3498" w:rsidRDefault="007C3498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6BF0A695" w14:textId="08B59B30" w:rsidR="007C3498" w:rsidRDefault="007C3498" w:rsidP="007C3498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2"/>
                <w:szCs w:val="22"/>
                <w:lang w:val="es-CO" w:eastAsia="es-CO"/>
              </w:rPr>
              <w:t>No existen circunstancias jurídicas adicionales.</w:t>
            </w:r>
          </w:p>
          <w:p w14:paraId="33A8E311" w14:textId="77777777" w:rsidR="00D05B67" w:rsidRDefault="00D05B67" w:rsidP="00795C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711BC3D6" w14:textId="77777777" w:rsidR="00795C6B" w:rsidRDefault="00795C6B" w:rsidP="00795C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5134DF94" w14:textId="77777777" w:rsidR="00795C6B" w:rsidRDefault="00795C6B" w:rsidP="00795C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74720DE6" w14:textId="77777777" w:rsidR="00795C6B" w:rsidRPr="009F7CED" w:rsidRDefault="00795C6B" w:rsidP="00795C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</w:tc>
      </w:tr>
      <w:tr w:rsidR="00DF60FD" w:rsidRPr="009F7CED" w14:paraId="6EEDB6EA" w14:textId="77777777" w:rsidTr="61966AD2">
        <w:trPr>
          <w:trHeight w:val="92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282E9" w14:textId="77777777" w:rsidR="00843EFF" w:rsidRPr="009F7CED" w:rsidRDefault="00843EFF" w:rsidP="00A161B9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4795114A" w14:textId="77777777" w:rsidR="00DF60FD" w:rsidRPr="009F7CED" w:rsidRDefault="00DF60FD" w:rsidP="00D05B67">
            <w:pPr>
              <w:numPr>
                <w:ilvl w:val="0"/>
                <w:numId w:val="45"/>
              </w:numPr>
              <w:rPr>
                <w:rFonts w:cs="Arial"/>
                <w:b/>
                <w:color w:val="000000"/>
                <w:sz w:val="22"/>
                <w:szCs w:val="22"/>
              </w:rPr>
            </w:pPr>
            <w:r w:rsidRPr="009F7CED">
              <w:rPr>
                <w:rFonts w:cs="Arial"/>
                <w:b/>
                <w:color w:val="000000"/>
                <w:sz w:val="22"/>
                <w:szCs w:val="22"/>
              </w:rPr>
              <w:t xml:space="preserve">IMPACTO ECONÓMICO </w:t>
            </w:r>
            <w:r w:rsidR="00D05B67" w:rsidRPr="00D05B67">
              <w:rPr>
                <w:rFonts w:cs="Arial"/>
                <w:color w:val="000000"/>
                <w:sz w:val="22"/>
                <w:szCs w:val="22"/>
              </w:rPr>
              <w:t>(Si se requiere)</w:t>
            </w:r>
          </w:p>
          <w:p w14:paraId="3CC52C42" w14:textId="77777777" w:rsidR="00795C6B" w:rsidRPr="00795C6B" w:rsidRDefault="00795C6B" w:rsidP="00795C6B">
            <w:pPr>
              <w:pStyle w:val="Listavistosa-nfasis11"/>
              <w:jc w:val="both"/>
              <w:rPr>
                <w:rFonts w:ascii="Arial" w:hAnsi="Arial" w:cs="Arial"/>
                <w:i/>
                <w:color w:val="808080"/>
                <w:sz w:val="18"/>
              </w:rPr>
            </w:pPr>
            <w:r w:rsidRPr="00795C6B">
              <w:rPr>
                <w:rFonts w:ascii="Arial" w:hAnsi="Arial" w:cs="Arial"/>
                <w:i/>
                <w:color w:val="808080"/>
                <w:sz w:val="18"/>
              </w:rPr>
              <w:t>(Por favor señale el costo o ahorro de la implementación del acto administrativo</w:t>
            </w:r>
            <w:r>
              <w:rPr>
                <w:rFonts w:ascii="Arial" w:hAnsi="Arial" w:cs="Arial"/>
                <w:i/>
                <w:color w:val="808080"/>
                <w:sz w:val="18"/>
              </w:rPr>
              <w:t>)</w:t>
            </w:r>
          </w:p>
          <w:p w14:paraId="1A9C53F6" w14:textId="77777777" w:rsidR="007C3498" w:rsidRDefault="007C3498" w:rsidP="00ED774D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7C3498">
              <w:rPr>
                <w:rFonts w:cs="Arial"/>
                <w:sz w:val="22"/>
                <w:szCs w:val="22"/>
                <w:lang w:val="es-CO" w:eastAsia="es-CO"/>
              </w:rPr>
              <w:t>La expedición del proyecto normativo no representa una erogación económica adicional al Ministerio de Tecnologías de la Información y las Comunicaciones.</w:t>
            </w:r>
          </w:p>
          <w:p w14:paraId="733FBAC9" w14:textId="4DA6FF48" w:rsidR="00ED774D" w:rsidRPr="00795C6B" w:rsidRDefault="00ED774D" w:rsidP="00ED774D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</w:tc>
      </w:tr>
      <w:tr w:rsidR="00DF60FD" w:rsidRPr="009F7CED" w14:paraId="5561A09B" w14:textId="77777777" w:rsidTr="61966AD2">
        <w:trPr>
          <w:trHeight w:val="66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F1FA0" w14:textId="77777777" w:rsidR="00843EFF" w:rsidRPr="009F7CED" w:rsidRDefault="00843EFF" w:rsidP="00A161B9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7DBD1743" w14:textId="77777777" w:rsidR="00DF60FD" w:rsidRPr="009F7CED" w:rsidRDefault="00795C6B" w:rsidP="00D05B67">
            <w:pPr>
              <w:numPr>
                <w:ilvl w:val="0"/>
                <w:numId w:val="45"/>
              </w:num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lastRenderedPageBreak/>
              <w:t xml:space="preserve">VIABILIDAD O </w:t>
            </w:r>
            <w:r w:rsidR="00DF60FD" w:rsidRPr="009F7CED">
              <w:rPr>
                <w:rFonts w:cs="Arial"/>
                <w:b/>
                <w:color w:val="000000"/>
                <w:sz w:val="22"/>
                <w:szCs w:val="22"/>
              </w:rPr>
              <w:t xml:space="preserve">DISPONIBILIDAD PRESUPUESTAL </w:t>
            </w:r>
            <w:r w:rsidR="00D05B67" w:rsidRPr="00D05B67">
              <w:rPr>
                <w:rFonts w:cs="Arial"/>
                <w:color w:val="000000"/>
                <w:sz w:val="22"/>
                <w:szCs w:val="22"/>
              </w:rPr>
              <w:t>(Si se requiere)</w:t>
            </w:r>
          </w:p>
          <w:p w14:paraId="5A3252E2" w14:textId="77777777" w:rsidR="00D05B67" w:rsidRPr="00795C6B" w:rsidRDefault="00D05B67" w:rsidP="00D05B67">
            <w:pPr>
              <w:pStyle w:val="Listavistosa-nfasis11"/>
              <w:jc w:val="both"/>
              <w:rPr>
                <w:rFonts w:ascii="Arial" w:hAnsi="Arial" w:cs="Arial"/>
                <w:i/>
                <w:color w:val="808080"/>
                <w:sz w:val="18"/>
              </w:rPr>
            </w:pPr>
            <w:r w:rsidRPr="00795C6B">
              <w:rPr>
                <w:rFonts w:ascii="Arial" w:hAnsi="Arial" w:cs="Arial"/>
                <w:i/>
                <w:color w:val="808080"/>
                <w:sz w:val="18"/>
              </w:rPr>
              <w:t xml:space="preserve">(Por favor </w:t>
            </w:r>
            <w:r>
              <w:rPr>
                <w:rFonts w:ascii="Arial" w:hAnsi="Arial" w:cs="Arial"/>
                <w:i/>
                <w:color w:val="808080"/>
                <w:sz w:val="18"/>
              </w:rPr>
              <w:t xml:space="preserve">indique si cuenta con los recursos presupuestales disponibles para la implementación del proyecto normativo) </w:t>
            </w:r>
          </w:p>
          <w:p w14:paraId="482BDEFC" w14:textId="77777777" w:rsidR="007C3498" w:rsidRPr="007C3498" w:rsidRDefault="007C3498" w:rsidP="007C3498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7C3498">
              <w:rPr>
                <w:rFonts w:cs="Arial"/>
                <w:sz w:val="22"/>
                <w:szCs w:val="22"/>
                <w:lang w:val="es-CO" w:eastAsia="es-CO"/>
              </w:rPr>
              <w:t xml:space="preserve">La implementación del proyecto normativo propuesto no conlleva al MinTIC realizar ninguna apropiación presupuestal. </w:t>
            </w:r>
          </w:p>
          <w:p w14:paraId="139BA6FB" w14:textId="033D75D2" w:rsidR="00F77DB8" w:rsidRPr="00F77DB8" w:rsidRDefault="00F77DB8" w:rsidP="00F77DB8">
            <w:pPr>
              <w:rPr>
                <w:sz w:val="22"/>
                <w:szCs w:val="22"/>
                <w:lang w:eastAsia="es-CO"/>
              </w:rPr>
            </w:pPr>
          </w:p>
        </w:tc>
      </w:tr>
      <w:tr w:rsidR="00DF60FD" w:rsidRPr="009F7CED" w14:paraId="3380BF08" w14:textId="77777777" w:rsidTr="61966AD2">
        <w:trPr>
          <w:trHeight w:val="1295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5B47B5" w14:textId="77777777" w:rsidR="00DF60FD" w:rsidRPr="009F7CED" w:rsidRDefault="00DF60FD" w:rsidP="00D05B67">
            <w:pPr>
              <w:numPr>
                <w:ilvl w:val="0"/>
                <w:numId w:val="45"/>
              </w:numPr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  <w:r w:rsidRPr="009F7CED">
              <w:rPr>
                <w:rFonts w:cs="Arial"/>
                <w:b/>
                <w:color w:val="000000"/>
                <w:sz w:val="22"/>
                <w:szCs w:val="22"/>
              </w:rPr>
              <w:lastRenderedPageBreak/>
              <w:t xml:space="preserve"> IMPACTO MEDIOAMBIENTAL O SOBRE EL PATRIMONIO CULTURAL DE LA NACIÓN </w:t>
            </w:r>
            <w:r w:rsidR="00D05B67" w:rsidRPr="00D05B67">
              <w:rPr>
                <w:rFonts w:cs="Arial"/>
                <w:color w:val="000000"/>
                <w:sz w:val="22"/>
                <w:szCs w:val="22"/>
              </w:rPr>
              <w:t>(Si se requiere)</w:t>
            </w:r>
          </w:p>
          <w:p w14:paraId="51DAA5B9" w14:textId="77777777" w:rsidR="00D05B67" w:rsidRDefault="00D05B67" w:rsidP="00696582">
            <w:pPr>
              <w:ind w:left="778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i/>
                <w:color w:val="808080"/>
                <w:sz w:val="18"/>
                <w:szCs w:val="22"/>
              </w:rPr>
              <w:t>(</w:t>
            </w:r>
            <w:r w:rsidRPr="00795C6B">
              <w:rPr>
                <w:rFonts w:cs="Arial"/>
                <w:i/>
                <w:color w:val="808080"/>
                <w:sz w:val="18"/>
                <w:szCs w:val="22"/>
              </w:rPr>
              <w:t xml:space="preserve">Por favor </w:t>
            </w:r>
            <w:r>
              <w:rPr>
                <w:rFonts w:cs="Arial"/>
                <w:i/>
                <w:color w:val="808080"/>
                <w:sz w:val="18"/>
              </w:rPr>
              <w:t xml:space="preserve">indique el proyecto normativo tiene impacto sobre el medio ambiente o el Patrimonio cultural de la Nación) </w:t>
            </w:r>
          </w:p>
          <w:p w14:paraId="4C14822C" w14:textId="5AA7A4C6" w:rsidR="00D05B67" w:rsidRDefault="00D05B67" w:rsidP="00FA4A9E">
            <w:pPr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19280B0F" w14:textId="77777777" w:rsidR="007C3498" w:rsidRPr="007C3498" w:rsidRDefault="007C3498" w:rsidP="007C3498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7C3498">
              <w:rPr>
                <w:rFonts w:cs="Arial"/>
                <w:sz w:val="22"/>
                <w:szCs w:val="22"/>
                <w:lang w:val="es-CO" w:eastAsia="es-CO"/>
              </w:rPr>
              <w:t>El proyecto normativo bajo análisis no tendrá impacto sobre el medio ambiente, como tampoco sobre el patrimonio cultural de la Nación.</w:t>
            </w:r>
          </w:p>
          <w:p w14:paraId="6C6927C8" w14:textId="77777777" w:rsidR="007C3498" w:rsidRDefault="007C3498" w:rsidP="00FA4A9E">
            <w:pPr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49D2B544" w14:textId="77777777" w:rsidR="00696582" w:rsidRPr="009F7CED" w:rsidRDefault="00696582" w:rsidP="00FA4A9E">
            <w:pPr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DF60FD" w:rsidRPr="009F7CED" w14:paraId="7FFFE844" w14:textId="77777777" w:rsidTr="61966AD2">
        <w:trPr>
          <w:trHeight w:val="317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D5AC3" w14:textId="05A74EE2" w:rsidR="00D05B67" w:rsidRPr="009F7CED" w:rsidRDefault="00D05B67" w:rsidP="00696582">
            <w:pPr>
              <w:numPr>
                <w:ilvl w:val="0"/>
                <w:numId w:val="45"/>
              </w:numPr>
              <w:jc w:val="both"/>
              <w:rPr>
                <w:rFonts w:cs="Arial"/>
                <w:sz w:val="22"/>
                <w:szCs w:val="22"/>
              </w:rPr>
            </w:pPr>
            <w:r w:rsidRPr="00D05B67">
              <w:rPr>
                <w:rFonts w:cs="Arial"/>
                <w:b/>
                <w:sz w:val="22"/>
                <w:szCs w:val="22"/>
              </w:rPr>
              <w:t>ESTUDIOS TÉCNICOS QUE SUSTENTEN EL PROYECTO NORMATIVO</w:t>
            </w:r>
            <w:r w:rsidRPr="61966AD2">
              <w:rPr>
                <w:rFonts w:cs="Arial"/>
                <w:sz w:val="22"/>
                <w:szCs w:val="22"/>
              </w:rPr>
              <w:t xml:space="preserve"> (Si cuenta con ellos)</w:t>
            </w:r>
            <w:r w:rsidR="00696582" w:rsidRPr="61966AD2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DF60FD" w:rsidRPr="009F7CED" w14:paraId="6A58A95F" w14:textId="77777777" w:rsidTr="61966AD2">
        <w:trPr>
          <w:trHeight w:val="66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7E7B9B" w14:textId="632C7864" w:rsidR="00843EFF" w:rsidRPr="00FA0B35" w:rsidRDefault="00FA0B35" w:rsidP="00FA0B35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FA0B35">
              <w:rPr>
                <w:rFonts w:cs="Arial"/>
                <w:bCs/>
                <w:color w:val="000000"/>
                <w:sz w:val="22"/>
                <w:szCs w:val="22"/>
              </w:rPr>
              <w:t>Estudio Técnico Justificación Actualización Anexo 1 Resolución 500 - Subdirección de Estándares y Arquitectura</w:t>
            </w:r>
          </w:p>
        </w:tc>
      </w:tr>
      <w:tr w:rsidR="00DF60FD" w:rsidRPr="009F7CED" w14:paraId="06548953" w14:textId="77777777" w:rsidTr="61966AD2">
        <w:trPr>
          <w:trHeight w:val="66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6686F6" w14:textId="77777777" w:rsidR="00DF60FD" w:rsidRPr="009F7CED" w:rsidRDefault="00DF60FD" w:rsidP="00F55DC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F60FD" w:rsidRPr="00D965B1" w14:paraId="05769870" w14:textId="77777777" w:rsidTr="61966AD2">
        <w:trPr>
          <w:trHeight w:val="416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84406" w14:textId="77777777" w:rsidR="00F55DC4" w:rsidRPr="00AF569A" w:rsidRDefault="00DF60FD" w:rsidP="00696582">
            <w:pPr>
              <w:jc w:val="center"/>
              <w:rPr>
                <w:rFonts w:cs="Arial"/>
                <w:sz w:val="22"/>
                <w:szCs w:val="22"/>
              </w:rPr>
            </w:pPr>
            <w:r w:rsidRPr="00AF569A">
              <w:rPr>
                <w:rFonts w:cs="Arial"/>
                <w:b/>
                <w:sz w:val="22"/>
                <w:szCs w:val="22"/>
              </w:rPr>
              <w:t>ANEXOS</w:t>
            </w:r>
            <w:r w:rsidR="00D05B67" w:rsidRPr="00AF569A">
              <w:rPr>
                <w:rFonts w:cs="Arial"/>
                <w:b/>
                <w:sz w:val="22"/>
                <w:szCs w:val="22"/>
              </w:rPr>
              <w:t>:</w:t>
            </w:r>
            <w:r w:rsidR="00696582" w:rsidRPr="00AF569A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D05B67" w:rsidRPr="009F7CED" w14:paraId="527C3750" w14:textId="77777777" w:rsidTr="61966AD2">
        <w:trPr>
          <w:trHeight w:val="66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2B6B6" w14:textId="77777777" w:rsidR="00D05B67" w:rsidRDefault="00D05B67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Certificación de cumplimiento de requisitos de consulta, publicidad y de incorporación en la agenda regulatoria </w:t>
            </w:r>
          </w:p>
          <w:p w14:paraId="15E83C89" w14:textId="77777777" w:rsidR="00D05B67" w:rsidRPr="00084B49" w:rsidRDefault="00D05B67" w:rsidP="00D05B67">
            <w:pPr>
              <w:jc w:val="both"/>
              <w:rPr>
                <w:rFonts w:cs="Arial"/>
                <w:i/>
                <w:color w:val="808080"/>
                <w:sz w:val="22"/>
                <w:szCs w:val="22"/>
              </w:rPr>
            </w:pPr>
            <w:r w:rsidRPr="00084B49">
              <w:rPr>
                <w:rFonts w:cs="Arial"/>
                <w:i/>
                <w:color w:val="808080"/>
                <w:szCs w:val="22"/>
              </w:rPr>
              <w:t>(Firmada por el servidor público competente –entidad originadora)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671423" w14:textId="265EB483" w:rsidR="00D05B67" w:rsidRPr="00084B49" w:rsidRDefault="00D6199F" w:rsidP="00D05B67">
            <w:pPr>
              <w:jc w:val="both"/>
              <w:rPr>
                <w:rFonts w:cs="Arial"/>
                <w:i/>
                <w:color w:val="808080"/>
                <w:sz w:val="22"/>
                <w:szCs w:val="22"/>
              </w:rPr>
            </w:pPr>
            <w:r>
              <w:rPr>
                <w:rFonts w:cs="Arial"/>
                <w:i/>
                <w:color w:val="808080"/>
                <w:sz w:val="22"/>
                <w:szCs w:val="22"/>
              </w:rPr>
              <w:t>No aplica</w:t>
            </w:r>
          </w:p>
        </w:tc>
      </w:tr>
      <w:tr w:rsidR="00D05B67" w:rsidRPr="009F7CED" w14:paraId="4B96F93D" w14:textId="77777777" w:rsidTr="61966AD2">
        <w:trPr>
          <w:trHeight w:val="66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2E589" w14:textId="77777777" w:rsidR="00D05B67" w:rsidRDefault="00D05B67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Concepto</w:t>
            </w:r>
            <w:r w:rsidR="005F30C3">
              <w:rPr>
                <w:rFonts w:cs="Arial"/>
                <w:sz w:val="22"/>
                <w:szCs w:val="22"/>
              </w:rPr>
              <w:t>(s)</w:t>
            </w:r>
            <w:r>
              <w:rPr>
                <w:rFonts w:cs="Arial"/>
                <w:sz w:val="22"/>
                <w:szCs w:val="22"/>
              </w:rPr>
              <w:t xml:space="preserve"> de Min</w:t>
            </w:r>
            <w:r w:rsidR="005F30C3">
              <w:rPr>
                <w:rFonts w:cs="Arial"/>
                <w:sz w:val="22"/>
                <w:szCs w:val="22"/>
              </w:rPr>
              <w:t>isterio de</w:t>
            </w:r>
            <w:r>
              <w:rPr>
                <w:rFonts w:cs="Arial"/>
                <w:sz w:val="22"/>
                <w:szCs w:val="22"/>
              </w:rPr>
              <w:t xml:space="preserve"> Comercio</w:t>
            </w:r>
            <w:r w:rsidR="005F30C3">
              <w:rPr>
                <w:rFonts w:cs="Arial"/>
                <w:sz w:val="22"/>
                <w:szCs w:val="22"/>
              </w:rPr>
              <w:t>, Industria y Turismo</w:t>
            </w:r>
          </w:p>
          <w:p w14:paraId="270C7AB5" w14:textId="77777777" w:rsidR="00D05B67" w:rsidRPr="00084B49" w:rsidRDefault="005F30C3" w:rsidP="00D05B67">
            <w:pPr>
              <w:jc w:val="both"/>
              <w:rPr>
                <w:rFonts w:cs="Arial"/>
                <w:i/>
                <w:color w:val="808080"/>
                <w:sz w:val="22"/>
                <w:szCs w:val="22"/>
              </w:rPr>
            </w:pPr>
            <w:r w:rsidRPr="00084B49">
              <w:rPr>
                <w:rFonts w:cs="Arial"/>
                <w:i/>
                <w:color w:val="808080"/>
                <w:szCs w:val="22"/>
              </w:rPr>
              <w:t>(Cuando se trate de un proyecto de reglamento técnico o de procedimientos de evaluación de conformidad)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CC459A" w14:textId="1D23CAE3" w:rsidR="00D05B67" w:rsidRDefault="00D6199F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/>
                <w:color w:val="808080"/>
                <w:sz w:val="22"/>
                <w:szCs w:val="22"/>
              </w:rPr>
              <w:t>No aplica</w:t>
            </w:r>
          </w:p>
        </w:tc>
      </w:tr>
      <w:tr w:rsidR="005F30C3" w:rsidRPr="009F7CED" w14:paraId="4241CE5C" w14:textId="77777777" w:rsidTr="61966AD2">
        <w:trPr>
          <w:trHeight w:val="66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48042" w14:textId="77777777" w:rsidR="005F30C3" w:rsidRDefault="005F30C3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Informe de observaciones y respuestas </w:t>
            </w:r>
          </w:p>
          <w:p w14:paraId="4E1961C8" w14:textId="77777777" w:rsidR="005F30C3" w:rsidRPr="00084B49" w:rsidRDefault="005F30C3" w:rsidP="00D05B67">
            <w:pPr>
              <w:jc w:val="both"/>
              <w:rPr>
                <w:rFonts w:cs="Arial"/>
                <w:i/>
                <w:color w:val="808080"/>
                <w:sz w:val="22"/>
                <w:szCs w:val="22"/>
              </w:rPr>
            </w:pPr>
            <w:r w:rsidRPr="00084B49">
              <w:rPr>
                <w:rFonts w:cs="Arial"/>
                <w:i/>
                <w:color w:val="808080"/>
                <w:szCs w:val="22"/>
              </w:rPr>
              <w:t>(Análisis del informe con la evaluación de las observaciones de los ciudadanos y grupos de interés sobre el proyecto normativo)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C90E99" w14:textId="549F9B8D" w:rsidR="005F30C3" w:rsidRDefault="007C3498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/>
                <w:color w:val="808080"/>
                <w:sz w:val="22"/>
                <w:szCs w:val="22"/>
              </w:rPr>
              <w:t>(</w:t>
            </w:r>
            <w:r w:rsidR="005F30C3" w:rsidRPr="005F30C3">
              <w:rPr>
                <w:rFonts w:cs="Arial"/>
                <w:i/>
                <w:color w:val="808080"/>
                <w:sz w:val="22"/>
                <w:szCs w:val="22"/>
              </w:rPr>
              <w:t>x)</w:t>
            </w:r>
          </w:p>
        </w:tc>
      </w:tr>
      <w:tr w:rsidR="005F30C3" w:rsidRPr="009F7CED" w14:paraId="07676EB5" w14:textId="77777777" w:rsidTr="61966AD2">
        <w:trPr>
          <w:trHeight w:val="66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683E6" w14:textId="77777777" w:rsidR="005F30C3" w:rsidRDefault="005F30C3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Concepto de Abogacía de la Competencia de la Superintendencia de Industria y Comercio</w:t>
            </w:r>
          </w:p>
          <w:p w14:paraId="364EFEA6" w14:textId="77777777" w:rsidR="005F30C3" w:rsidRPr="00084B49" w:rsidRDefault="005F30C3" w:rsidP="00D05B67">
            <w:pPr>
              <w:jc w:val="both"/>
              <w:rPr>
                <w:rFonts w:cs="Arial"/>
                <w:i/>
                <w:color w:val="808080"/>
                <w:sz w:val="22"/>
                <w:szCs w:val="22"/>
              </w:rPr>
            </w:pPr>
            <w:r w:rsidRPr="00084B49">
              <w:rPr>
                <w:rFonts w:cs="Arial"/>
                <w:i/>
                <w:color w:val="808080"/>
                <w:szCs w:val="22"/>
              </w:rPr>
              <w:t>(Cuando los proyectos normativos tengan incidencia en la libre competencia de los mercados)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8BF5F5" w14:textId="7220EF96" w:rsidR="005F30C3" w:rsidRDefault="00D6199F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/>
                <w:color w:val="808080"/>
                <w:sz w:val="22"/>
                <w:szCs w:val="22"/>
              </w:rPr>
              <w:t>No aplica</w:t>
            </w:r>
          </w:p>
        </w:tc>
      </w:tr>
      <w:tr w:rsidR="005F30C3" w:rsidRPr="009F7CED" w14:paraId="19E5B7FC" w14:textId="77777777" w:rsidTr="61966AD2">
        <w:trPr>
          <w:trHeight w:val="66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EB9CC" w14:textId="77777777" w:rsidR="005F30C3" w:rsidRDefault="005F30C3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Concepto de aprobación nuevos trámites del Departamento Administrativo de la Función Pública</w:t>
            </w:r>
          </w:p>
          <w:p w14:paraId="1DFA88C0" w14:textId="77777777" w:rsidR="005F30C3" w:rsidRDefault="005F30C3" w:rsidP="00D05B67">
            <w:pPr>
              <w:jc w:val="both"/>
              <w:rPr>
                <w:rFonts w:cs="Arial"/>
                <w:sz w:val="22"/>
                <w:szCs w:val="22"/>
              </w:rPr>
            </w:pPr>
            <w:r w:rsidRPr="00084B49">
              <w:rPr>
                <w:rFonts w:cs="Arial"/>
                <w:i/>
                <w:color w:val="808080"/>
                <w:szCs w:val="22"/>
              </w:rPr>
              <w:t>(Cuando el proyecto normativo adopte o modifique un trámite)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5CE5B9" w14:textId="743F935F" w:rsidR="005F30C3" w:rsidRDefault="00D6199F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/>
                <w:color w:val="808080"/>
                <w:sz w:val="22"/>
                <w:szCs w:val="22"/>
              </w:rPr>
              <w:t>No aplica</w:t>
            </w:r>
          </w:p>
        </w:tc>
      </w:tr>
      <w:tr w:rsidR="005F30C3" w:rsidRPr="009F7CED" w14:paraId="3322BE2A" w14:textId="77777777" w:rsidTr="61966AD2">
        <w:trPr>
          <w:trHeight w:val="66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4C563" w14:textId="0E83D181" w:rsidR="002177BF" w:rsidRPr="00AE5805" w:rsidRDefault="002177BF" w:rsidP="00084B49">
            <w:pPr>
              <w:jc w:val="both"/>
              <w:rPr>
                <w:rFonts w:cs="Arial"/>
                <w:sz w:val="22"/>
                <w:szCs w:val="22"/>
              </w:rPr>
            </w:pPr>
            <w:r w:rsidRPr="00FA0B35">
              <w:rPr>
                <w:rFonts w:cs="Arial"/>
                <w:bCs/>
                <w:color w:val="000000"/>
                <w:sz w:val="22"/>
                <w:szCs w:val="22"/>
              </w:rPr>
              <w:t>Estudio Técnico Justificación Actualización Anexo 1 Resolución 500 - Subdirección de Estándares y Arquitectura</w:t>
            </w:r>
          </w:p>
          <w:p w14:paraId="1CD006DB" w14:textId="348518CA" w:rsidR="005F30C3" w:rsidRDefault="005F30C3" w:rsidP="00084B49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73A3BDE5" w14:textId="77777777" w:rsidR="005F30C3" w:rsidRDefault="005F30C3" w:rsidP="00084B49">
            <w:pPr>
              <w:jc w:val="both"/>
              <w:rPr>
                <w:rFonts w:cs="Arial"/>
                <w:sz w:val="22"/>
                <w:szCs w:val="22"/>
              </w:rPr>
            </w:pPr>
            <w:r w:rsidRPr="00084B49">
              <w:rPr>
                <w:rFonts w:cs="Arial"/>
                <w:i/>
                <w:color w:val="808080"/>
                <w:szCs w:val="22"/>
              </w:rPr>
              <w:t>(Cualquier otro aspecto que la entidad originadora de la norma considere relevante o de importancia)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B8FF30" w14:textId="7208FA5B" w:rsidR="005F30C3" w:rsidRDefault="005F30C3" w:rsidP="00D05B67">
            <w:pPr>
              <w:jc w:val="both"/>
              <w:rPr>
                <w:rFonts w:cs="Arial"/>
                <w:sz w:val="22"/>
                <w:szCs w:val="22"/>
              </w:rPr>
            </w:pPr>
            <w:r w:rsidRPr="005F30C3">
              <w:rPr>
                <w:rFonts w:cs="Arial"/>
                <w:i/>
                <w:color w:val="808080"/>
                <w:sz w:val="22"/>
                <w:szCs w:val="22"/>
              </w:rPr>
              <w:t>(x)</w:t>
            </w:r>
          </w:p>
        </w:tc>
      </w:tr>
    </w:tbl>
    <w:p w14:paraId="56E6101F" w14:textId="77777777" w:rsidR="00301DC2" w:rsidRPr="009F7CED" w:rsidRDefault="00301DC2" w:rsidP="00587695">
      <w:pPr>
        <w:ind w:right="-377"/>
        <w:jc w:val="both"/>
        <w:rPr>
          <w:rFonts w:cs="Arial"/>
          <w:sz w:val="22"/>
          <w:szCs w:val="22"/>
        </w:rPr>
      </w:pPr>
    </w:p>
    <w:p w14:paraId="3D31B7B8" w14:textId="77777777" w:rsidR="0090223D" w:rsidRPr="00D05B67" w:rsidRDefault="0090223D" w:rsidP="0090223D">
      <w:pPr>
        <w:ind w:left="-1276" w:right="-377" w:firstLine="283"/>
        <w:jc w:val="both"/>
        <w:rPr>
          <w:rFonts w:cs="Arial"/>
          <w:b/>
          <w:sz w:val="22"/>
          <w:szCs w:val="22"/>
        </w:rPr>
      </w:pPr>
      <w:r w:rsidRPr="00D05B67">
        <w:rPr>
          <w:rFonts w:cs="Arial"/>
          <w:b/>
          <w:sz w:val="22"/>
          <w:szCs w:val="22"/>
        </w:rPr>
        <w:t>Aprobó:</w:t>
      </w:r>
    </w:p>
    <w:p w14:paraId="42721134" w14:textId="5BCB4E37" w:rsidR="0090223D" w:rsidRDefault="00D4307D" w:rsidP="0090223D">
      <w:pPr>
        <w:pStyle w:val="Listavistosa-nfasis11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Diana Milena Posada posada</w:t>
      </w:r>
      <w:r w:rsidR="003C729F" w:rsidRPr="003C729F">
        <w:rPr>
          <w:rFonts w:ascii="Arial" w:hAnsi="Arial" w:cs="Arial"/>
          <w:b/>
        </w:rPr>
        <w:t xml:space="preserve"> – Director</w:t>
      </w:r>
      <w:r>
        <w:rPr>
          <w:rFonts w:ascii="Arial" w:hAnsi="Arial" w:cs="Arial"/>
          <w:b/>
        </w:rPr>
        <w:t xml:space="preserve"> (E)</w:t>
      </w:r>
      <w:r w:rsidR="003C729F" w:rsidRPr="003C729F">
        <w:rPr>
          <w:rFonts w:ascii="Arial" w:hAnsi="Arial" w:cs="Arial"/>
          <w:b/>
        </w:rPr>
        <w:t xml:space="preserve"> Gobierno Digital</w:t>
      </w:r>
    </w:p>
    <w:p w14:paraId="64166ADB" w14:textId="77777777" w:rsidR="003C729F" w:rsidRPr="00E0174F" w:rsidRDefault="003C729F" w:rsidP="0090223D">
      <w:pPr>
        <w:pStyle w:val="Listavistosa-nfasis11"/>
        <w:rPr>
          <w:rFonts w:ascii="Arial" w:hAnsi="Arial" w:cs="Arial"/>
          <w:b/>
        </w:rPr>
      </w:pPr>
    </w:p>
    <w:p w14:paraId="2D0ACA03" w14:textId="77777777" w:rsidR="0090223D" w:rsidRPr="00E0174F" w:rsidRDefault="0090223D" w:rsidP="0090223D">
      <w:pPr>
        <w:pStyle w:val="Listavistosa-nfasis1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Lucas Leonardo Quevedo Barrero</w:t>
      </w:r>
      <w:r w:rsidRPr="009F5C4A">
        <w:rPr>
          <w:rFonts w:ascii="Arial" w:hAnsi="Arial" w:cs="Arial"/>
          <w:b/>
        </w:rPr>
        <w:t xml:space="preserve"> – Director Jurídico </w:t>
      </w:r>
    </w:p>
    <w:p w14:paraId="604AB31F" w14:textId="77777777" w:rsidR="009F5C4A" w:rsidRDefault="009F5C4A" w:rsidP="00696582">
      <w:pPr>
        <w:pStyle w:val="Listavistosa-nfasis11"/>
        <w:rPr>
          <w:rFonts w:ascii="Arial" w:hAnsi="Arial" w:cs="Arial"/>
          <w:b/>
        </w:rPr>
      </w:pPr>
    </w:p>
    <w:p w14:paraId="16D3ACBD" w14:textId="5A15C275" w:rsidR="006779DA" w:rsidRPr="00366F75" w:rsidRDefault="006779DA" w:rsidP="00696582">
      <w:pPr>
        <w:pStyle w:val="Listavistosa-nfasis11"/>
        <w:rPr>
          <w:rFonts w:ascii="Arial" w:hAnsi="Arial" w:cs="Arial"/>
          <w:b/>
          <w:color w:val="FF0000"/>
        </w:rPr>
      </w:pPr>
    </w:p>
    <w:sectPr w:rsidR="006779DA" w:rsidRPr="00366F75" w:rsidSect="0041000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616" w:right="616" w:bottom="1115" w:left="1701" w:header="720" w:footer="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7FA57" w14:textId="77777777" w:rsidR="00576C76" w:rsidRDefault="00576C76">
      <w:r>
        <w:separator/>
      </w:r>
    </w:p>
  </w:endnote>
  <w:endnote w:type="continuationSeparator" w:id="0">
    <w:p w14:paraId="223B288D" w14:textId="77777777" w:rsidR="00576C76" w:rsidRDefault="00576C76">
      <w:r>
        <w:continuationSeparator/>
      </w:r>
    </w:p>
  </w:endnote>
  <w:endnote w:type="continuationNotice" w:id="1">
    <w:p w14:paraId="609C33EE" w14:textId="77777777" w:rsidR="00576C76" w:rsidRDefault="00576C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7A484" w14:textId="33B79ABF" w:rsidR="00F77DB8" w:rsidRDefault="00F77DB8" w:rsidP="00F77DB8">
    <w:pPr>
      <w:pStyle w:val="Piedepgina"/>
      <w:tabs>
        <w:tab w:val="clear" w:pos="8504"/>
      </w:tabs>
      <w:ind w:left="-709"/>
      <w:rPr>
        <w:rFonts w:ascii="Calibri" w:hAnsi="Calibri" w:cs="Calibri"/>
        <w:color w:val="000000"/>
      </w:rPr>
    </w:pPr>
    <w:r>
      <w:rPr>
        <w:noProof/>
        <w:sz w:val="18"/>
        <w:szCs w:val="18"/>
        <w:lang w:val="es-CO"/>
      </w:rPr>
      <w:drawing>
        <wp:anchor distT="0" distB="0" distL="114300" distR="114300" simplePos="0" relativeHeight="251658242" behindDoc="1" locked="0" layoutInCell="1" allowOverlap="1" wp14:anchorId="2BCF06CF" wp14:editId="3F388C26">
          <wp:simplePos x="0" y="0"/>
          <wp:positionH relativeFrom="column">
            <wp:posOffset>-775335</wp:posOffset>
          </wp:positionH>
          <wp:positionV relativeFrom="paragraph">
            <wp:posOffset>-182880</wp:posOffset>
          </wp:positionV>
          <wp:extent cx="638175" cy="609600"/>
          <wp:effectExtent l="0" t="0" r="9525" b="0"/>
          <wp:wrapNone/>
          <wp:docPr id="83" name="Picture 83" descr="S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rFonts w:ascii="Calibri" w:hAnsi="Calibri" w:cs="Calibri"/>
        <w:color w:val="000000"/>
      </w:rPr>
      <w:t>GJU-TIC-FM-010</w:t>
    </w:r>
  </w:p>
  <w:p w14:paraId="25B85007" w14:textId="6E3FE63E" w:rsidR="00F77DB8" w:rsidRDefault="00F77DB8" w:rsidP="00F77DB8">
    <w:pPr>
      <w:pStyle w:val="Piedepgina"/>
      <w:tabs>
        <w:tab w:val="clear" w:pos="8504"/>
      </w:tabs>
      <w:ind w:left="-709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  <w:t xml:space="preserve">         V2</w:t>
    </w:r>
    <w:r>
      <w:rPr>
        <w:rFonts w:ascii="Calibri" w:hAnsi="Calibri" w:cs="Calibri"/>
        <w:color w:val="000000"/>
      </w:rPr>
      <w:tab/>
    </w:r>
  </w:p>
  <w:p w14:paraId="7B62638E" w14:textId="643DD8EB" w:rsidR="00836C6A" w:rsidRDefault="00F77DB8" w:rsidP="00F77DB8">
    <w:pPr>
      <w:pStyle w:val="Piedepgina"/>
      <w:jc w:val="right"/>
    </w:pP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  <w:t xml:space="preserve">                                   </w:t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noProof/>
      </w:rPr>
      <w:tab/>
    </w:r>
    <w:r w:rsidR="00B237A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5BE78E" wp14:editId="29452DD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2540" r="0" b="0"/>
              <wp:wrapNone/>
              <wp:docPr id="8" name="Text Box 8" descr="{&quot;HashCode&quot;:-324040364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DF9FE" w14:textId="4A625D82" w:rsidR="00FE2D84" w:rsidRPr="00AF569A" w:rsidRDefault="00692F01" w:rsidP="00692F01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BE78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{&quot;HashCode&quot;:-324040364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WY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" o:allowincell="f" filled="f" stroked="f">
              <v:textbox inset="20pt,0,,0">
                <w:txbxContent>
                  <w:p w14:paraId="21CDF9FE" w14:textId="4A625D82" w:rsidR="00FE2D84" w:rsidRPr="00AF569A" w:rsidRDefault="00692F01" w:rsidP="00692F01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89230A1" w14:textId="4395C5FA" w:rsidR="00F07A7D" w:rsidRPr="0084294E" w:rsidRDefault="00F07A7D" w:rsidP="008C703D">
    <w:pPr>
      <w:pStyle w:val="Piedepgina"/>
      <w:ind w:left="-851"/>
      <w:rPr>
        <w:sz w:val="18"/>
        <w:szCs w:val="18"/>
        <w:lang w:val="es-C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EE956" w14:textId="5999C073" w:rsidR="00AF569A" w:rsidRDefault="00F77DB8" w:rsidP="003650D5">
    <w:pPr>
      <w:pStyle w:val="Piedepgina"/>
      <w:ind w:left="-709"/>
      <w:rPr>
        <w:rFonts w:ascii="Calibri" w:hAnsi="Calibri" w:cs="Calibri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A78EAAB" wp14:editId="25D5AA0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87" name="Text Box 87" descr="{&quot;HashCode&quot;:-324040364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962748" w14:textId="73919169" w:rsidR="00F77DB8" w:rsidRPr="00F77DB8" w:rsidRDefault="00F77DB8" w:rsidP="00F77DB8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77DB8">
                            <w:rPr>
                              <w:rFonts w:ascii="Calibri" w:hAnsi="Calibri" w:cs="Calibri"/>
                              <w:color w:val="00000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8EAAB" id="_x0000_t202" coordsize="21600,21600" o:spt="202" path="m,l,21600r21600,l21600,xe">
              <v:stroke joinstyle="miter"/>
              <v:path gradientshapeok="t" o:connecttype="rect"/>
            </v:shapetype>
            <v:shape id="Text Box 87" o:spid="_x0000_s1027" type="#_x0000_t202" alt="{&quot;HashCode&quot;:-324040364,&quot;Height&quot;:792.0,&quot;Width&quot;:612.0,&quot;Placement&quot;:&quot;Footer&quot;,&quot;Index&quot;:&quot;FirstPage&quot;,&quot;Section&quot;:1,&quot;Top&quot;:0.0,&quot;Left&quot;:0.0}" style="position:absolute;left:0;text-align:left;margin-left:0;margin-top:755.45pt;width:612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" o:allowincell="f" filled="f" stroked="f" strokeweight=".5pt">
              <v:textbox inset="20pt,0,,0">
                <w:txbxContent>
                  <w:p w14:paraId="36962748" w14:textId="73919169" w:rsidR="00F77DB8" w:rsidRPr="00F77DB8" w:rsidRDefault="00F77DB8" w:rsidP="00F77DB8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F77DB8">
                      <w:rPr>
                        <w:rFonts w:ascii="Calibri" w:hAnsi="Calibri" w:cs="Calibri"/>
                        <w:color w:val="000000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66EE7874" wp14:editId="6021A482">
          <wp:simplePos x="0" y="0"/>
          <wp:positionH relativeFrom="column">
            <wp:posOffset>-451485</wp:posOffset>
          </wp:positionH>
          <wp:positionV relativeFrom="paragraph">
            <wp:posOffset>-267335</wp:posOffset>
          </wp:positionV>
          <wp:extent cx="542925" cy="514350"/>
          <wp:effectExtent l="0" t="0" r="9525" b="0"/>
          <wp:wrapNone/>
          <wp:docPr id="86" name="Picture 86" descr="S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</w:p>
  <w:p w14:paraId="7E9BB38D" w14:textId="6A6E08F1" w:rsidR="00F77DB8" w:rsidRDefault="00F77DB8" w:rsidP="00F77DB8">
    <w:pPr>
      <w:pStyle w:val="Piedepgina"/>
      <w:tabs>
        <w:tab w:val="clear" w:pos="8504"/>
      </w:tabs>
      <w:ind w:left="-709"/>
      <w:rPr>
        <w:rFonts w:ascii="Calibri" w:hAnsi="Calibri" w:cs="Calibri"/>
        <w:color w:val="000000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</w:t>
    </w:r>
    <w:r>
      <w:rPr>
        <w:noProof/>
      </w:rPr>
      <w:tab/>
      <w:t xml:space="preserve">                       </w:t>
    </w:r>
    <w:r>
      <w:rPr>
        <w:rFonts w:ascii="Calibri" w:hAnsi="Calibri" w:cs="Calibri"/>
        <w:color w:val="000000"/>
      </w:rPr>
      <w:t>GJU-TIC-FM-010</w:t>
    </w:r>
  </w:p>
  <w:p w14:paraId="0D0AAF29" w14:textId="3D3F049B" w:rsidR="00F77DB8" w:rsidRDefault="00F77DB8" w:rsidP="00F77DB8">
    <w:pPr>
      <w:pStyle w:val="Piedepgina"/>
      <w:tabs>
        <w:tab w:val="clear" w:pos="8504"/>
      </w:tabs>
      <w:ind w:left="-709"/>
    </w:pP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  <w:t xml:space="preserve">                      V2</w:t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ADA6A" w14:textId="77777777" w:rsidR="00576C76" w:rsidRDefault="00576C76">
      <w:r>
        <w:separator/>
      </w:r>
    </w:p>
  </w:footnote>
  <w:footnote w:type="continuationSeparator" w:id="0">
    <w:p w14:paraId="6E1397CB" w14:textId="77777777" w:rsidR="00576C76" w:rsidRDefault="00576C76">
      <w:r>
        <w:continuationSeparator/>
      </w:r>
    </w:p>
  </w:footnote>
  <w:footnote w:type="continuationNotice" w:id="1">
    <w:p w14:paraId="77BE7525" w14:textId="77777777" w:rsidR="00576C76" w:rsidRDefault="00576C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B03BF" w14:textId="77777777" w:rsidR="00F07A7D" w:rsidRDefault="00F07A7D">
    <w:pPr>
      <w:pStyle w:val="Encabezado"/>
    </w:pPr>
  </w:p>
  <w:tbl>
    <w:tblPr>
      <w:tblW w:w="10798" w:type="dxa"/>
      <w:tblInd w:w="-9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74"/>
      <w:gridCol w:w="5775"/>
      <w:gridCol w:w="1449"/>
    </w:tblGrid>
    <w:tr w:rsidR="008C703D" w14:paraId="190BE4D9" w14:textId="77777777" w:rsidTr="008C703D">
      <w:tc>
        <w:tcPr>
          <w:tcW w:w="3574" w:type="dxa"/>
          <w:shd w:val="clear" w:color="auto" w:fill="auto"/>
        </w:tcPr>
        <w:p w14:paraId="09BB7B8D" w14:textId="153AE1CD" w:rsidR="008C703D" w:rsidRPr="00366F75" w:rsidRDefault="00217BF5" w:rsidP="00366F75">
          <w:pPr>
            <w:rPr>
              <w:rFonts w:ascii="Times New Roman" w:hAnsi="Times New Roman"/>
              <w:sz w:val="24"/>
              <w:szCs w:val="24"/>
              <w:lang w:val="es-CO" w:eastAsia="es-CO"/>
            </w:rPr>
          </w:pPr>
          <w:r>
            <w:rPr>
              <w:rFonts w:ascii="Arial Narrow" w:hAnsi="Arial Narrow"/>
              <w:noProof/>
            </w:rPr>
            <w:drawing>
              <wp:anchor distT="0" distB="0" distL="114300" distR="114300" simplePos="0" relativeHeight="251659269" behindDoc="0" locked="0" layoutInCell="1" allowOverlap="1" wp14:anchorId="7C2CA526" wp14:editId="7A8F50B6">
                <wp:simplePos x="0" y="0"/>
                <wp:positionH relativeFrom="column">
                  <wp:posOffset>790575</wp:posOffset>
                </wp:positionH>
                <wp:positionV relativeFrom="paragraph">
                  <wp:posOffset>28575</wp:posOffset>
                </wp:positionV>
                <wp:extent cx="464185" cy="495300"/>
                <wp:effectExtent l="0" t="0" r="0" b="0"/>
                <wp:wrapNone/>
                <wp:docPr id="1993611888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9398901" name="Imagen 125939890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18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75" w:type="dxa"/>
          <w:shd w:val="clear" w:color="auto" w:fill="auto"/>
          <w:vAlign w:val="center"/>
        </w:tcPr>
        <w:p w14:paraId="787F766F" w14:textId="77777777" w:rsidR="008C703D" w:rsidRDefault="008C703D" w:rsidP="001447C1">
          <w:pPr>
            <w:pStyle w:val="Ttulo2"/>
            <w:ind w:left="72" w:right="72"/>
          </w:pPr>
          <w:r w:rsidRPr="00FD3D04">
            <w:rPr>
              <w:rFonts w:cs="Arial"/>
              <w:bCs/>
              <w:color w:val="000000"/>
              <w:sz w:val="24"/>
              <w:szCs w:val="24"/>
            </w:rPr>
            <w:t>FORMATO MEMORIA JUSTIFICATIVA</w:t>
          </w:r>
        </w:p>
      </w:tc>
      <w:tc>
        <w:tcPr>
          <w:tcW w:w="1449" w:type="dxa"/>
          <w:shd w:val="clear" w:color="auto" w:fill="auto"/>
          <w:vAlign w:val="center"/>
        </w:tcPr>
        <w:p w14:paraId="4CEF7297" w14:textId="7E6064B0" w:rsidR="008C703D" w:rsidRDefault="00B237AC" w:rsidP="008C703D">
          <w:pPr>
            <w:pStyle w:val="Ttulo2"/>
            <w:ind w:right="72"/>
          </w:pPr>
          <w:r>
            <w:rPr>
              <w:noProof/>
            </w:rPr>
            <w:drawing>
              <wp:inline distT="0" distB="0" distL="0" distR="0" wp14:anchorId="34E81AE1" wp14:editId="47C57D30">
                <wp:extent cx="647700" cy="609600"/>
                <wp:effectExtent l="0" t="0" r="0" b="0"/>
                <wp:docPr id="82" name="Picture 82" descr="M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571213" w14:textId="77777777" w:rsidR="00F07A7D" w:rsidRDefault="00F07A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98" w:type="dxa"/>
      <w:tblInd w:w="-9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7"/>
      <w:gridCol w:w="5752"/>
      <w:gridCol w:w="1979"/>
    </w:tblGrid>
    <w:tr w:rsidR="008C703D" w14:paraId="20778B37" w14:textId="77777777" w:rsidTr="00D97F1C">
      <w:trPr>
        <w:trHeight w:val="1408"/>
      </w:trPr>
      <w:tc>
        <w:tcPr>
          <w:tcW w:w="3067" w:type="dxa"/>
          <w:shd w:val="clear" w:color="auto" w:fill="auto"/>
        </w:tcPr>
        <w:p w14:paraId="69C28DE1" w14:textId="0EF52BF3" w:rsidR="008C703D" w:rsidRPr="00366F75" w:rsidRDefault="00217BF5" w:rsidP="00D97F1C">
          <w:pPr>
            <w:jc w:val="center"/>
            <w:rPr>
              <w:rFonts w:ascii="Times New Roman" w:hAnsi="Times New Roman"/>
              <w:sz w:val="24"/>
              <w:szCs w:val="24"/>
              <w:lang w:val="es-CO" w:eastAsia="es-CO"/>
            </w:rPr>
          </w:pPr>
          <w:r>
            <w:rPr>
              <w:rFonts w:ascii="Arial Narrow" w:hAnsi="Arial Narrow"/>
              <w:noProof/>
            </w:rPr>
            <w:drawing>
              <wp:inline distT="0" distB="0" distL="0" distR="0" wp14:anchorId="16B9E4FC" wp14:editId="749250DD">
                <wp:extent cx="464335" cy="900000"/>
                <wp:effectExtent l="0" t="0" r="0" b="0"/>
                <wp:docPr id="125939890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9398901" name="Imagen 125939890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33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2" w:type="dxa"/>
          <w:shd w:val="clear" w:color="auto" w:fill="auto"/>
          <w:vAlign w:val="center"/>
        </w:tcPr>
        <w:p w14:paraId="67C9E327" w14:textId="77777777" w:rsidR="008C703D" w:rsidRDefault="008C703D" w:rsidP="00FD3D04">
          <w:pPr>
            <w:pStyle w:val="Ttulo2"/>
            <w:ind w:left="72" w:right="72"/>
          </w:pPr>
          <w:r w:rsidRPr="00FD3D04">
            <w:rPr>
              <w:rFonts w:cs="Arial"/>
              <w:bCs/>
              <w:color w:val="000000"/>
              <w:sz w:val="24"/>
              <w:szCs w:val="24"/>
            </w:rPr>
            <w:t>FORMATO MEMORIA JUSTIFICATIVA</w:t>
          </w:r>
        </w:p>
      </w:tc>
      <w:tc>
        <w:tcPr>
          <w:tcW w:w="1979" w:type="dxa"/>
          <w:shd w:val="clear" w:color="auto" w:fill="auto"/>
          <w:vAlign w:val="center"/>
        </w:tcPr>
        <w:p w14:paraId="471C3705" w14:textId="1AC9FB15" w:rsidR="008C703D" w:rsidRDefault="00B237AC" w:rsidP="008C703D">
          <w:pPr>
            <w:pStyle w:val="Ttulo2"/>
            <w:ind w:right="72"/>
          </w:pPr>
          <w:r>
            <w:rPr>
              <w:noProof/>
            </w:rPr>
            <w:drawing>
              <wp:inline distT="0" distB="0" distL="0" distR="0" wp14:anchorId="2F43C1A8" wp14:editId="4D56ECDF">
                <wp:extent cx="647700" cy="609600"/>
                <wp:effectExtent l="0" t="0" r="0" b="0"/>
                <wp:docPr id="85" name="Picture 85" descr="M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249300" w14:textId="77777777" w:rsidR="00350767" w:rsidRDefault="003507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F1F71"/>
    <w:multiLevelType w:val="hybridMultilevel"/>
    <w:tmpl w:val="E22093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E34"/>
    <w:multiLevelType w:val="hybridMultilevel"/>
    <w:tmpl w:val="EBC2F2E6"/>
    <w:lvl w:ilvl="0" w:tplc="D3C24856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945B7"/>
    <w:multiLevelType w:val="hybridMultilevel"/>
    <w:tmpl w:val="9BA8E9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F2FD2"/>
    <w:multiLevelType w:val="hybridMultilevel"/>
    <w:tmpl w:val="23780C54"/>
    <w:lvl w:ilvl="0" w:tplc="7122AF3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D43E1"/>
    <w:multiLevelType w:val="hybridMultilevel"/>
    <w:tmpl w:val="3E3C0C3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077F4"/>
    <w:multiLevelType w:val="hybridMultilevel"/>
    <w:tmpl w:val="471ED7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331E40"/>
    <w:multiLevelType w:val="hybridMultilevel"/>
    <w:tmpl w:val="7EB8E8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225D5"/>
    <w:multiLevelType w:val="hybridMultilevel"/>
    <w:tmpl w:val="2752FB6E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F7F7418"/>
    <w:multiLevelType w:val="hybridMultilevel"/>
    <w:tmpl w:val="561034C0"/>
    <w:lvl w:ilvl="0" w:tplc="C688F9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CC3AAB"/>
    <w:multiLevelType w:val="hybridMultilevel"/>
    <w:tmpl w:val="C72A38F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30D56"/>
    <w:multiLevelType w:val="hybridMultilevel"/>
    <w:tmpl w:val="B512F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D6525"/>
    <w:multiLevelType w:val="hybridMultilevel"/>
    <w:tmpl w:val="14323D5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D575C"/>
    <w:multiLevelType w:val="hybridMultilevel"/>
    <w:tmpl w:val="903E42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438A4"/>
    <w:multiLevelType w:val="hybridMultilevel"/>
    <w:tmpl w:val="CC544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17AA6"/>
    <w:multiLevelType w:val="hybridMultilevel"/>
    <w:tmpl w:val="78BE8B20"/>
    <w:lvl w:ilvl="0" w:tplc="D10EA2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33F05"/>
    <w:multiLevelType w:val="hybridMultilevel"/>
    <w:tmpl w:val="DBDC35E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341FF"/>
    <w:multiLevelType w:val="multilevel"/>
    <w:tmpl w:val="078847B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A7C7321"/>
    <w:multiLevelType w:val="hybridMultilevel"/>
    <w:tmpl w:val="EF704034"/>
    <w:lvl w:ilvl="0" w:tplc="3AAE91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32023"/>
    <w:multiLevelType w:val="hybridMultilevel"/>
    <w:tmpl w:val="E91C692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A3792D"/>
    <w:multiLevelType w:val="hybridMultilevel"/>
    <w:tmpl w:val="1150A7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C1A61"/>
    <w:multiLevelType w:val="hybridMultilevel"/>
    <w:tmpl w:val="9C96BFC6"/>
    <w:lvl w:ilvl="0" w:tplc="AE5A3DC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27B63"/>
    <w:multiLevelType w:val="hybridMultilevel"/>
    <w:tmpl w:val="7BC80F2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E38A9"/>
    <w:multiLevelType w:val="hybridMultilevel"/>
    <w:tmpl w:val="B6C654B2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811299"/>
    <w:multiLevelType w:val="hybridMultilevel"/>
    <w:tmpl w:val="4CAE1F3E"/>
    <w:lvl w:ilvl="0" w:tplc="C5F83004">
      <w:start w:val="144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20AD0"/>
    <w:multiLevelType w:val="hybridMultilevel"/>
    <w:tmpl w:val="44084084"/>
    <w:lvl w:ilvl="0" w:tplc="240A000D">
      <w:start w:val="1"/>
      <w:numFmt w:val="bullet"/>
      <w:lvlText w:val=""/>
      <w:lvlJc w:val="left"/>
      <w:pPr>
        <w:ind w:left="-10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-3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</w:abstractNum>
  <w:abstractNum w:abstractNumId="25" w15:restartNumberingAfterBreak="0">
    <w:nsid w:val="55612A01"/>
    <w:multiLevelType w:val="hybridMultilevel"/>
    <w:tmpl w:val="516C2342"/>
    <w:lvl w:ilvl="0" w:tplc="2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6C63FAB"/>
    <w:multiLevelType w:val="hybridMultilevel"/>
    <w:tmpl w:val="4B2669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8006D"/>
    <w:multiLevelType w:val="hybridMultilevel"/>
    <w:tmpl w:val="1F986C7A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99274BB"/>
    <w:multiLevelType w:val="hybridMultilevel"/>
    <w:tmpl w:val="19B6D6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C27BD1"/>
    <w:multiLevelType w:val="hybridMultilevel"/>
    <w:tmpl w:val="B00A2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163EC"/>
    <w:multiLevelType w:val="hybridMultilevel"/>
    <w:tmpl w:val="2B166F1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423FF4"/>
    <w:multiLevelType w:val="multilevel"/>
    <w:tmpl w:val="60C250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2" w15:restartNumberingAfterBreak="0">
    <w:nsid w:val="60682FB7"/>
    <w:multiLevelType w:val="hybridMultilevel"/>
    <w:tmpl w:val="6EB8E7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A438E4"/>
    <w:multiLevelType w:val="hybridMultilevel"/>
    <w:tmpl w:val="1602CE3A"/>
    <w:lvl w:ilvl="0" w:tplc="BB08A936">
      <w:numFmt w:val="bullet"/>
      <w:lvlText w:val="-"/>
      <w:lvlJc w:val="left"/>
      <w:pPr>
        <w:ind w:left="322" w:hanging="360"/>
      </w:pPr>
      <w:rPr>
        <w:rFonts w:ascii="Arial" w:eastAsia="Time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</w:abstractNum>
  <w:abstractNum w:abstractNumId="34" w15:restartNumberingAfterBreak="0">
    <w:nsid w:val="64573526"/>
    <w:multiLevelType w:val="hybridMultilevel"/>
    <w:tmpl w:val="665E973A"/>
    <w:lvl w:ilvl="0" w:tplc="2C08755A">
      <w:start w:val="1"/>
      <w:numFmt w:val="bullet"/>
      <w:lvlText w:val="•"/>
      <w:lvlJc w:val="left"/>
      <w:pPr>
        <w:tabs>
          <w:tab w:val="num" w:pos="999"/>
        </w:tabs>
        <w:ind w:left="999" w:hanging="360"/>
      </w:pPr>
      <w:rPr>
        <w:rFonts w:ascii="Arial" w:hAnsi="Arial" w:hint="default"/>
      </w:rPr>
    </w:lvl>
    <w:lvl w:ilvl="1" w:tplc="5AD0665A" w:tentative="1">
      <w:start w:val="1"/>
      <w:numFmt w:val="bullet"/>
      <w:lvlText w:val="•"/>
      <w:lvlJc w:val="left"/>
      <w:pPr>
        <w:tabs>
          <w:tab w:val="num" w:pos="1719"/>
        </w:tabs>
        <w:ind w:left="1719" w:hanging="360"/>
      </w:pPr>
      <w:rPr>
        <w:rFonts w:ascii="Arial" w:hAnsi="Arial" w:hint="default"/>
      </w:rPr>
    </w:lvl>
    <w:lvl w:ilvl="2" w:tplc="2AD44A04" w:tentative="1">
      <w:start w:val="1"/>
      <w:numFmt w:val="bullet"/>
      <w:lvlText w:val="•"/>
      <w:lvlJc w:val="left"/>
      <w:pPr>
        <w:tabs>
          <w:tab w:val="num" w:pos="2439"/>
        </w:tabs>
        <w:ind w:left="2439" w:hanging="360"/>
      </w:pPr>
      <w:rPr>
        <w:rFonts w:ascii="Arial" w:hAnsi="Arial" w:hint="default"/>
      </w:rPr>
    </w:lvl>
    <w:lvl w:ilvl="3" w:tplc="07082974" w:tentative="1">
      <w:start w:val="1"/>
      <w:numFmt w:val="bullet"/>
      <w:lvlText w:val="•"/>
      <w:lvlJc w:val="left"/>
      <w:pPr>
        <w:tabs>
          <w:tab w:val="num" w:pos="3159"/>
        </w:tabs>
        <w:ind w:left="3159" w:hanging="360"/>
      </w:pPr>
      <w:rPr>
        <w:rFonts w:ascii="Arial" w:hAnsi="Arial" w:hint="default"/>
      </w:rPr>
    </w:lvl>
    <w:lvl w:ilvl="4" w:tplc="CD76DC7C" w:tentative="1">
      <w:start w:val="1"/>
      <w:numFmt w:val="bullet"/>
      <w:lvlText w:val="•"/>
      <w:lvlJc w:val="left"/>
      <w:pPr>
        <w:tabs>
          <w:tab w:val="num" w:pos="3879"/>
        </w:tabs>
        <w:ind w:left="3879" w:hanging="360"/>
      </w:pPr>
      <w:rPr>
        <w:rFonts w:ascii="Arial" w:hAnsi="Arial" w:hint="default"/>
      </w:rPr>
    </w:lvl>
    <w:lvl w:ilvl="5" w:tplc="3D28A6E6" w:tentative="1">
      <w:start w:val="1"/>
      <w:numFmt w:val="bullet"/>
      <w:lvlText w:val="•"/>
      <w:lvlJc w:val="left"/>
      <w:pPr>
        <w:tabs>
          <w:tab w:val="num" w:pos="4599"/>
        </w:tabs>
        <w:ind w:left="4599" w:hanging="360"/>
      </w:pPr>
      <w:rPr>
        <w:rFonts w:ascii="Arial" w:hAnsi="Arial" w:hint="default"/>
      </w:rPr>
    </w:lvl>
    <w:lvl w:ilvl="6" w:tplc="590A4E18" w:tentative="1">
      <w:start w:val="1"/>
      <w:numFmt w:val="bullet"/>
      <w:lvlText w:val="•"/>
      <w:lvlJc w:val="left"/>
      <w:pPr>
        <w:tabs>
          <w:tab w:val="num" w:pos="5319"/>
        </w:tabs>
        <w:ind w:left="5319" w:hanging="360"/>
      </w:pPr>
      <w:rPr>
        <w:rFonts w:ascii="Arial" w:hAnsi="Arial" w:hint="default"/>
      </w:rPr>
    </w:lvl>
    <w:lvl w:ilvl="7" w:tplc="56BA76D8" w:tentative="1">
      <w:start w:val="1"/>
      <w:numFmt w:val="bullet"/>
      <w:lvlText w:val="•"/>
      <w:lvlJc w:val="left"/>
      <w:pPr>
        <w:tabs>
          <w:tab w:val="num" w:pos="6039"/>
        </w:tabs>
        <w:ind w:left="6039" w:hanging="360"/>
      </w:pPr>
      <w:rPr>
        <w:rFonts w:ascii="Arial" w:hAnsi="Arial" w:hint="default"/>
      </w:rPr>
    </w:lvl>
    <w:lvl w:ilvl="8" w:tplc="D56AD64E" w:tentative="1">
      <w:start w:val="1"/>
      <w:numFmt w:val="bullet"/>
      <w:lvlText w:val="•"/>
      <w:lvlJc w:val="left"/>
      <w:pPr>
        <w:tabs>
          <w:tab w:val="num" w:pos="6759"/>
        </w:tabs>
        <w:ind w:left="6759" w:hanging="360"/>
      </w:pPr>
      <w:rPr>
        <w:rFonts w:ascii="Arial" w:hAnsi="Arial" w:hint="default"/>
      </w:rPr>
    </w:lvl>
  </w:abstractNum>
  <w:abstractNum w:abstractNumId="35" w15:restartNumberingAfterBreak="0">
    <w:nsid w:val="65C86972"/>
    <w:multiLevelType w:val="hybridMultilevel"/>
    <w:tmpl w:val="EF60E5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B19CB"/>
    <w:multiLevelType w:val="hybridMultilevel"/>
    <w:tmpl w:val="359E384C"/>
    <w:lvl w:ilvl="0" w:tplc="4804310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FA48A5"/>
    <w:multiLevelType w:val="hybridMultilevel"/>
    <w:tmpl w:val="3E2221D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547E6"/>
    <w:multiLevelType w:val="hybridMultilevel"/>
    <w:tmpl w:val="9F3404D0"/>
    <w:lvl w:ilvl="0" w:tplc="89D2AE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FA64E9"/>
    <w:multiLevelType w:val="hybridMultilevel"/>
    <w:tmpl w:val="70E22AB2"/>
    <w:lvl w:ilvl="0" w:tplc="645EF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74639D"/>
    <w:multiLevelType w:val="hybridMultilevel"/>
    <w:tmpl w:val="F692C1A2"/>
    <w:lvl w:ilvl="0" w:tplc="2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 w15:restartNumberingAfterBreak="0">
    <w:nsid w:val="72044BA6"/>
    <w:multiLevelType w:val="hybridMultilevel"/>
    <w:tmpl w:val="07EEA1E4"/>
    <w:lvl w:ilvl="0" w:tplc="FEE66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813B2"/>
    <w:multiLevelType w:val="hybridMultilevel"/>
    <w:tmpl w:val="C8E461B0"/>
    <w:lvl w:ilvl="0" w:tplc="A26EE7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6913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4018023">
    <w:abstractNumId w:val="7"/>
  </w:num>
  <w:num w:numId="3" w16cid:durableId="1690990201">
    <w:abstractNumId w:val="37"/>
  </w:num>
  <w:num w:numId="4" w16cid:durableId="1169251181">
    <w:abstractNumId w:val="8"/>
  </w:num>
  <w:num w:numId="5" w16cid:durableId="504789086">
    <w:abstractNumId w:val="16"/>
  </w:num>
  <w:num w:numId="6" w16cid:durableId="456221777">
    <w:abstractNumId w:val="31"/>
  </w:num>
  <w:num w:numId="7" w16cid:durableId="1434589759">
    <w:abstractNumId w:val="9"/>
  </w:num>
  <w:num w:numId="8" w16cid:durableId="50815748">
    <w:abstractNumId w:val="17"/>
  </w:num>
  <w:num w:numId="9" w16cid:durableId="148443830">
    <w:abstractNumId w:val="6"/>
  </w:num>
  <w:num w:numId="10" w16cid:durableId="357123837">
    <w:abstractNumId w:val="21"/>
  </w:num>
  <w:num w:numId="11" w16cid:durableId="658967183">
    <w:abstractNumId w:val="13"/>
  </w:num>
  <w:num w:numId="12" w16cid:durableId="462315359">
    <w:abstractNumId w:val="32"/>
  </w:num>
  <w:num w:numId="13" w16cid:durableId="376005623">
    <w:abstractNumId w:val="38"/>
  </w:num>
  <w:num w:numId="14" w16cid:durableId="2145538243">
    <w:abstractNumId w:val="39"/>
  </w:num>
  <w:num w:numId="15" w16cid:durableId="809052184">
    <w:abstractNumId w:val="1"/>
  </w:num>
  <w:num w:numId="16" w16cid:durableId="1692146790">
    <w:abstractNumId w:val="22"/>
  </w:num>
  <w:num w:numId="17" w16cid:durableId="1887524236">
    <w:abstractNumId w:val="4"/>
  </w:num>
  <w:num w:numId="18" w16cid:durableId="12198108">
    <w:abstractNumId w:val="24"/>
  </w:num>
  <w:num w:numId="19" w16cid:durableId="232351561">
    <w:abstractNumId w:val="27"/>
  </w:num>
  <w:num w:numId="20" w16cid:durableId="434205936">
    <w:abstractNumId w:val="0"/>
  </w:num>
  <w:num w:numId="21" w16cid:durableId="295575816">
    <w:abstractNumId w:val="10"/>
  </w:num>
  <w:num w:numId="22" w16cid:durableId="1657612034">
    <w:abstractNumId w:val="19"/>
  </w:num>
  <w:num w:numId="23" w16cid:durableId="10671899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4098397">
    <w:abstractNumId w:val="36"/>
  </w:num>
  <w:num w:numId="25" w16cid:durableId="380790010">
    <w:abstractNumId w:val="11"/>
  </w:num>
  <w:num w:numId="26" w16cid:durableId="1972662862">
    <w:abstractNumId w:val="29"/>
  </w:num>
  <w:num w:numId="27" w16cid:durableId="1640258446">
    <w:abstractNumId w:val="26"/>
  </w:num>
  <w:num w:numId="28" w16cid:durableId="484011703">
    <w:abstractNumId w:val="40"/>
  </w:num>
  <w:num w:numId="29" w16cid:durableId="932130094">
    <w:abstractNumId w:val="1"/>
  </w:num>
  <w:num w:numId="30" w16cid:durableId="902522506">
    <w:abstractNumId w:val="42"/>
  </w:num>
  <w:num w:numId="31" w16cid:durableId="786581328">
    <w:abstractNumId w:val="23"/>
  </w:num>
  <w:num w:numId="32" w16cid:durableId="92870302">
    <w:abstractNumId w:val="35"/>
  </w:num>
  <w:num w:numId="33" w16cid:durableId="1179351684">
    <w:abstractNumId w:val="25"/>
  </w:num>
  <w:num w:numId="34" w16cid:durableId="1907260586">
    <w:abstractNumId w:val="34"/>
  </w:num>
  <w:num w:numId="35" w16cid:durableId="1404840286">
    <w:abstractNumId w:val="14"/>
  </w:num>
  <w:num w:numId="36" w16cid:durableId="856505223">
    <w:abstractNumId w:val="5"/>
  </w:num>
  <w:num w:numId="37" w16cid:durableId="444808214">
    <w:abstractNumId w:val="2"/>
  </w:num>
  <w:num w:numId="38" w16cid:durableId="1845707175">
    <w:abstractNumId w:val="28"/>
  </w:num>
  <w:num w:numId="39" w16cid:durableId="958535399">
    <w:abstractNumId w:val="33"/>
  </w:num>
  <w:num w:numId="40" w16cid:durableId="1781681900">
    <w:abstractNumId w:val="15"/>
  </w:num>
  <w:num w:numId="41" w16cid:durableId="862860581">
    <w:abstractNumId w:val="41"/>
  </w:num>
  <w:num w:numId="42" w16cid:durableId="351303680">
    <w:abstractNumId w:val="18"/>
  </w:num>
  <w:num w:numId="43" w16cid:durableId="216824129">
    <w:abstractNumId w:val="3"/>
  </w:num>
  <w:num w:numId="44" w16cid:durableId="1396780180">
    <w:abstractNumId w:val="12"/>
  </w:num>
  <w:num w:numId="45" w16cid:durableId="6248930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80"/>
    <w:rsid w:val="00003D24"/>
    <w:rsid w:val="00006F83"/>
    <w:rsid w:val="00007F07"/>
    <w:rsid w:val="00013BFD"/>
    <w:rsid w:val="00013C42"/>
    <w:rsid w:val="00014938"/>
    <w:rsid w:val="00014D67"/>
    <w:rsid w:val="00016A94"/>
    <w:rsid w:val="00021FCC"/>
    <w:rsid w:val="00024F34"/>
    <w:rsid w:val="0002546A"/>
    <w:rsid w:val="00032CBF"/>
    <w:rsid w:val="00034F12"/>
    <w:rsid w:val="000351D5"/>
    <w:rsid w:val="0004205E"/>
    <w:rsid w:val="00047A6E"/>
    <w:rsid w:val="00050524"/>
    <w:rsid w:val="00066463"/>
    <w:rsid w:val="0007636F"/>
    <w:rsid w:val="00081CEE"/>
    <w:rsid w:val="00084B49"/>
    <w:rsid w:val="00086B16"/>
    <w:rsid w:val="00092C0A"/>
    <w:rsid w:val="00094D9F"/>
    <w:rsid w:val="000A35DA"/>
    <w:rsid w:val="000A3E34"/>
    <w:rsid w:val="000B30A6"/>
    <w:rsid w:val="000B39C5"/>
    <w:rsid w:val="000B50F1"/>
    <w:rsid w:val="000B6E61"/>
    <w:rsid w:val="000C41BE"/>
    <w:rsid w:val="000C614C"/>
    <w:rsid w:val="000C6C52"/>
    <w:rsid w:val="000D1904"/>
    <w:rsid w:val="000D2DA8"/>
    <w:rsid w:val="000D512E"/>
    <w:rsid w:val="000E0152"/>
    <w:rsid w:val="000E370D"/>
    <w:rsid w:val="000E65A4"/>
    <w:rsid w:val="00105533"/>
    <w:rsid w:val="001072FB"/>
    <w:rsid w:val="0010755B"/>
    <w:rsid w:val="00112EF1"/>
    <w:rsid w:val="00116659"/>
    <w:rsid w:val="001175AA"/>
    <w:rsid w:val="00125A3A"/>
    <w:rsid w:val="00126916"/>
    <w:rsid w:val="00126980"/>
    <w:rsid w:val="001303DD"/>
    <w:rsid w:val="001348DA"/>
    <w:rsid w:val="001365B5"/>
    <w:rsid w:val="00136CD0"/>
    <w:rsid w:val="0013737F"/>
    <w:rsid w:val="00142BF2"/>
    <w:rsid w:val="001447C1"/>
    <w:rsid w:val="00145BCA"/>
    <w:rsid w:val="0015216F"/>
    <w:rsid w:val="00153523"/>
    <w:rsid w:val="00157729"/>
    <w:rsid w:val="00164587"/>
    <w:rsid w:val="001665A3"/>
    <w:rsid w:val="00173095"/>
    <w:rsid w:val="001743EF"/>
    <w:rsid w:val="00174A31"/>
    <w:rsid w:val="00177232"/>
    <w:rsid w:val="00187186"/>
    <w:rsid w:val="00187DBE"/>
    <w:rsid w:val="001978EB"/>
    <w:rsid w:val="001A2AF1"/>
    <w:rsid w:val="001C013E"/>
    <w:rsid w:val="001C0778"/>
    <w:rsid w:val="001D1743"/>
    <w:rsid w:val="001D17CF"/>
    <w:rsid w:val="001E2543"/>
    <w:rsid w:val="001E52D2"/>
    <w:rsid w:val="001E6C60"/>
    <w:rsid w:val="001F238A"/>
    <w:rsid w:val="001F7835"/>
    <w:rsid w:val="002171A2"/>
    <w:rsid w:val="002177BF"/>
    <w:rsid w:val="00217BF5"/>
    <w:rsid w:val="002217D1"/>
    <w:rsid w:val="00225E2F"/>
    <w:rsid w:val="002264B8"/>
    <w:rsid w:val="00235361"/>
    <w:rsid w:val="00236F62"/>
    <w:rsid w:val="00237D76"/>
    <w:rsid w:val="00251FCE"/>
    <w:rsid w:val="00252F13"/>
    <w:rsid w:val="00254313"/>
    <w:rsid w:val="0026513E"/>
    <w:rsid w:val="002729A5"/>
    <w:rsid w:val="00283FF5"/>
    <w:rsid w:val="002862C1"/>
    <w:rsid w:val="00286449"/>
    <w:rsid w:val="00287EC3"/>
    <w:rsid w:val="00293F29"/>
    <w:rsid w:val="002941D1"/>
    <w:rsid w:val="002A18A5"/>
    <w:rsid w:val="002A1FA0"/>
    <w:rsid w:val="002A2A12"/>
    <w:rsid w:val="002C0596"/>
    <w:rsid w:val="002C05D0"/>
    <w:rsid w:val="002C6429"/>
    <w:rsid w:val="002D096D"/>
    <w:rsid w:val="002D11FE"/>
    <w:rsid w:val="002D2CB2"/>
    <w:rsid w:val="002D35EC"/>
    <w:rsid w:val="002D3FE3"/>
    <w:rsid w:val="002D5E8B"/>
    <w:rsid w:val="002E38DA"/>
    <w:rsid w:val="002E4A97"/>
    <w:rsid w:val="002E71C4"/>
    <w:rsid w:val="002F226A"/>
    <w:rsid w:val="00301DC2"/>
    <w:rsid w:val="00311031"/>
    <w:rsid w:val="003227FD"/>
    <w:rsid w:val="00325A55"/>
    <w:rsid w:val="003343DB"/>
    <w:rsid w:val="00336655"/>
    <w:rsid w:val="00342B3C"/>
    <w:rsid w:val="00346554"/>
    <w:rsid w:val="003503EB"/>
    <w:rsid w:val="00350767"/>
    <w:rsid w:val="00350E4B"/>
    <w:rsid w:val="00351028"/>
    <w:rsid w:val="003533A1"/>
    <w:rsid w:val="003650D5"/>
    <w:rsid w:val="003651DE"/>
    <w:rsid w:val="00366F75"/>
    <w:rsid w:val="00367CB8"/>
    <w:rsid w:val="003711C0"/>
    <w:rsid w:val="00373197"/>
    <w:rsid w:val="00373730"/>
    <w:rsid w:val="00375BFA"/>
    <w:rsid w:val="003818A1"/>
    <w:rsid w:val="0038390A"/>
    <w:rsid w:val="003A0BBF"/>
    <w:rsid w:val="003A3C08"/>
    <w:rsid w:val="003A6449"/>
    <w:rsid w:val="003A73D2"/>
    <w:rsid w:val="003B3F46"/>
    <w:rsid w:val="003B4DDE"/>
    <w:rsid w:val="003B625C"/>
    <w:rsid w:val="003C0C28"/>
    <w:rsid w:val="003C0F32"/>
    <w:rsid w:val="003C6CAC"/>
    <w:rsid w:val="003C729F"/>
    <w:rsid w:val="003C7339"/>
    <w:rsid w:val="003D3516"/>
    <w:rsid w:val="003E1394"/>
    <w:rsid w:val="003E582F"/>
    <w:rsid w:val="003E776C"/>
    <w:rsid w:val="00401B59"/>
    <w:rsid w:val="00405CE5"/>
    <w:rsid w:val="0041000C"/>
    <w:rsid w:val="0041604F"/>
    <w:rsid w:val="00422FB9"/>
    <w:rsid w:val="00427DD9"/>
    <w:rsid w:val="0043050E"/>
    <w:rsid w:val="004317DB"/>
    <w:rsid w:val="00432C5C"/>
    <w:rsid w:val="00437C19"/>
    <w:rsid w:val="00461D1F"/>
    <w:rsid w:val="0046422D"/>
    <w:rsid w:val="00470148"/>
    <w:rsid w:val="00470526"/>
    <w:rsid w:val="004848A4"/>
    <w:rsid w:val="004874D7"/>
    <w:rsid w:val="004965F6"/>
    <w:rsid w:val="004A0755"/>
    <w:rsid w:val="004A6BE3"/>
    <w:rsid w:val="004B078F"/>
    <w:rsid w:val="004B7E31"/>
    <w:rsid w:val="004C4371"/>
    <w:rsid w:val="004C7D38"/>
    <w:rsid w:val="004D0D86"/>
    <w:rsid w:val="004D10C6"/>
    <w:rsid w:val="004D2643"/>
    <w:rsid w:val="004D294E"/>
    <w:rsid w:val="004D3D03"/>
    <w:rsid w:val="004D4586"/>
    <w:rsid w:val="004D6329"/>
    <w:rsid w:val="004E034B"/>
    <w:rsid w:val="004E06CC"/>
    <w:rsid w:val="004E17FC"/>
    <w:rsid w:val="004E274E"/>
    <w:rsid w:val="004E517F"/>
    <w:rsid w:val="004F778E"/>
    <w:rsid w:val="004F7A38"/>
    <w:rsid w:val="0050148F"/>
    <w:rsid w:val="00502F91"/>
    <w:rsid w:val="00520AAA"/>
    <w:rsid w:val="00520B2A"/>
    <w:rsid w:val="005338E4"/>
    <w:rsid w:val="00537C16"/>
    <w:rsid w:val="0054286C"/>
    <w:rsid w:val="00543E5A"/>
    <w:rsid w:val="00545A32"/>
    <w:rsid w:val="0054645F"/>
    <w:rsid w:val="005616ED"/>
    <w:rsid w:val="005629D0"/>
    <w:rsid w:val="00564A4E"/>
    <w:rsid w:val="00571B28"/>
    <w:rsid w:val="00576C76"/>
    <w:rsid w:val="005815B6"/>
    <w:rsid w:val="00584E85"/>
    <w:rsid w:val="005871DA"/>
    <w:rsid w:val="00587695"/>
    <w:rsid w:val="0059054D"/>
    <w:rsid w:val="0059316B"/>
    <w:rsid w:val="005949A8"/>
    <w:rsid w:val="005A077D"/>
    <w:rsid w:val="005A4320"/>
    <w:rsid w:val="005A498D"/>
    <w:rsid w:val="005C19CA"/>
    <w:rsid w:val="005C3F5F"/>
    <w:rsid w:val="005C4522"/>
    <w:rsid w:val="005D49BF"/>
    <w:rsid w:val="005F30C3"/>
    <w:rsid w:val="005F7863"/>
    <w:rsid w:val="0060353B"/>
    <w:rsid w:val="006041A4"/>
    <w:rsid w:val="006063A6"/>
    <w:rsid w:val="00620876"/>
    <w:rsid w:val="00624FD0"/>
    <w:rsid w:val="0063096B"/>
    <w:rsid w:val="00630C5E"/>
    <w:rsid w:val="006315B4"/>
    <w:rsid w:val="00635AC3"/>
    <w:rsid w:val="00636FFB"/>
    <w:rsid w:val="00654CCF"/>
    <w:rsid w:val="00665F82"/>
    <w:rsid w:val="0067186C"/>
    <w:rsid w:val="00671E11"/>
    <w:rsid w:val="006779DA"/>
    <w:rsid w:val="00687EB3"/>
    <w:rsid w:val="00692980"/>
    <w:rsid w:val="00692F01"/>
    <w:rsid w:val="00693246"/>
    <w:rsid w:val="0069506F"/>
    <w:rsid w:val="00696582"/>
    <w:rsid w:val="006A1DBB"/>
    <w:rsid w:val="006B4E40"/>
    <w:rsid w:val="006B7422"/>
    <w:rsid w:val="006C103A"/>
    <w:rsid w:val="006C4E6A"/>
    <w:rsid w:val="006C50E8"/>
    <w:rsid w:val="006D464D"/>
    <w:rsid w:val="006E6F11"/>
    <w:rsid w:val="006F0B6B"/>
    <w:rsid w:val="006F144D"/>
    <w:rsid w:val="006F461B"/>
    <w:rsid w:val="006F622C"/>
    <w:rsid w:val="00700FF6"/>
    <w:rsid w:val="00704D44"/>
    <w:rsid w:val="00715A68"/>
    <w:rsid w:val="00715DD5"/>
    <w:rsid w:val="00715ECF"/>
    <w:rsid w:val="00716282"/>
    <w:rsid w:val="00717A04"/>
    <w:rsid w:val="00717BFE"/>
    <w:rsid w:val="007208C5"/>
    <w:rsid w:val="00725BB4"/>
    <w:rsid w:val="0073180A"/>
    <w:rsid w:val="00732997"/>
    <w:rsid w:val="007336C3"/>
    <w:rsid w:val="00735033"/>
    <w:rsid w:val="00756485"/>
    <w:rsid w:val="0075705D"/>
    <w:rsid w:val="007626E1"/>
    <w:rsid w:val="00767F65"/>
    <w:rsid w:val="00770D6C"/>
    <w:rsid w:val="00783515"/>
    <w:rsid w:val="00787C94"/>
    <w:rsid w:val="00791BCB"/>
    <w:rsid w:val="007921BD"/>
    <w:rsid w:val="00793A02"/>
    <w:rsid w:val="00795C6B"/>
    <w:rsid w:val="007A1566"/>
    <w:rsid w:val="007A3995"/>
    <w:rsid w:val="007A5AC5"/>
    <w:rsid w:val="007B622D"/>
    <w:rsid w:val="007C3498"/>
    <w:rsid w:val="007C4288"/>
    <w:rsid w:val="007C484E"/>
    <w:rsid w:val="007C5F57"/>
    <w:rsid w:val="007D331A"/>
    <w:rsid w:val="007D4853"/>
    <w:rsid w:val="007D57C4"/>
    <w:rsid w:val="007E0429"/>
    <w:rsid w:val="007E41DE"/>
    <w:rsid w:val="007E4CE3"/>
    <w:rsid w:val="007F2B1F"/>
    <w:rsid w:val="00802F7A"/>
    <w:rsid w:val="00806A1C"/>
    <w:rsid w:val="0080773A"/>
    <w:rsid w:val="00815575"/>
    <w:rsid w:val="008173F3"/>
    <w:rsid w:val="0082092A"/>
    <w:rsid w:val="0082117C"/>
    <w:rsid w:val="00822703"/>
    <w:rsid w:val="0082274D"/>
    <w:rsid w:val="008227E9"/>
    <w:rsid w:val="008252C5"/>
    <w:rsid w:val="00831860"/>
    <w:rsid w:val="00832F2D"/>
    <w:rsid w:val="00836C6A"/>
    <w:rsid w:val="00841C9F"/>
    <w:rsid w:val="0084294E"/>
    <w:rsid w:val="00843EFF"/>
    <w:rsid w:val="008442A5"/>
    <w:rsid w:val="008477A9"/>
    <w:rsid w:val="0085416A"/>
    <w:rsid w:val="00856B0F"/>
    <w:rsid w:val="0087186A"/>
    <w:rsid w:val="00872BED"/>
    <w:rsid w:val="00872C56"/>
    <w:rsid w:val="00874F67"/>
    <w:rsid w:val="00876AC2"/>
    <w:rsid w:val="00883F43"/>
    <w:rsid w:val="00884C98"/>
    <w:rsid w:val="00884CE2"/>
    <w:rsid w:val="00885E7D"/>
    <w:rsid w:val="0089363F"/>
    <w:rsid w:val="00894D05"/>
    <w:rsid w:val="00896ED8"/>
    <w:rsid w:val="008A209D"/>
    <w:rsid w:val="008A2436"/>
    <w:rsid w:val="008A4E8C"/>
    <w:rsid w:val="008A563D"/>
    <w:rsid w:val="008B1443"/>
    <w:rsid w:val="008B3B0A"/>
    <w:rsid w:val="008C2BA0"/>
    <w:rsid w:val="008C69F2"/>
    <w:rsid w:val="008C703D"/>
    <w:rsid w:val="008D1D44"/>
    <w:rsid w:val="008D3E6C"/>
    <w:rsid w:val="008D7E61"/>
    <w:rsid w:val="008E04EC"/>
    <w:rsid w:val="008E43F4"/>
    <w:rsid w:val="008F1C75"/>
    <w:rsid w:val="008F42F6"/>
    <w:rsid w:val="008F5282"/>
    <w:rsid w:val="00900091"/>
    <w:rsid w:val="0090223D"/>
    <w:rsid w:val="00912BAC"/>
    <w:rsid w:val="00925058"/>
    <w:rsid w:val="00926CDB"/>
    <w:rsid w:val="00930113"/>
    <w:rsid w:val="009356EC"/>
    <w:rsid w:val="00937FB2"/>
    <w:rsid w:val="0094114F"/>
    <w:rsid w:val="0095690D"/>
    <w:rsid w:val="009609C5"/>
    <w:rsid w:val="00965B1A"/>
    <w:rsid w:val="00971B57"/>
    <w:rsid w:val="00974CE6"/>
    <w:rsid w:val="00976933"/>
    <w:rsid w:val="00981893"/>
    <w:rsid w:val="00984974"/>
    <w:rsid w:val="00986438"/>
    <w:rsid w:val="00987DBF"/>
    <w:rsid w:val="009970F9"/>
    <w:rsid w:val="009A0D3A"/>
    <w:rsid w:val="009A5590"/>
    <w:rsid w:val="009C3837"/>
    <w:rsid w:val="009C44BD"/>
    <w:rsid w:val="009C537F"/>
    <w:rsid w:val="009D0585"/>
    <w:rsid w:val="009D2BB3"/>
    <w:rsid w:val="009E0846"/>
    <w:rsid w:val="009E1EF4"/>
    <w:rsid w:val="009E1F32"/>
    <w:rsid w:val="009E4BD5"/>
    <w:rsid w:val="009F1BE0"/>
    <w:rsid w:val="009F5C4A"/>
    <w:rsid w:val="009F7CED"/>
    <w:rsid w:val="00A04569"/>
    <w:rsid w:val="00A0736A"/>
    <w:rsid w:val="00A07DE7"/>
    <w:rsid w:val="00A120D6"/>
    <w:rsid w:val="00A1301A"/>
    <w:rsid w:val="00A14C37"/>
    <w:rsid w:val="00A161B9"/>
    <w:rsid w:val="00A219D7"/>
    <w:rsid w:val="00A23998"/>
    <w:rsid w:val="00A2785C"/>
    <w:rsid w:val="00A33DCF"/>
    <w:rsid w:val="00A377FE"/>
    <w:rsid w:val="00A4128C"/>
    <w:rsid w:val="00A41AEF"/>
    <w:rsid w:val="00A447B3"/>
    <w:rsid w:val="00A47862"/>
    <w:rsid w:val="00A500DD"/>
    <w:rsid w:val="00A52C3F"/>
    <w:rsid w:val="00A5470F"/>
    <w:rsid w:val="00A55DB6"/>
    <w:rsid w:val="00A61784"/>
    <w:rsid w:val="00A64120"/>
    <w:rsid w:val="00A72973"/>
    <w:rsid w:val="00A74AFD"/>
    <w:rsid w:val="00A80613"/>
    <w:rsid w:val="00A83A98"/>
    <w:rsid w:val="00A85AEA"/>
    <w:rsid w:val="00A94019"/>
    <w:rsid w:val="00AA28E8"/>
    <w:rsid w:val="00AB0708"/>
    <w:rsid w:val="00AB0C45"/>
    <w:rsid w:val="00AB6652"/>
    <w:rsid w:val="00AC1AF8"/>
    <w:rsid w:val="00AC447D"/>
    <w:rsid w:val="00AC52B0"/>
    <w:rsid w:val="00AD5446"/>
    <w:rsid w:val="00AD623F"/>
    <w:rsid w:val="00AE03F3"/>
    <w:rsid w:val="00AE5805"/>
    <w:rsid w:val="00AF569A"/>
    <w:rsid w:val="00AF5E71"/>
    <w:rsid w:val="00B13AE3"/>
    <w:rsid w:val="00B237AC"/>
    <w:rsid w:val="00B25550"/>
    <w:rsid w:val="00B30DCD"/>
    <w:rsid w:val="00B377D3"/>
    <w:rsid w:val="00B4178F"/>
    <w:rsid w:val="00B4216E"/>
    <w:rsid w:val="00B427B2"/>
    <w:rsid w:val="00B448DC"/>
    <w:rsid w:val="00B463AC"/>
    <w:rsid w:val="00B51095"/>
    <w:rsid w:val="00B6123C"/>
    <w:rsid w:val="00B6148A"/>
    <w:rsid w:val="00B61CA6"/>
    <w:rsid w:val="00B65F1B"/>
    <w:rsid w:val="00B66D03"/>
    <w:rsid w:val="00B7000F"/>
    <w:rsid w:val="00B71913"/>
    <w:rsid w:val="00B729FC"/>
    <w:rsid w:val="00B73EC6"/>
    <w:rsid w:val="00B766E4"/>
    <w:rsid w:val="00B8326D"/>
    <w:rsid w:val="00B84AF8"/>
    <w:rsid w:val="00B937B6"/>
    <w:rsid w:val="00B9401D"/>
    <w:rsid w:val="00BA450F"/>
    <w:rsid w:val="00BB2062"/>
    <w:rsid w:val="00BB545F"/>
    <w:rsid w:val="00BD4B65"/>
    <w:rsid w:val="00BE280C"/>
    <w:rsid w:val="00BF054E"/>
    <w:rsid w:val="00BF0DB9"/>
    <w:rsid w:val="00C12B93"/>
    <w:rsid w:val="00C134C3"/>
    <w:rsid w:val="00C26C14"/>
    <w:rsid w:val="00C27D76"/>
    <w:rsid w:val="00C31D59"/>
    <w:rsid w:val="00C36892"/>
    <w:rsid w:val="00C4009A"/>
    <w:rsid w:val="00C401C2"/>
    <w:rsid w:val="00C43BD2"/>
    <w:rsid w:val="00C46330"/>
    <w:rsid w:val="00C47F73"/>
    <w:rsid w:val="00C52E86"/>
    <w:rsid w:val="00C6077B"/>
    <w:rsid w:val="00C61441"/>
    <w:rsid w:val="00C7294E"/>
    <w:rsid w:val="00C91F90"/>
    <w:rsid w:val="00CA57DF"/>
    <w:rsid w:val="00CA6553"/>
    <w:rsid w:val="00CB0063"/>
    <w:rsid w:val="00CB4D37"/>
    <w:rsid w:val="00CB66F7"/>
    <w:rsid w:val="00CC0C62"/>
    <w:rsid w:val="00CC259C"/>
    <w:rsid w:val="00CC42D1"/>
    <w:rsid w:val="00CC5B3E"/>
    <w:rsid w:val="00CE1A87"/>
    <w:rsid w:val="00CF25EF"/>
    <w:rsid w:val="00CF713E"/>
    <w:rsid w:val="00D04A96"/>
    <w:rsid w:val="00D05B67"/>
    <w:rsid w:val="00D05D52"/>
    <w:rsid w:val="00D24980"/>
    <w:rsid w:val="00D26D53"/>
    <w:rsid w:val="00D31F43"/>
    <w:rsid w:val="00D40E59"/>
    <w:rsid w:val="00D415E6"/>
    <w:rsid w:val="00D4307D"/>
    <w:rsid w:val="00D444C5"/>
    <w:rsid w:val="00D4684C"/>
    <w:rsid w:val="00D530DC"/>
    <w:rsid w:val="00D6199F"/>
    <w:rsid w:val="00D62023"/>
    <w:rsid w:val="00D63E05"/>
    <w:rsid w:val="00D65397"/>
    <w:rsid w:val="00D7070F"/>
    <w:rsid w:val="00D709DD"/>
    <w:rsid w:val="00D8294A"/>
    <w:rsid w:val="00D83F98"/>
    <w:rsid w:val="00D84A75"/>
    <w:rsid w:val="00D85F90"/>
    <w:rsid w:val="00D90649"/>
    <w:rsid w:val="00D91E89"/>
    <w:rsid w:val="00D9213D"/>
    <w:rsid w:val="00D965B1"/>
    <w:rsid w:val="00D97DF9"/>
    <w:rsid w:val="00D97F1C"/>
    <w:rsid w:val="00DA6526"/>
    <w:rsid w:val="00DA6C54"/>
    <w:rsid w:val="00DC54A3"/>
    <w:rsid w:val="00DD181C"/>
    <w:rsid w:val="00DD181D"/>
    <w:rsid w:val="00DD2F2C"/>
    <w:rsid w:val="00DD48D9"/>
    <w:rsid w:val="00DE1540"/>
    <w:rsid w:val="00DE520C"/>
    <w:rsid w:val="00DE7239"/>
    <w:rsid w:val="00DF1E66"/>
    <w:rsid w:val="00DF60FD"/>
    <w:rsid w:val="00DF6410"/>
    <w:rsid w:val="00E007F7"/>
    <w:rsid w:val="00E00B6E"/>
    <w:rsid w:val="00E0174F"/>
    <w:rsid w:val="00E05F18"/>
    <w:rsid w:val="00E06A27"/>
    <w:rsid w:val="00E11F62"/>
    <w:rsid w:val="00E12202"/>
    <w:rsid w:val="00E135E3"/>
    <w:rsid w:val="00E20331"/>
    <w:rsid w:val="00E242C5"/>
    <w:rsid w:val="00E24673"/>
    <w:rsid w:val="00E24F26"/>
    <w:rsid w:val="00E261B4"/>
    <w:rsid w:val="00E31E85"/>
    <w:rsid w:val="00E407FF"/>
    <w:rsid w:val="00E40C34"/>
    <w:rsid w:val="00E41E2C"/>
    <w:rsid w:val="00E44207"/>
    <w:rsid w:val="00E66C57"/>
    <w:rsid w:val="00E66D00"/>
    <w:rsid w:val="00E7224C"/>
    <w:rsid w:val="00E729F2"/>
    <w:rsid w:val="00E75DBD"/>
    <w:rsid w:val="00E805D3"/>
    <w:rsid w:val="00E80826"/>
    <w:rsid w:val="00E84DA1"/>
    <w:rsid w:val="00E91332"/>
    <w:rsid w:val="00EA3045"/>
    <w:rsid w:val="00EC1DE8"/>
    <w:rsid w:val="00EC35AE"/>
    <w:rsid w:val="00ED3974"/>
    <w:rsid w:val="00ED4708"/>
    <w:rsid w:val="00ED774D"/>
    <w:rsid w:val="00EE0D69"/>
    <w:rsid w:val="00EE0F26"/>
    <w:rsid w:val="00EE2ABB"/>
    <w:rsid w:val="00EF192B"/>
    <w:rsid w:val="00F06B8A"/>
    <w:rsid w:val="00F07A7D"/>
    <w:rsid w:val="00F153C1"/>
    <w:rsid w:val="00F16839"/>
    <w:rsid w:val="00F211E7"/>
    <w:rsid w:val="00F21D37"/>
    <w:rsid w:val="00F221F0"/>
    <w:rsid w:val="00F26136"/>
    <w:rsid w:val="00F2713B"/>
    <w:rsid w:val="00F305D8"/>
    <w:rsid w:val="00F37106"/>
    <w:rsid w:val="00F44A2E"/>
    <w:rsid w:val="00F47D57"/>
    <w:rsid w:val="00F55DC4"/>
    <w:rsid w:val="00F576B3"/>
    <w:rsid w:val="00F64A17"/>
    <w:rsid w:val="00F741AF"/>
    <w:rsid w:val="00F745E1"/>
    <w:rsid w:val="00F75A79"/>
    <w:rsid w:val="00F7620E"/>
    <w:rsid w:val="00F775AD"/>
    <w:rsid w:val="00F77DB8"/>
    <w:rsid w:val="00F80E07"/>
    <w:rsid w:val="00F87559"/>
    <w:rsid w:val="00F90326"/>
    <w:rsid w:val="00F90F86"/>
    <w:rsid w:val="00F92DF0"/>
    <w:rsid w:val="00FA0454"/>
    <w:rsid w:val="00FA0B35"/>
    <w:rsid w:val="00FA4A9E"/>
    <w:rsid w:val="00FA7D61"/>
    <w:rsid w:val="00FB1248"/>
    <w:rsid w:val="00FB1453"/>
    <w:rsid w:val="00FB217D"/>
    <w:rsid w:val="00FB29CC"/>
    <w:rsid w:val="00FC0522"/>
    <w:rsid w:val="00FC2DE3"/>
    <w:rsid w:val="00FD3D04"/>
    <w:rsid w:val="00FD47DC"/>
    <w:rsid w:val="00FD49A0"/>
    <w:rsid w:val="00FE27DE"/>
    <w:rsid w:val="00FE2D84"/>
    <w:rsid w:val="00FF66CA"/>
    <w:rsid w:val="6196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122209"/>
  <w15:chartTrackingRefBased/>
  <w15:docId w15:val="{FF1FCC6D-72EB-48F4-832D-F09F4AAE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2D84"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b/>
      <w:color w:val="000080"/>
      <w:spacing w:val="-8"/>
      <w:kern w:val="28"/>
      <w:sz w:val="28"/>
      <w:lang w:val="es-CO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ind w:right="902"/>
      <w:textAlignment w:val="baseline"/>
    </w:pPr>
    <w:rPr>
      <w:rFonts w:ascii="Verdana" w:hAnsi="Verdana"/>
      <w:sz w:val="18"/>
      <w:lang w:val="es-CO"/>
    </w:rPr>
  </w:style>
  <w:style w:type="paragraph" w:styleId="Sangra3detindependiente">
    <w:name w:val="Body Text Indent 3"/>
    <w:basedOn w:val="Normal"/>
    <w:pPr>
      <w:overflowPunct w:val="0"/>
      <w:autoSpaceDE w:val="0"/>
      <w:autoSpaceDN w:val="0"/>
      <w:adjustRightInd w:val="0"/>
      <w:ind w:left="709" w:hanging="349"/>
      <w:jc w:val="both"/>
      <w:textAlignment w:val="baseline"/>
    </w:pPr>
    <w:rPr>
      <w:rFonts w:ascii="Tahoma" w:hAnsi="Tahoma" w:cs="Tahoma"/>
      <w:bCs/>
      <w:sz w:val="22"/>
      <w:lang w:val="es-CO"/>
    </w:rPr>
  </w:style>
  <w:style w:type="paragraph" w:styleId="Textoindependiente">
    <w:name w:val="Body Text"/>
    <w:basedOn w:val="Normal"/>
    <w:pPr>
      <w:jc w:val="both"/>
    </w:pPr>
    <w:rPr>
      <w:rFonts w:ascii="Tahoma" w:hAnsi="Tahoma" w:cs="Tahoma"/>
      <w:iCs/>
      <w:sz w:val="18"/>
    </w:rPr>
  </w:style>
  <w:style w:type="paragraph" w:customStyle="1" w:styleId="Textoindependiente31">
    <w:name w:val="Texto independiente 31"/>
    <w:basedOn w:val="Normal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 w:val="24"/>
      <w:lang w:val="es-CO"/>
    </w:rPr>
  </w:style>
  <w:style w:type="character" w:customStyle="1" w:styleId="InitialStyle">
    <w:name w:val="InitialStyle"/>
    <w:rPr>
      <w:rFonts w:ascii="Courier New" w:hAnsi="Courier New"/>
      <w:color w:val="auto"/>
      <w:spacing w:val="0"/>
      <w:sz w:val="28"/>
    </w:rPr>
  </w:style>
  <w:style w:type="paragraph" w:styleId="Textoindependiente2">
    <w:name w:val="Body Text 2"/>
    <w:basedOn w:val="Normal"/>
    <w:rsid w:val="003227FD"/>
    <w:pPr>
      <w:spacing w:after="120" w:line="480" w:lineRule="auto"/>
    </w:pPr>
  </w:style>
  <w:style w:type="paragraph" w:styleId="Encabezado">
    <w:name w:val="header"/>
    <w:basedOn w:val="Normal"/>
    <w:rsid w:val="00A2785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278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0773A"/>
  </w:style>
  <w:style w:type="paragraph" w:styleId="NormalWeb">
    <w:name w:val="Normal (Web)"/>
    <w:basedOn w:val="Normal"/>
    <w:uiPriority w:val="99"/>
    <w:rsid w:val="00BA450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Refdecomentario">
    <w:name w:val="annotation reference"/>
    <w:semiHidden/>
    <w:rsid w:val="00885E7D"/>
    <w:rPr>
      <w:sz w:val="16"/>
      <w:szCs w:val="16"/>
    </w:rPr>
  </w:style>
  <w:style w:type="paragraph" w:styleId="Textocomentario">
    <w:name w:val="annotation text"/>
    <w:basedOn w:val="Normal"/>
    <w:semiHidden/>
    <w:rsid w:val="00885E7D"/>
  </w:style>
  <w:style w:type="paragraph" w:styleId="Asuntodelcomentario">
    <w:name w:val="annotation subject"/>
    <w:basedOn w:val="Textocomentario"/>
    <w:next w:val="Textocomentario"/>
    <w:semiHidden/>
    <w:rsid w:val="00885E7D"/>
    <w:rPr>
      <w:b/>
      <w:bCs/>
    </w:rPr>
  </w:style>
  <w:style w:type="paragraph" w:styleId="Textodeglobo">
    <w:name w:val="Balloon Text"/>
    <w:basedOn w:val="Normal"/>
    <w:semiHidden/>
    <w:rsid w:val="00885E7D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aliases w:val="Normal. Viñetas"/>
    <w:basedOn w:val="Normal"/>
    <w:link w:val="Listavistosa-nfasis1Car"/>
    <w:uiPriority w:val="34"/>
    <w:qFormat/>
    <w:rsid w:val="009C53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O" w:eastAsia="es-CO"/>
    </w:rPr>
  </w:style>
  <w:style w:type="paragraph" w:customStyle="1" w:styleId="Default">
    <w:name w:val="Default"/>
    <w:rsid w:val="00DF1E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uerpo">
    <w:name w:val="Cuerpo"/>
    <w:rsid w:val="00DF1E6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PiedepginaCar">
    <w:name w:val="Pie de página Car"/>
    <w:link w:val="Piedepgina"/>
    <w:uiPriority w:val="99"/>
    <w:rsid w:val="00B4178F"/>
    <w:rPr>
      <w:rFonts w:ascii="Arial" w:hAnsi="Arial"/>
      <w:lang w:val="es-ES" w:eastAsia="es-ES"/>
    </w:rPr>
  </w:style>
  <w:style w:type="paragraph" w:customStyle="1" w:styleId="xmsonormal">
    <w:name w:val="x_msonormal"/>
    <w:basedOn w:val="Normal"/>
    <w:rsid w:val="00715DD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715DD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715DD5"/>
  </w:style>
  <w:style w:type="paragraph" w:customStyle="1" w:styleId="xcuerpo">
    <w:name w:val="x_cuerpo"/>
    <w:basedOn w:val="Normal"/>
    <w:rsid w:val="00715DD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styleId="Textonotapie">
    <w:name w:val="footnote text"/>
    <w:basedOn w:val="Normal"/>
    <w:link w:val="TextonotapieCar"/>
    <w:uiPriority w:val="99"/>
    <w:rsid w:val="00925058"/>
    <w:rPr>
      <w:rFonts w:ascii="Times" w:eastAsia="Times" w:hAnsi="Times"/>
      <w:lang w:val="en-US"/>
    </w:rPr>
  </w:style>
  <w:style w:type="character" w:customStyle="1" w:styleId="TextonotapieCar">
    <w:name w:val="Texto nota pie Car"/>
    <w:link w:val="Textonotapie"/>
    <w:uiPriority w:val="99"/>
    <w:rsid w:val="00925058"/>
    <w:rPr>
      <w:rFonts w:ascii="Times" w:eastAsia="Times" w:hAnsi="Times"/>
      <w:lang w:val="en-US" w:eastAsia="es-ES"/>
    </w:rPr>
  </w:style>
  <w:style w:type="character" w:styleId="Refdenotaalpie">
    <w:name w:val="footnote reference"/>
    <w:uiPriority w:val="99"/>
    <w:rsid w:val="00925058"/>
    <w:rPr>
      <w:vertAlign w:val="superscript"/>
    </w:rPr>
  </w:style>
  <w:style w:type="paragraph" w:customStyle="1" w:styleId="Cuadrculamedia21">
    <w:name w:val="Cuadrícula media 21"/>
    <w:qFormat/>
    <w:rsid w:val="00236F62"/>
    <w:rPr>
      <w:rFonts w:ascii="Calibri" w:eastAsia="Calibri" w:hAnsi="Calibri"/>
      <w:sz w:val="22"/>
      <w:szCs w:val="22"/>
      <w:lang w:eastAsia="en-US"/>
    </w:rPr>
  </w:style>
  <w:style w:type="character" w:styleId="Textoennegrita">
    <w:name w:val="Strong"/>
    <w:uiPriority w:val="22"/>
    <w:qFormat/>
    <w:rsid w:val="002D2CB2"/>
    <w:rPr>
      <w:b/>
      <w:bCs/>
    </w:rPr>
  </w:style>
  <w:style w:type="paragraph" w:styleId="Ttulo">
    <w:name w:val="Title"/>
    <w:basedOn w:val="Normal"/>
    <w:link w:val="TtuloCar"/>
    <w:qFormat/>
    <w:rsid w:val="00AE03F3"/>
    <w:pPr>
      <w:jc w:val="center"/>
    </w:pPr>
    <w:rPr>
      <w:rFonts w:cs="Arial"/>
      <w:b/>
      <w:bCs/>
      <w:sz w:val="32"/>
      <w:szCs w:val="24"/>
    </w:rPr>
  </w:style>
  <w:style w:type="character" w:customStyle="1" w:styleId="TtuloCar">
    <w:name w:val="Título Car"/>
    <w:link w:val="Ttulo"/>
    <w:rsid w:val="00AE03F3"/>
    <w:rPr>
      <w:rFonts w:ascii="Arial" w:hAnsi="Arial" w:cs="Arial"/>
      <w:b/>
      <w:bCs/>
      <w:sz w:val="32"/>
      <w:szCs w:val="24"/>
      <w:lang w:val="es-ES" w:eastAsia="es-ES"/>
    </w:rPr>
  </w:style>
  <w:style w:type="character" w:customStyle="1" w:styleId="Listavistosa-nfasis1Car">
    <w:name w:val="Lista vistosa - Énfasis 1 Car"/>
    <w:aliases w:val="Normal. Viñetas Car"/>
    <w:link w:val="Listavistosa-nfasis11"/>
    <w:uiPriority w:val="34"/>
    <w:locked/>
    <w:rsid w:val="005629D0"/>
    <w:rPr>
      <w:rFonts w:ascii="Calibri" w:hAnsi="Calibri"/>
      <w:sz w:val="22"/>
      <w:szCs w:val="22"/>
    </w:rPr>
  </w:style>
  <w:style w:type="character" w:styleId="Hipervnculo">
    <w:name w:val="Hyperlink"/>
    <w:uiPriority w:val="99"/>
    <w:unhideWhenUsed/>
    <w:rsid w:val="00F80E07"/>
    <w:rPr>
      <w:color w:val="0000FF"/>
      <w:u w:val="single"/>
    </w:rPr>
  </w:style>
  <w:style w:type="table" w:styleId="Tablaconcuadrcula">
    <w:name w:val="Table Grid"/>
    <w:basedOn w:val="Tablanormal"/>
    <w:rsid w:val="0035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rsid w:val="003650D5"/>
  </w:style>
  <w:style w:type="paragraph" w:styleId="Revisin">
    <w:name w:val="Revision"/>
    <w:hidden/>
    <w:uiPriority w:val="71"/>
    <w:rsid w:val="00F64A17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D0978E93353D479C8DC9570212469B" ma:contentTypeVersion="14" ma:contentTypeDescription="Crear nuevo documento." ma:contentTypeScope="" ma:versionID="4b9befa75a347ec10a62573a205a13ca">
  <xsd:schema xmlns:xsd="http://www.w3.org/2001/XMLSchema" xmlns:xs="http://www.w3.org/2001/XMLSchema" xmlns:p="http://schemas.microsoft.com/office/2006/metadata/properties" xmlns:ns3="4171c87d-3dc0-46bf-af47-d6e497ee0d41" xmlns:ns4="343a738a-e1be-4a84-8cf9-e13d3dd389bf" targetNamespace="http://schemas.microsoft.com/office/2006/metadata/properties" ma:root="true" ma:fieldsID="004ee174b04090ed933dad2e989209ce" ns3:_="" ns4:_="">
    <xsd:import namespace="4171c87d-3dc0-46bf-af47-d6e497ee0d41"/>
    <xsd:import namespace="343a738a-e1be-4a84-8cf9-e13d3dd389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1c87d-3dc0-46bf-af47-d6e497ee0d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a738a-e1be-4a84-8cf9-e13d3dd38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F711D-0EAB-854C-B0D7-203FB42874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4A2C0C-43A8-4E0A-B224-1B702EFA9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AD9C4-874B-465E-8F6C-E5CCB23D4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1c87d-3dc0-46bf-af47-d6e497ee0d41"/>
    <ds:schemaRef ds:uri="343a738a-e1be-4a84-8cf9-e13d3dd38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2384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dafp</Company>
  <LinksUpToDate>false</LinksUpToDate>
  <CharactersWithSpaces>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de sistemas</dc:creator>
  <cp:keywords/>
  <dc:description/>
  <cp:lastModifiedBy>Jorge Alfredo Rodriguez Patarroyo</cp:lastModifiedBy>
  <cp:revision>4</cp:revision>
  <cp:lastPrinted>2019-07-08T22:30:00Z</cp:lastPrinted>
  <dcterms:created xsi:type="dcterms:W3CDTF">2024-08-29T20:27:00Z</dcterms:created>
  <dcterms:modified xsi:type="dcterms:W3CDTF">2025-02-13T12:21:00Z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0x01010039D0978E93353D479C8DC9570212469B</vt:lpwstr>
  </property>
  <property fmtid="{D5CDD505-2E9C-101B-9397-08002B2CF9AE}" pid="3" name="MSIP_Label_f8da2c01-e402-4fc9-beb9-bac87f3a3b75_Enabled">
    <vt:lpwstr>true</vt:lpwstr>
  </property>
  <property fmtid="{D5CDD505-2E9C-101B-9397-08002B2CF9AE}" pid="4" name="MSIP_Label_f8da2c01-e402-4fc9-beb9-bac87f3a3b75_SetDate">
    <vt:lpwstr>2023-10-27T21:02:43Z</vt:lpwstr>
  </property>
  <property fmtid="{D5CDD505-2E9C-101B-9397-08002B2CF9AE}" pid="5" name="MSIP_Label_f8da2c01-e402-4fc9-beb9-bac87f3a3b75_Method">
    <vt:lpwstr>Privileged</vt:lpwstr>
  </property>
  <property fmtid="{D5CDD505-2E9C-101B-9397-08002B2CF9AE}" pid="6" name="MSIP_Label_f8da2c01-e402-4fc9-beb9-bac87f3a3b75_Name">
    <vt:lpwstr>f8da2c01-e402-4fc9-beb9-bac87f3a3b75</vt:lpwstr>
  </property>
  <property fmtid="{D5CDD505-2E9C-101B-9397-08002B2CF9AE}" pid="7" name="MSIP_Label_f8da2c01-e402-4fc9-beb9-bac87f3a3b75_SiteId">
    <vt:lpwstr>1a0673c6-24e1-476d-bb4d-ba6a91a3c588</vt:lpwstr>
  </property>
  <property fmtid="{D5CDD505-2E9C-101B-9397-08002B2CF9AE}" pid="8" name="MSIP_Label_f8da2c01-e402-4fc9-beb9-bac87f3a3b75_ActionId">
    <vt:lpwstr>0cfa8002-b063-4185-b394-62ab8b253e5f</vt:lpwstr>
  </property>
  <property fmtid="{D5CDD505-2E9C-101B-9397-08002B2CF9AE}" pid="9" name="MSIP_Label_f8da2c01-e402-4fc9-beb9-bac87f3a3b75_ContentBits">
    <vt:lpwstr>2</vt:lpwstr>
  </property>
  <property fmtid="{D5CDD505-2E9C-101B-9397-08002B2CF9AE}" pid="10" name="GrammarlyDocumentId">
    <vt:lpwstr>2f72ae4401a9025fdb2011981fba9b9dea14ba800bdac7a32f3bc85bbf852afb</vt:lpwstr>
  </property>
  <property fmtid="{D5CDD505-2E9C-101B-9397-08002B2CF9AE}" pid="11" name="_activity">
    <vt:lpwstr/>
  </property>
</Properties>
</file>