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1542" w14:textId="77777777" w:rsidR="0044106D" w:rsidRPr="00F27FB1" w:rsidRDefault="0044106D" w:rsidP="00F27FB1">
      <w:pPr>
        <w:tabs>
          <w:tab w:val="left" w:pos="426"/>
        </w:tabs>
        <w:ind w:right="51"/>
        <w:jc w:val="center"/>
        <w:rPr>
          <w:rFonts w:cs="Arial"/>
          <w:b/>
          <w:bCs/>
          <w:color w:val="000000" w:themeColor="text1"/>
        </w:rPr>
      </w:pPr>
      <w:bookmarkStart w:id="0" w:name="_Hlk4764394"/>
    </w:p>
    <w:p w14:paraId="207DB179" w14:textId="6BF81A80" w:rsidR="00AF3335" w:rsidRPr="00F27FB1" w:rsidRDefault="00AF3335" w:rsidP="00F27FB1">
      <w:pPr>
        <w:tabs>
          <w:tab w:val="left" w:pos="426"/>
        </w:tabs>
        <w:ind w:right="51"/>
        <w:jc w:val="center"/>
        <w:rPr>
          <w:rFonts w:cs="Arial"/>
          <w:i/>
          <w:color w:val="000000" w:themeColor="text1"/>
        </w:rPr>
      </w:pPr>
    </w:p>
    <w:p w14:paraId="354AABBD" w14:textId="1CB7AA70" w:rsidR="000A440F" w:rsidRPr="008F6FFD" w:rsidRDefault="000A440F" w:rsidP="00F27FB1">
      <w:pPr>
        <w:tabs>
          <w:tab w:val="left" w:pos="426"/>
        </w:tabs>
        <w:ind w:right="51"/>
        <w:contextualSpacing/>
        <w:jc w:val="center"/>
        <w:rPr>
          <w:rFonts w:eastAsia="Arial" w:cs="Arial"/>
          <w:i/>
          <w:iCs/>
          <w:color w:val="000000" w:themeColor="text1"/>
        </w:rPr>
      </w:pPr>
      <w:bookmarkStart w:id="1" w:name="_Hlk40511133"/>
      <w:r w:rsidRPr="008F6FFD">
        <w:rPr>
          <w:rFonts w:eastAsia="Arial" w:cs="Arial"/>
          <w:i/>
          <w:iCs/>
          <w:color w:val="000000" w:themeColor="text1"/>
        </w:rPr>
        <w:t xml:space="preserve">“Por el cual se adiciona el Capítulo 5 al Título 8 de la Parte 2 del Libro 2 del Decreto 1078 de 2015, Único Reglamentario del Sector de Tecnologías de la Información y las Comunicaciones, para establecer las condiciones </w:t>
      </w:r>
      <w:bookmarkStart w:id="2" w:name="_Hlk129162944"/>
      <w:r w:rsidRPr="008F6FFD">
        <w:rPr>
          <w:rFonts w:eastAsia="Arial" w:cs="Arial"/>
          <w:i/>
          <w:iCs/>
          <w:color w:val="000000" w:themeColor="text1"/>
        </w:rPr>
        <w:t>para la prestación de los</w:t>
      </w:r>
      <w:r w:rsidR="00655990" w:rsidRPr="008F6FFD">
        <w:rPr>
          <w:rFonts w:eastAsia="Arial" w:cs="Arial"/>
          <w:i/>
          <w:iCs/>
          <w:color w:val="000000" w:themeColor="text1"/>
        </w:rPr>
        <w:t xml:space="preserve"> otros servicios postales de pago definidos por la Unión Postal Universal en las modalidades de Giro de Pago, Giro de Depósito y Transferencia Postal en el ámbito nacional</w:t>
      </w:r>
      <w:bookmarkEnd w:id="2"/>
      <w:r w:rsidRPr="008F6FFD">
        <w:rPr>
          <w:rFonts w:eastAsia="Arial" w:cs="Arial"/>
          <w:i/>
          <w:iCs/>
          <w:color w:val="000000" w:themeColor="text1"/>
        </w:rPr>
        <w:t>”</w:t>
      </w:r>
    </w:p>
    <w:p w14:paraId="0CAB522C" w14:textId="77777777" w:rsidR="000A440F" w:rsidRPr="008F6FFD" w:rsidRDefault="000A440F" w:rsidP="00F27FB1">
      <w:pPr>
        <w:tabs>
          <w:tab w:val="left" w:pos="426"/>
        </w:tabs>
        <w:ind w:right="51"/>
        <w:contextualSpacing/>
        <w:jc w:val="center"/>
        <w:rPr>
          <w:rFonts w:eastAsia="Arial" w:cs="Arial"/>
          <w:i/>
          <w:iCs/>
          <w:color w:val="000000" w:themeColor="text1"/>
        </w:rPr>
      </w:pPr>
    </w:p>
    <w:bookmarkEnd w:id="1"/>
    <w:p w14:paraId="237C13AA" w14:textId="77777777" w:rsidR="000A440F" w:rsidRPr="008F6FFD" w:rsidRDefault="000A440F" w:rsidP="00F27FB1">
      <w:pPr>
        <w:tabs>
          <w:tab w:val="left" w:pos="426"/>
        </w:tabs>
        <w:ind w:right="51"/>
        <w:contextualSpacing/>
        <w:jc w:val="center"/>
        <w:rPr>
          <w:rFonts w:eastAsia="Arial" w:cs="Arial"/>
          <w:b/>
          <w:bCs/>
          <w:i/>
          <w:iCs/>
          <w:color w:val="000000" w:themeColor="text1"/>
        </w:rPr>
      </w:pPr>
    </w:p>
    <w:p w14:paraId="0A8B96CD" w14:textId="0BBF1BED" w:rsidR="00E15A52" w:rsidRPr="008F6FFD" w:rsidRDefault="00E15A52" w:rsidP="00F27FB1">
      <w:pPr>
        <w:tabs>
          <w:tab w:val="left" w:pos="426"/>
        </w:tabs>
        <w:ind w:right="51"/>
        <w:contextualSpacing/>
        <w:jc w:val="center"/>
        <w:rPr>
          <w:rFonts w:cs="Arial"/>
          <w:b/>
          <w:color w:val="000000" w:themeColor="text1"/>
        </w:rPr>
      </w:pPr>
      <w:r w:rsidRPr="008F6FFD">
        <w:rPr>
          <w:rFonts w:cs="Arial"/>
          <w:b/>
          <w:color w:val="000000" w:themeColor="text1"/>
        </w:rPr>
        <w:t>EL PRESIDENTE DE LA REPÚBLICA DE COLOMBIA</w:t>
      </w:r>
    </w:p>
    <w:p w14:paraId="1A0D1D07" w14:textId="77777777" w:rsidR="00AD6B0C" w:rsidRPr="008F6FFD" w:rsidRDefault="00AD6B0C" w:rsidP="00F27FB1">
      <w:pPr>
        <w:tabs>
          <w:tab w:val="left" w:pos="426"/>
        </w:tabs>
        <w:ind w:right="51"/>
        <w:contextualSpacing/>
        <w:jc w:val="both"/>
        <w:rPr>
          <w:rFonts w:cs="Arial"/>
          <w:b/>
          <w:color w:val="000000" w:themeColor="text1"/>
        </w:rPr>
      </w:pPr>
    </w:p>
    <w:bookmarkEnd w:id="0"/>
    <w:p w14:paraId="69506746" w14:textId="4B9B39F8" w:rsidR="000A440F" w:rsidRPr="008F6FFD" w:rsidRDefault="000A440F" w:rsidP="00F27FB1">
      <w:pPr>
        <w:tabs>
          <w:tab w:val="left" w:pos="426"/>
          <w:tab w:val="left" w:pos="1661"/>
          <w:tab w:val="left" w:pos="6663"/>
        </w:tabs>
        <w:ind w:right="51"/>
        <w:contextualSpacing/>
        <w:jc w:val="center"/>
        <w:rPr>
          <w:rFonts w:eastAsia="Arial" w:cs="Arial"/>
          <w:color w:val="000000" w:themeColor="text1"/>
        </w:rPr>
      </w:pPr>
      <w:r w:rsidRPr="008F6FFD">
        <w:rPr>
          <w:rFonts w:eastAsia="Arial" w:cs="Arial"/>
          <w:color w:val="000000" w:themeColor="text1"/>
        </w:rPr>
        <w:t>En ejercicio de sus facultades constitucionales y legales, en especial las que le confieren el numeral 11 del artículo 189 de la Constitución Política,</w:t>
      </w:r>
      <w:r w:rsidR="00A417D0" w:rsidRPr="008F6FFD">
        <w:rPr>
          <w:rFonts w:eastAsia="Arial" w:cs="Arial"/>
          <w:color w:val="000000" w:themeColor="text1"/>
        </w:rPr>
        <w:t xml:space="preserve"> </w:t>
      </w:r>
      <w:r w:rsidR="00B4120E" w:rsidRPr="008F6FFD">
        <w:rPr>
          <w:rFonts w:eastAsia="Arial" w:cs="Arial"/>
          <w:color w:val="000000" w:themeColor="text1"/>
        </w:rPr>
        <w:t>el artículo</w:t>
      </w:r>
      <w:r w:rsidR="00FE0FEB" w:rsidRPr="008F6FFD">
        <w:rPr>
          <w:rFonts w:eastAsia="Arial" w:cs="Arial"/>
          <w:color w:val="000000" w:themeColor="text1"/>
        </w:rPr>
        <w:t xml:space="preserve"> </w:t>
      </w:r>
      <w:r w:rsidRPr="008F6FFD">
        <w:rPr>
          <w:rFonts w:eastAsia="Arial" w:cs="Arial"/>
          <w:color w:val="000000" w:themeColor="text1"/>
        </w:rPr>
        <w:t xml:space="preserve"> </w:t>
      </w:r>
      <w:r w:rsidR="002E4A57" w:rsidRPr="008F6FFD">
        <w:rPr>
          <w:rFonts w:eastAsia="Arial" w:cs="Arial"/>
          <w:color w:val="000000" w:themeColor="text1"/>
        </w:rPr>
        <w:t xml:space="preserve"> 4 </w:t>
      </w:r>
      <w:r w:rsidRPr="008F6FFD">
        <w:rPr>
          <w:rFonts w:eastAsia="Arial" w:cs="Arial"/>
          <w:color w:val="000000" w:themeColor="text1"/>
        </w:rPr>
        <w:t>de la Ley 1369 de 2009 y el artículo 1 de la Ley 1442 de 2011, y</w:t>
      </w:r>
    </w:p>
    <w:p w14:paraId="78E242FB" w14:textId="77777777" w:rsidR="00AD6B0C" w:rsidRPr="008F6FFD" w:rsidRDefault="00AD6B0C" w:rsidP="00F27FB1">
      <w:pPr>
        <w:pStyle w:val="NormalWeb"/>
        <w:shd w:val="clear" w:color="auto" w:fill="FFFFFF"/>
        <w:tabs>
          <w:tab w:val="left" w:pos="426"/>
        </w:tabs>
        <w:spacing w:before="0" w:beforeAutospacing="0" w:after="0" w:afterAutospacing="0"/>
        <w:ind w:right="51"/>
        <w:contextualSpacing/>
        <w:jc w:val="center"/>
        <w:rPr>
          <w:rFonts w:ascii="Arial" w:hAnsi="Arial" w:cs="Arial"/>
          <w:b/>
          <w:bCs/>
          <w:color w:val="000000" w:themeColor="text1"/>
          <w:lang w:val="es-ES"/>
        </w:rPr>
      </w:pPr>
    </w:p>
    <w:p w14:paraId="06F91EEA" w14:textId="0A8CE9AC" w:rsidR="00D95276" w:rsidRPr="008F6FFD" w:rsidRDefault="00D95276" w:rsidP="00F27FB1">
      <w:pPr>
        <w:pStyle w:val="NormalWeb"/>
        <w:shd w:val="clear" w:color="auto" w:fill="FFFFFF"/>
        <w:tabs>
          <w:tab w:val="left" w:pos="426"/>
        </w:tabs>
        <w:spacing w:before="0" w:beforeAutospacing="0" w:after="0" w:afterAutospacing="0"/>
        <w:ind w:right="51"/>
        <w:contextualSpacing/>
        <w:jc w:val="center"/>
        <w:rPr>
          <w:rFonts w:ascii="Arial" w:hAnsi="Arial" w:cs="Arial"/>
          <w:b/>
          <w:bCs/>
          <w:color w:val="000000" w:themeColor="text1"/>
        </w:rPr>
      </w:pPr>
      <w:r w:rsidRPr="008F6FFD">
        <w:rPr>
          <w:rFonts w:ascii="Arial" w:hAnsi="Arial" w:cs="Arial"/>
          <w:b/>
          <w:bCs/>
          <w:color w:val="000000" w:themeColor="text1"/>
        </w:rPr>
        <w:t>CONSIDERANDO</w:t>
      </w:r>
    </w:p>
    <w:p w14:paraId="405DA9B1" w14:textId="77777777" w:rsidR="001574D6" w:rsidRPr="008F6FFD" w:rsidRDefault="001574D6" w:rsidP="00F27FB1">
      <w:pPr>
        <w:pStyle w:val="NormalWeb"/>
        <w:shd w:val="clear" w:color="auto" w:fill="FFFFFF"/>
        <w:tabs>
          <w:tab w:val="left" w:pos="426"/>
        </w:tabs>
        <w:spacing w:before="0" w:beforeAutospacing="0" w:after="0" w:afterAutospacing="0"/>
        <w:ind w:right="51"/>
        <w:contextualSpacing/>
        <w:jc w:val="center"/>
        <w:rPr>
          <w:rFonts w:ascii="Arial" w:hAnsi="Arial" w:cs="Arial"/>
          <w:b/>
          <w:bCs/>
          <w:color w:val="000000" w:themeColor="text1"/>
        </w:rPr>
      </w:pPr>
    </w:p>
    <w:p w14:paraId="30512A27" w14:textId="77777777" w:rsidR="001574D6" w:rsidRPr="008F6FFD" w:rsidRDefault="001574D6" w:rsidP="00F27FB1">
      <w:pPr>
        <w:tabs>
          <w:tab w:val="left" w:pos="426"/>
        </w:tabs>
        <w:ind w:right="51"/>
        <w:contextualSpacing/>
        <w:jc w:val="both"/>
        <w:rPr>
          <w:rFonts w:eastAsia="Arial" w:cs="Arial"/>
          <w:color w:val="000000" w:themeColor="text1"/>
          <w:lang w:eastAsia="es-CO"/>
        </w:rPr>
      </w:pPr>
      <w:r w:rsidRPr="008F6FFD">
        <w:rPr>
          <w:rFonts w:eastAsia="Arial" w:cs="Arial"/>
          <w:color w:val="000000" w:themeColor="text1"/>
          <w:lang w:eastAsia="es-CO"/>
        </w:rPr>
        <w:t>Que el artículo 1 de la Ley 1369 de 2009, actual marco general de los servicios postales, siendo uno de estos los servicios postales de pago, otorgó a estos la connotación de servicio público en los términos del artículo 365 de la Constitución Política, cuya prestación está sometida a la regulación, vigilancia y control del Estado, así como a un marco legal, regulatorio e institucional propio e independiente a otro tipo de servicios como los de carga, transporte o aquellos propios del sector financiero.</w:t>
      </w:r>
    </w:p>
    <w:p w14:paraId="34CAFA27" w14:textId="77777777" w:rsidR="001574D6" w:rsidRPr="008F6FFD" w:rsidRDefault="001574D6" w:rsidP="00F27FB1">
      <w:pPr>
        <w:tabs>
          <w:tab w:val="left" w:pos="426"/>
        </w:tabs>
        <w:ind w:right="51"/>
        <w:contextualSpacing/>
        <w:jc w:val="both"/>
        <w:rPr>
          <w:rFonts w:eastAsia="Arial" w:cs="Arial"/>
          <w:color w:val="000000" w:themeColor="text1"/>
          <w:lang w:eastAsia="es-CO"/>
        </w:rPr>
      </w:pPr>
    </w:p>
    <w:p w14:paraId="3FC650CE" w14:textId="77777777" w:rsidR="00A27F85" w:rsidRPr="008F6FFD" w:rsidRDefault="00A27F85" w:rsidP="00F27FB1">
      <w:pPr>
        <w:tabs>
          <w:tab w:val="left" w:pos="426"/>
        </w:tabs>
        <w:ind w:right="51"/>
        <w:contextualSpacing/>
        <w:jc w:val="both"/>
        <w:rPr>
          <w:rFonts w:eastAsia="Arial" w:cs="Arial"/>
          <w:color w:val="000000" w:themeColor="text1"/>
          <w:lang w:eastAsia="es-CO"/>
        </w:rPr>
      </w:pPr>
      <w:r w:rsidRPr="008F6FFD">
        <w:rPr>
          <w:rFonts w:eastAsia="Arial" w:cs="Arial"/>
          <w:color w:val="000000" w:themeColor="text1"/>
          <w:lang w:eastAsia="es-CO"/>
        </w:rPr>
        <w:t xml:space="preserve">Que el numeral 2.2 del artículo 3 de la Ley 1369 de 2009 define los servicios postales de pago como el conjunto de servicios de pago prestados mediante el aprovechamiento de la infraestructura postal exclusivamente y, a su vez, señala que se consideran servicios postales de pago, entre otros, los Giros Nacionales, los Giros Internacionales y los Otros servicios a los que se refiere el numeral 2.2.3. clasificados así por la Unión Postal Universal. </w:t>
      </w:r>
    </w:p>
    <w:p w14:paraId="4D2F4989" w14:textId="77777777" w:rsidR="00B4120E" w:rsidRPr="008F6FFD" w:rsidRDefault="00B4120E" w:rsidP="00F27FB1">
      <w:pPr>
        <w:tabs>
          <w:tab w:val="left" w:pos="426"/>
        </w:tabs>
        <w:ind w:right="51"/>
        <w:contextualSpacing/>
        <w:jc w:val="both"/>
        <w:rPr>
          <w:rFonts w:eastAsia="Arial" w:cs="Arial"/>
          <w:color w:val="000000" w:themeColor="text1"/>
          <w:lang w:eastAsia="es-CO"/>
        </w:rPr>
      </w:pPr>
    </w:p>
    <w:p w14:paraId="182FF1CB" w14:textId="5DF95441" w:rsidR="00B4120E" w:rsidRPr="008F6FFD" w:rsidRDefault="00B4120E" w:rsidP="00F27FB1">
      <w:pPr>
        <w:tabs>
          <w:tab w:val="left" w:pos="426"/>
        </w:tabs>
        <w:ind w:right="51"/>
        <w:contextualSpacing/>
        <w:jc w:val="both"/>
        <w:rPr>
          <w:rFonts w:eastAsia="Arial" w:cs="Arial"/>
          <w:color w:val="000000" w:themeColor="text1"/>
          <w:lang w:eastAsia="es-CO"/>
        </w:rPr>
      </w:pPr>
      <w:r w:rsidRPr="008F6FFD">
        <w:rPr>
          <w:rFonts w:cs="Arial"/>
          <w:color w:val="000000"/>
          <w:lang w:val="es-CO"/>
        </w:rPr>
        <w:t xml:space="preserve">El artículo 4 de la Ley 1369 de 2009, establece las condiciones y requisitos generales para ser operador postal </w:t>
      </w:r>
      <w:r w:rsidRPr="008F6FFD">
        <w:rPr>
          <w:rFonts w:cs="Arial"/>
          <w:lang w:val="es-CO"/>
        </w:rPr>
        <w:t>y así mismo dispone que el Ministerio de Tecnologías de la Información y las Comunicaciones podrá fijar requisitos adicionales a los operadores postales en cuanto al patrimonio y a las características de la red.</w:t>
      </w:r>
    </w:p>
    <w:p w14:paraId="58F36167" w14:textId="77777777" w:rsidR="00A27F85" w:rsidRPr="008F6FFD" w:rsidRDefault="00A27F85" w:rsidP="00F27FB1">
      <w:pPr>
        <w:tabs>
          <w:tab w:val="left" w:pos="426"/>
        </w:tabs>
        <w:ind w:right="51"/>
        <w:contextualSpacing/>
        <w:jc w:val="both"/>
        <w:rPr>
          <w:rFonts w:eastAsia="Arial" w:cs="Arial"/>
          <w:color w:val="000000" w:themeColor="text1"/>
          <w:lang w:eastAsia="es-CO"/>
        </w:rPr>
      </w:pPr>
    </w:p>
    <w:p w14:paraId="548EC12F" w14:textId="02D7FBD6" w:rsidR="001574D6" w:rsidRPr="008F6FFD" w:rsidRDefault="001574D6" w:rsidP="00F27FB1">
      <w:pPr>
        <w:pStyle w:val="pa6"/>
        <w:tabs>
          <w:tab w:val="left" w:pos="426"/>
        </w:tabs>
        <w:spacing w:before="0" w:beforeAutospacing="0" w:after="0" w:afterAutospacing="0"/>
        <w:ind w:right="51"/>
        <w:contextualSpacing/>
        <w:jc w:val="both"/>
        <w:rPr>
          <w:rFonts w:ascii="Arial" w:eastAsia="Arial" w:hAnsi="Arial" w:cs="Arial"/>
          <w:color w:val="000000" w:themeColor="text1"/>
        </w:rPr>
      </w:pPr>
      <w:r w:rsidRPr="008F6FFD">
        <w:rPr>
          <w:rFonts w:ascii="Arial" w:eastAsia="Arial" w:hAnsi="Arial" w:cs="Arial"/>
          <w:color w:val="000000" w:themeColor="text1"/>
        </w:rPr>
        <w:t>Que el “</w:t>
      </w:r>
      <w:r w:rsidRPr="008F6FFD">
        <w:rPr>
          <w:rStyle w:val="a6"/>
          <w:rFonts w:ascii="Arial" w:eastAsia="Arial" w:hAnsi="Arial" w:cs="Arial"/>
          <w:i/>
          <w:iCs/>
          <w:color w:val="000000" w:themeColor="text1"/>
        </w:rPr>
        <w:t>Acuerdo relativo a los servicios postales de pago”</w:t>
      </w:r>
      <w:r w:rsidR="6464649D" w:rsidRPr="008F6FFD">
        <w:rPr>
          <w:rStyle w:val="a6"/>
          <w:rFonts w:ascii="Arial" w:eastAsia="Arial" w:hAnsi="Arial" w:cs="Arial"/>
          <w:i/>
          <w:iCs/>
          <w:color w:val="000000" w:themeColor="text1"/>
        </w:rPr>
        <w:t xml:space="preserve"> </w:t>
      </w:r>
      <w:r w:rsidRPr="008F6FFD">
        <w:rPr>
          <w:rFonts w:ascii="Arial" w:eastAsia="Arial" w:hAnsi="Arial" w:cs="Arial"/>
          <w:color w:val="000000" w:themeColor="text1"/>
        </w:rPr>
        <w:t>de la Unión Postal Universal</w:t>
      </w:r>
      <w:r w:rsidRPr="008F6FFD">
        <w:rPr>
          <w:rStyle w:val="a6"/>
          <w:rFonts w:ascii="Arial" w:eastAsia="Arial" w:hAnsi="Arial" w:cs="Arial"/>
          <w:color w:val="000000" w:themeColor="text1"/>
        </w:rPr>
        <w:t xml:space="preserve"> firmado en Ginebra, el 12 de agosto de 2008, y aprobado por el artículo 1 de la Ley 1442 de 2011, definió</w:t>
      </w:r>
      <w:r w:rsidR="00117A03" w:rsidRPr="008F6FFD">
        <w:rPr>
          <w:rStyle w:val="a6"/>
          <w:rFonts w:ascii="Arial" w:eastAsia="Arial" w:hAnsi="Arial" w:cs="Arial"/>
          <w:color w:val="000000" w:themeColor="text1"/>
        </w:rPr>
        <w:t xml:space="preserve"> entre otras las siguientes modalidades del servicio postal</w:t>
      </w:r>
      <w:r w:rsidRPr="008F6FFD">
        <w:rPr>
          <w:rFonts w:ascii="Arial" w:eastAsia="Arial" w:hAnsi="Arial" w:cs="Arial"/>
          <w:color w:val="000000" w:themeColor="text1"/>
        </w:rPr>
        <w:t xml:space="preserve"> de </w:t>
      </w:r>
      <w:r w:rsidR="009C724B" w:rsidRPr="008F6FFD">
        <w:rPr>
          <w:rFonts w:ascii="Arial" w:eastAsia="Arial" w:hAnsi="Arial" w:cs="Arial"/>
          <w:color w:val="000000" w:themeColor="text1"/>
        </w:rPr>
        <w:t>pago las</w:t>
      </w:r>
      <w:r w:rsidR="00117A03" w:rsidRPr="008F6FFD">
        <w:rPr>
          <w:rFonts w:ascii="Arial" w:eastAsia="Arial" w:hAnsi="Arial" w:cs="Arial"/>
          <w:color w:val="000000" w:themeColor="text1"/>
        </w:rPr>
        <w:t xml:space="preserve"> cuales son:</w:t>
      </w:r>
      <w:r w:rsidRPr="008F6FFD">
        <w:rPr>
          <w:rFonts w:ascii="Arial" w:eastAsia="Arial" w:hAnsi="Arial" w:cs="Arial"/>
          <w:color w:val="000000" w:themeColor="text1"/>
        </w:rPr>
        <w:t xml:space="preserve"> Giro de Efectivo, Giro de Pago, Giro de Depósito y Transferencia Postal</w:t>
      </w:r>
      <w:r w:rsidR="00117A03" w:rsidRPr="008F6FFD">
        <w:rPr>
          <w:rStyle w:val="a6"/>
          <w:rFonts w:ascii="Arial" w:eastAsia="Arial" w:hAnsi="Arial" w:cs="Arial"/>
          <w:color w:val="000000" w:themeColor="text1"/>
        </w:rPr>
        <w:t>.</w:t>
      </w:r>
      <w:r w:rsidRPr="008F6FFD">
        <w:rPr>
          <w:rFonts w:ascii="Arial" w:eastAsia="Arial" w:hAnsi="Arial" w:cs="Arial"/>
          <w:color w:val="000000" w:themeColor="text1"/>
        </w:rPr>
        <w:t xml:space="preserve"> </w:t>
      </w:r>
    </w:p>
    <w:p w14:paraId="0396091C" w14:textId="77777777" w:rsidR="001574D6" w:rsidRPr="008F6FFD" w:rsidRDefault="001574D6" w:rsidP="00F27FB1">
      <w:pPr>
        <w:pStyle w:val="pa6"/>
        <w:tabs>
          <w:tab w:val="left" w:pos="426"/>
        </w:tabs>
        <w:spacing w:before="0" w:beforeAutospacing="0" w:after="0" w:afterAutospacing="0"/>
        <w:ind w:right="51"/>
        <w:contextualSpacing/>
        <w:jc w:val="both"/>
        <w:rPr>
          <w:rFonts w:ascii="Arial" w:eastAsia="Arial" w:hAnsi="Arial" w:cs="Arial"/>
          <w:color w:val="000000" w:themeColor="text1"/>
        </w:rPr>
      </w:pPr>
    </w:p>
    <w:p w14:paraId="056166EE" w14:textId="266EF9DF" w:rsidR="001574D6" w:rsidRPr="008F6FFD" w:rsidRDefault="001574D6" w:rsidP="00F27FB1">
      <w:pPr>
        <w:tabs>
          <w:tab w:val="left" w:pos="426"/>
        </w:tabs>
        <w:ind w:right="51"/>
        <w:contextualSpacing/>
        <w:jc w:val="both"/>
        <w:rPr>
          <w:rFonts w:eastAsia="Arial" w:cs="Arial"/>
          <w:color w:val="000000" w:themeColor="text1"/>
          <w:shd w:val="clear" w:color="auto" w:fill="FFFFFF"/>
        </w:rPr>
      </w:pPr>
      <w:r w:rsidRPr="008F6FFD">
        <w:rPr>
          <w:rFonts w:eastAsia="Arial" w:cs="Arial"/>
          <w:color w:val="000000" w:themeColor="text1"/>
          <w:lang w:eastAsia="es-CO"/>
        </w:rPr>
        <w:t xml:space="preserve">Que en la actualidad se viene prestando en el país el servicio postal de pago (Giro Efectivo) de Giro Nacional, conforme con las habilitaciones otorgadas por el </w:t>
      </w:r>
      <w:r w:rsidRPr="008F6FFD">
        <w:rPr>
          <w:rFonts w:eastAsia="Arial" w:cs="Arial"/>
          <w:color w:val="000000" w:themeColor="text1"/>
          <w:lang w:eastAsia="es-CO"/>
        </w:rPr>
        <w:lastRenderedPageBreak/>
        <w:t>Ministerio de Tecnologías de la Información y las Comunicaciones, atendiendo a las reglas de habilitación previstas tanto en el artículo 4 de la Ley 1369 de 2009, como en el Decreto 1078 de 2015,</w:t>
      </w:r>
      <w:r w:rsidRPr="008F6FFD">
        <w:rPr>
          <w:rFonts w:eastAsia="Arial" w:cs="Arial"/>
          <w:color w:val="000000" w:themeColor="text1"/>
          <w:shd w:val="clear" w:color="auto" w:fill="FFFFFF"/>
        </w:rPr>
        <w:t xml:space="preserve"> Único Reglamentario del Sector de</w:t>
      </w:r>
      <w:r w:rsidR="00B66D62" w:rsidRPr="008F6FFD">
        <w:rPr>
          <w:rFonts w:eastAsia="Arial" w:cs="Arial"/>
          <w:color w:val="000000" w:themeColor="text1"/>
          <w:shd w:val="clear" w:color="auto" w:fill="FFFFFF"/>
        </w:rPr>
        <w:t xml:space="preserve"> Tecnologías de</w:t>
      </w:r>
      <w:r w:rsidRPr="008F6FFD">
        <w:rPr>
          <w:rFonts w:eastAsia="Arial" w:cs="Arial"/>
          <w:color w:val="000000" w:themeColor="text1"/>
          <w:shd w:val="clear" w:color="auto" w:fill="FFFFFF"/>
        </w:rPr>
        <w:t xml:space="preserve"> la Información y las Comunicaciones para la prestación del servicio postal de pago.</w:t>
      </w:r>
    </w:p>
    <w:p w14:paraId="5F239F90" w14:textId="77777777" w:rsidR="00CB346A" w:rsidRPr="008F6FFD" w:rsidRDefault="00CB346A" w:rsidP="00F27FB1">
      <w:pPr>
        <w:tabs>
          <w:tab w:val="left" w:pos="426"/>
        </w:tabs>
        <w:ind w:right="51"/>
        <w:contextualSpacing/>
        <w:jc w:val="both"/>
        <w:rPr>
          <w:rFonts w:eastAsia="Arial" w:cs="Arial"/>
          <w:color w:val="000000" w:themeColor="text1"/>
          <w:lang w:eastAsia="es-CO"/>
        </w:rPr>
      </w:pPr>
    </w:p>
    <w:p w14:paraId="5D7D36D4" w14:textId="77777777" w:rsidR="001574D6" w:rsidRPr="008F6FFD" w:rsidRDefault="001574D6" w:rsidP="00F27FB1">
      <w:pPr>
        <w:pStyle w:val="pa6"/>
        <w:tabs>
          <w:tab w:val="left" w:pos="426"/>
        </w:tabs>
        <w:spacing w:before="0" w:beforeAutospacing="0" w:after="0" w:afterAutospacing="0"/>
        <w:ind w:right="51"/>
        <w:jc w:val="both"/>
        <w:rPr>
          <w:rFonts w:ascii="Arial" w:eastAsia="Arial" w:hAnsi="Arial" w:cs="Arial"/>
          <w:color w:val="000000" w:themeColor="text1"/>
        </w:rPr>
      </w:pPr>
      <w:r w:rsidRPr="008F6FFD">
        <w:rPr>
          <w:rFonts w:ascii="Arial" w:eastAsia="Arial" w:hAnsi="Arial" w:cs="Arial"/>
          <w:color w:val="000000" w:themeColor="text1"/>
        </w:rPr>
        <w:t xml:space="preserve">Que la Corte Constitucional a través de la sentencia C- 823 de 2011, indicó que el servicio postal de pago nace con el propósito de facilitar la transferencia de recursos entre dos puntos geográficos distintos, a partir de una orden del remitente, con destino al receptor señalado de los recursos y, precisando frente al giro, que este no constituye por definición, un instrumento o un sistema de pago, sino un mecanismo de transferencia de un mensaje con un valor determinado. Asimismo, determinó la Corte que estos servicios suponen la apertura de cuentas postales con los operadores postales, cuyo objetivo es que de tales cuentas se deduzcan o consignen los montos a ser transferidos. </w:t>
      </w:r>
    </w:p>
    <w:p w14:paraId="27AD42C7" w14:textId="77777777" w:rsidR="001574D6" w:rsidRPr="008F6FFD" w:rsidRDefault="001574D6" w:rsidP="00F27FB1">
      <w:pPr>
        <w:pStyle w:val="pa6"/>
        <w:tabs>
          <w:tab w:val="left" w:pos="426"/>
        </w:tabs>
        <w:spacing w:before="0" w:beforeAutospacing="0" w:after="0" w:afterAutospacing="0"/>
        <w:ind w:right="51"/>
        <w:jc w:val="both"/>
        <w:rPr>
          <w:rFonts w:ascii="Arial" w:eastAsia="Arial" w:hAnsi="Arial" w:cs="Arial"/>
          <w:color w:val="000000" w:themeColor="text1"/>
        </w:rPr>
      </w:pPr>
    </w:p>
    <w:p w14:paraId="3CE78504" w14:textId="77777777" w:rsidR="001574D6" w:rsidRPr="008F6FFD" w:rsidRDefault="001574D6" w:rsidP="00F27FB1">
      <w:pPr>
        <w:tabs>
          <w:tab w:val="left" w:pos="426"/>
        </w:tabs>
        <w:ind w:right="51"/>
        <w:contextualSpacing/>
        <w:jc w:val="both"/>
        <w:rPr>
          <w:rFonts w:eastAsia="Arial" w:cs="Arial"/>
          <w:color w:val="000000" w:themeColor="text1"/>
        </w:rPr>
      </w:pPr>
      <w:r w:rsidRPr="008F6FFD">
        <w:rPr>
          <w:rFonts w:eastAsia="Arial" w:cs="Arial"/>
          <w:color w:val="000000" w:themeColor="text1"/>
        </w:rPr>
        <w:t xml:space="preserve">Que el documento </w:t>
      </w:r>
      <w:r w:rsidRPr="008F6FFD">
        <w:rPr>
          <w:rFonts w:eastAsia="Arial" w:cs="Arial"/>
          <w:i/>
          <w:iCs/>
          <w:color w:val="000000" w:themeColor="text1"/>
        </w:rPr>
        <w:t>Bases del</w:t>
      </w:r>
      <w:r w:rsidRPr="008F6FFD">
        <w:rPr>
          <w:rFonts w:eastAsia="Arial" w:cs="Arial"/>
          <w:color w:val="000000" w:themeColor="text1"/>
        </w:rPr>
        <w:t xml:space="preserve"> </w:t>
      </w:r>
      <w:r w:rsidRPr="008F6FFD">
        <w:rPr>
          <w:rFonts w:eastAsia="Arial" w:cs="Arial"/>
          <w:i/>
          <w:iCs/>
          <w:color w:val="000000" w:themeColor="text1"/>
        </w:rPr>
        <w:t>Plan Nacional de Desarrollo 2022-2026 “Colombia Potencia Mundial de la Vida”,</w:t>
      </w:r>
      <w:r w:rsidRPr="008F6FFD">
        <w:rPr>
          <w:rFonts w:eastAsia="Arial" w:cs="Arial"/>
          <w:color w:val="000000" w:themeColor="text1"/>
        </w:rPr>
        <w:t xml:space="preserve"> propone impulsar, entre otras iniciativas, la modernización del sector postal a partir de la adopción y el uso de tecnologías digitales, que permitan innovar y mejorar la calidad de los servicios postales. Asimismo, reconoce la necesidad de ajustar los marcos normativos y regulatorios para promover la competencia en la prestación de los servicios postales, y permitir que este sector responda a las dinámicas que resultan de la adopción de tecnologías digitales.</w:t>
      </w:r>
    </w:p>
    <w:p w14:paraId="18E6B130" w14:textId="77777777" w:rsidR="001574D6" w:rsidRPr="008F6FFD" w:rsidRDefault="001574D6" w:rsidP="00F27FB1">
      <w:pPr>
        <w:tabs>
          <w:tab w:val="left" w:pos="426"/>
        </w:tabs>
        <w:ind w:right="51"/>
        <w:contextualSpacing/>
        <w:jc w:val="both"/>
        <w:rPr>
          <w:rFonts w:eastAsia="Arial" w:cs="Arial"/>
          <w:color w:val="000000" w:themeColor="text1"/>
        </w:rPr>
      </w:pPr>
    </w:p>
    <w:p w14:paraId="652843E5" w14:textId="04C14DA9" w:rsidR="001574D6" w:rsidRPr="008F6FFD" w:rsidRDefault="001574D6" w:rsidP="00F27FB1">
      <w:pPr>
        <w:tabs>
          <w:tab w:val="left" w:pos="426"/>
        </w:tabs>
        <w:ind w:right="51"/>
        <w:contextualSpacing/>
        <w:jc w:val="both"/>
        <w:rPr>
          <w:rFonts w:eastAsia="Arial" w:cs="Arial"/>
          <w:color w:val="000000" w:themeColor="text1"/>
          <w:lang w:eastAsia="es-CO"/>
        </w:rPr>
      </w:pPr>
      <w:r w:rsidRPr="008F6FFD">
        <w:rPr>
          <w:rFonts w:eastAsia="Arial" w:cs="Arial"/>
          <w:color w:val="000000" w:themeColor="text1"/>
        </w:rPr>
        <w:t>Que</w:t>
      </w:r>
      <w:r w:rsidR="182CA320" w:rsidRPr="008F6FFD">
        <w:rPr>
          <w:rFonts w:eastAsia="Arial" w:cs="Arial"/>
          <w:color w:val="000000" w:themeColor="text1"/>
        </w:rPr>
        <w:t>,</w:t>
      </w:r>
      <w:r w:rsidRPr="008F6FFD">
        <w:rPr>
          <w:rFonts w:eastAsia="Arial" w:cs="Arial"/>
          <w:color w:val="000000" w:themeColor="text1"/>
        </w:rPr>
        <w:t xml:space="preserve"> </w:t>
      </w:r>
      <w:r w:rsidR="00BC69AE" w:rsidRPr="008F6FFD">
        <w:rPr>
          <w:rFonts w:eastAsia="Arial" w:cs="Arial"/>
          <w:color w:val="000000" w:themeColor="text1"/>
        </w:rPr>
        <w:t>los operadores</w:t>
      </w:r>
      <w:r w:rsidRPr="008F6FFD">
        <w:rPr>
          <w:rFonts w:eastAsia="Arial" w:cs="Arial"/>
          <w:color w:val="000000" w:themeColor="text1"/>
        </w:rPr>
        <w:t xml:space="preserve"> </w:t>
      </w:r>
      <w:r w:rsidR="00416830" w:rsidRPr="008F6FFD">
        <w:rPr>
          <w:rFonts w:eastAsia="Arial" w:cs="Arial"/>
          <w:color w:val="000000" w:themeColor="text1"/>
        </w:rPr>
        <w:t>postales que habiliten o modifiquen sus títulos habilitantes para prestar</w:t>
      </w:r>
      <w:r w:rsidRPr="008F6FFD">
        <w:rPr>
          <w:rFonts w:eastAsia="Arial" w:cs="Arial"/>
          <w:color w:val="000000" w:themeColor="text1"/>
        </w:rPr>
        <w:t xml:space="preserve"> </w:t>
      </w:r>
      <w:r w:rsidR="00253DD9" w:rsidRPr="008F6FFD">
        <w:rPr>
          <w:rFonts w:eastAsia="Arial" w:cs="Arial"/>
          <w:color w:val="000000" w:themeColor="text1"/>
        </w:rPr>
        <w:t>l</w:t>
      </w:r>
      <w:r w:rsidR="00980301" w:rsidRPr="008F6FFD">
        <w:rPr>
          <w:rFonts w:eastAsia="Arial" w:cs="Arial"/>
          <w:color w:val="000000" w:themeColor="text1"/>
        </w:rPr>
        <w:t>os otros servicios postales</w:t>
      </w:r>
      <w:r w:rsidR="00BC69AE" w:rsidRPr="008F6FFD">
        <w:rPr>
          <w:rFonts w:eastAsia="Arial" w:cs="Arial"/>
          <w:color w:val="000000" w:themeColor="text1"/>
        </w:rPr>
        <w:t xml:space="preserve"> de pago</w:t>
      </w:r>
      <w:r w:rsidR="007C612F" w:rsidRPr="008F6FFD">
        <w:rPr>
          <w:rFonts w:eastAsia="Arial" w:cs="Arial"/>
          <w:color w:val="000000" w:themeColor="text1"/>
        </w:rPr>
        <w:t xml:space="preserve"> en las</w:t>
      </w:r>
      <w:r w:rsidR="00253DD9" w:rsidRPr="008F6FFD">
        <w:rPr>
          <w:rFonts w:eastAsia="Arial" w:cs="Arial"/>
          <w:color w:val="000000" w:themeColor="text1"/>
        </w:rPr>
        <w:t xml:space="preserve"> modalidades de </w:t>
      </w:r>
      <w:r w:rsidRPr="008F6FFD">
        <w:rPr>
          <w:rFonts w:eastAsia="Arial" w:cs="Arial"/>
          <w:color w:val="000000" w:themeColor="text1"/>
          <w:lang w:eastAsia="es-CO"/>
        </w:rPr>
        <w:t>s</w:t>
      </w:r>
      <w:r w:rsidR="007C612F" w:rsidRPr="008F6FFD">
        <w:rPr>
          <w:rFonts w:eastAsia="Arial" w:cs="Arial"/>
          <w:color w:val="000000" w:themeColor="text1"/>
          <w:lang w:eastAsia="es-CO"/>
        </w:rPr>
        <w:t>ervicio</w:t>
      </w:r>
      <w:r w:rsidRPr="008F6FFD">
        <w:rPr>
          <w:rFonts w:eastAsia="Arial" w:cs="Arial"/>
          <w:color w:val="000000" w:themeColor="text1"/>
          <w:lang w:eastAsia="es-CO"/>
        </w:rPr>
        <w:t xml:space="preserve"> de Giro de Pago, Giro de Depósito y Transferencia Postal</w:t>
      </w:r>
      <w:r w:rsidR="00416830" w:rsidRPr="008F6FFD">
        <w:rPr>
          <w:rFonts w:eastAsia="Arial" w:cs="Arial"/>
          <w:color w:val="000000" w:themeColor="text1"/>
          <w:lang w:eastAsia="es-CO"/>
        </w:rPr>
        <w:t>,</w:t>
      </w:r>
      <w:r w:rsidR="007D1B26" w:rsidRPr="008F6FFD">
        <w:rPr>
          <w:rFonts w:eastAsia="Arial" w:cs="Arial"/>
          <w:color w:val="000000" w:themeColor="text1"/>
          <w:lang w:eastAsia="es-CO"/>
        </w:rPr>
        <w:t xml:space="preserve"> deberán</w:t>
      </w:r>
      <w:r w:rsidR="00416830" w:rsidRPr="008F6FFD">
        <w:rPr>
          <w:rFonts w:eastAsia="Arial" w:cs="Arial"/>
          <w:color w:val="000000" w:themeColor="text1"/>
          <w:lang w:eastAsia="es-CO"/>
        </w:rPr>
        <w:t xml:space="preserve"> cumplir la reglamentación de mitigación de riesgo vigente y la que se adicione o modifique.</w:t>
      </w:r>
    </w:p>
    <w:p w14:paraId="54C190A4" w14:textId="77777777" w:rsidR="001574D6" w:rsidRPr="008F6FFD" w:rsidRDefault="001574D6" w:rsidP="00F27FB1">
      <w:pPr>
        <w:tabs>
          <w:tab w:val="left" w:pos="426"/>
        </w:tabs>
        <w:ind w:right="51"/>
        <w:contextualSpacing/>
        <w:jc w:val="both"/>
        <w:rPr>
          <w:rFonts w:eastAsia="Arial" w:cs="Arial"/>
          <w:color w:val="000000" w:themeColor="text1"/>
        </w:rPr>
      </w:pPr>
    </w:p>
    <w:p w14:paraId="20D6C55D" w14:textId="6D042686" w:rsidR="001574D6" w:rsidRPr="008F6FFD" w:rsidRDefault="001574D6" w:rsidP="00F27FB1">
      <w:pPr>
        <w:tabs>
          <w:tab w:val="left" w:pos="426"/>
        </w:tabs>
        <w:ind w:right="51"/>
        <w:contextualSpacing/>
        <w:jc w:val="both"/>
        <w:rPr>
          <w:rFonts w:eastAsia="Arial" w:cs="Arial"/>
          <w:color w:val="000000" w:themeColor="text1"/>
        </w:rPr>
      </w:pPr>
      <w:r w:rsidRPr="008F6FFD">
        <w:rPr>
          <w:rFonts w:eastAsia="Arial" w:cs="Arial"/>
          <w:color w:val="000000" w:themeColor="text1"/>
        </w:rPr>
        <w:t xml:space="preserve">Que de conformidad con el artículo </w:t>
      </w:r>
      <w:r w:rsidR="00EF2BC4" w:rsidRPr="008F6FFD">
        <w:rPr>
          <w:rFonts w:eastAsia="Arial" w:cs="Arial"/>
          <w:color w:val="000000" w:themeColor="text1"/>
        </w:rPr>
        <w:t>19</w:t>
      </w:r>
      <w:r w:rsidRPr="008F6FFD">
        <w:rPr>
          <w:rFonts w:eastAsia="Arial" w:cs="Arial"/>
          <w:color w:val="000000" w:themeColor="text1"/>
        </w:rPr>
        <w:t xml:space="preserve"> de la Ley 1369 de 2009, la Comisión de Regulación de Comunicaciones (CRC), tendrá la función de regular el mercado postal, con el propósito de promover la libre competencia, de manera que los usuarios se beneficien de servicios eficientes, así como expedir toda la regulación de carácter general y particular en las materias relacionadas con el régimen de tarifas, el régimen de protección al usuario, los parámetros de calidad de los servicios, criterios de eficiencia y en materia de solución de controversias entre los operadores de servicios postales.</w:t>
      </w:r>
    </w:p>
    <w:p w14:paraId="6A5E35D5" w14:textId="77777777" w:rsidR="001574D6" w:rsidRPr="008F6FFD" w:rsidRDefault="001574D6" w:rsidP="00F27FB1">
      <w:pPr>
        <w:tabs>
          <w:tab w:val="left" w:pos="426"/>
        </w:tabs>
        <w:ind w:right="51"/>
        <w:contextualSpacing/>
        <w:jc w:val="both"/>
        <w:rPr>
          <w:rFonts w:eastAsia="Arial" w:cs="Arial"/>
          <w:color w:val="000000" w:themeColor="text1"/>
        </w:rPr>
      </w:pPr>
    </w:p>
    <w:p w14:paraId="3B441D4C" w14:textId="7F8E1C62" w:rsidR="001574D6" w:rsidRPr="008F6FFD" w:rsidRDefault="001574D6" w:rsidP="00F27FB1">
      <w:pPr>
        <w:tabs>
          <w:tab w:val="left" w:pos="426"/>
        </w:tabs>
        <w:ind w:right="51"/>
        <w:contextualSpacing/>
        <w:jc w:val="both"/>
        <w:rPr>
          <w:rFonts w:eastAsia="Arial" w:cs="Arial"/>
          <w:color w:val="000000" w:themeColor="text1"/>
        </w:rPr>
      </w:pPr>
      <w:r w:rsidRPr="008F6FFD">
        <w:rPr>
          <w:rFonts w:eastAsia="Arial" w:cs="Arial"/>
          <w:color w:val="000000" w:themeColor="text1"/>
        </w:rPr>
        <w:t>Que</w:t>
      </w:r>
      <w:r w:rsidR="2FA04100" w:rsidRPr="008F6FFD">
        <w:rPr>
          <w:rFonts w:eastAsia="Arial" w:cs="Arial"/>
          <w:color w:val="000000" w:themeColor="text1"/>
        </w:rPr>
        <w:t>,</w:t>
      </w:r>
      <w:r w:rsidRPr="008F6FFD">
        <w:rPr>
          <w:rFonts w:eastAsia="Arial" w:cs="Arial"/>
          <w:color w:val="000000" w:themeColor="text1"/>
        </w:rPr>
        <w:t xml:space="preserve"> </w:t>
      </w:r>
      <w:r w:rsidR="00E963E5" w:rsidRPr="008F6FFD">
        <w:rPr>
          <w:rFonts w:eastAsia="Arial" w:cs="Arial"/>
          <w:color w:val="000000" w:themeColor="text1"/>
        </w:rPr>
        <w:t xml:space="preserve">la prestación de </w:t>
      </w:r>
      <w:r w:rsidR="007C612F" w:rsidRPr="008F6FFD">
        <w:rPr>
          <w:rFonts w:eastAsia="Arial" w:cs="Arial"/>
          <w:color w:val="000000" w:themeColor="text1"/>
        </w:rPr>
        <w:t>los otros servicios postales de pago en las</w:t>
      </w:r>
      <w:r w:rsidR="00E963E5" w:rsidRPr="008F6FFD">
        <w:rPr>
          <w:rFonts w:eastAsia="Arial" w:cs="Arial"/>
          <w:color w:val="000000" w:themeColor="text1"/>
        </w:rPr>
        <w:t xml:space="preserve"> modalidades </w:t>
      </w:r>
      <w:r w:rsidR="00E963E5" w:rsidRPr="008F6FFD">
        <w:rPr>
          <w:rFonts w:eastAsia="Arial" w:cs="Arial"/>
          <w:color w:val="000000" w:themeColor="text1"/>
          <w:lang w:eastAsia="es-CO"/>
        </w:rPr>
        <w:t>de</w:t>
      </w:r>
      <w:r w:rsidR="007C612F" w:rsidRPr="008F6FFD">
        <w:rPr>
          <w:rFonts w:eastAsia="Arial" w:cs="Arial"/>
          <w:color w:val="000000" w:themeColor="text1"/>
          <w:lang w:eastAsia="es-CO"/>
        </w:rPr>
        <w:t>l servicio de</w:t>
      </w:r>
      <w:r w:rsidR="00E963E5" w:rsidRPr="008F6FFD">
        <w:rPr>
          <w:rFonts w:eastAsia="Arial" w:cs="Arial"/>
          <w:color w:val="000000" w:themeColor="text1"/>
          <w:lang w:eastAsia="es-CO"/>
        </w:rPr>
        <w:t xml:space="preserve"> Giro de Pago, Giro de Depósito y Transferencia Postal</w:t>
      </w:r>
      <w:r w:rsidR="00BC69AE" w:rsidRPr="008F6FFD">
        <w:rPr>
          <w:rFonts w:eastAsia="Arial" w:cs="Arial"/>
          <w:color w:val="000000" w:themeColor="text1"/>
        </w:rPr>
        <w:t>,</w:t>
      </w:r>
      <w:r w:rsidRPr="008F6FFD">
        <w:rPr>
          <w:rFonts w:eastAsia="Arial" w:cs="Arial"/>
          <w:color w:val="000000" w:themeColor="text1"/>
        </w:rPr>
        <w:t xml:space="preserve"> promoverán las condiciones necesarias para que los operadores puedan diseñar ofertas innovadoras de servicios y modelos de </w:t>
      </w:r>
      <w:r w:rsidR="006F15EF" w:rsidRPr="008F6FFD">
        <w:rPr>
          <w:rFonts w:eastAsia="Arial" w:cs="Arial"/>
          <w:color w:val="000000" w:themeColor="text1"/>
        </w:rPr>
        <w:t>negocio, que</w:t>
      </w:r>
      <w:r w:rsidRPr="008F6FFD">
        <w:rPr>
          <w:rFonts w:eastAsia="Arial" w:cs="Arial"/>
          <w:color w:val="000000" w:themeColor="text1"/>
        </w:rPr>
        <w:t xml:space="preserve"> permitan fomentar su competitividad y la posibilidad de expansión en cobertura e infraestructura de su red postal, en zonas rurales, o de difícil acceso, o donde habita población vulnerable, facilitando de esta manera la inclusión social de la población mediante el aprovechamiento de las redes postales.</w:t>
      </w:r>
    </w:p>
    <w:p w14:paraId="5B559925" w14:textId="6A76D5BD" w:rsidR="001574D6" w:rsidRPr="008F6FFD" w:rsidRDefault="001574D6" w:rsidP="00F27FB1">
      <w:pPr>
        <w:tabs>
          <w:tab w:val="left" w:pos="426"/>
        </w:tabs>
        <w:ind w:right="51"/>
        <w:contextualSpacing/>
        <w:jc w:val="both"/>
        <w:rPr>
          <w:rFonts w:eastAsia="Arial" w:cs="Arial"/>
          <w:color w:val="000000" w:themeColor="text1"/>
        </w:rPr>
      </w:pPr>
    </w:p>
    <w:p w14:paraId="7DE10810" w14:textId="77777777" w:rsidR="001574D6" w:rsidRPr="008F6FFD" w:rsidRDefault="001574D6" w:rsidP="00F27FB1">
      <w:pPr>
        <w:tabs>
          <w:tab w:val="left" w:pos="426"/>
        </w:tabs>
        <w:ind w:right="51"/>
        <w:contextualSpacing/>
        <w:jc w:val="both"/>
        <w:rPr>
          <w:rFonts w:eastAsia="Arial" w:cs="Arial"/>
          <w:color w:val="000000" w:themeColor="text1"/>
        </w:rPr>
      </w:pPr>
      <w:r w:rsidRPr="008F6FFD">
        <w:rPr>
          <w:rFonts w:eastAsia="Arial" w:cs="Arial"/>
          <w:color w:val="000000" w:themeColor="text1"/>
        </w:rPr>
        <w:t xml:space="preserve">Que, aprovechando la capilaridad de las redes de los operadores postales y la presencia en gran parte del territorio nacional, la población más vulnerable ubicada </w:t>
      </w:r>
      <w:r w:rsidRPr="008F6FFD">
        <w:rPr>
          <w:rFonts w:eastAsia="Arial" w:cs="Arial"/>
          <w:color w:val="000000" w:themeColor="text1"/>
        </w:rPr>
        <w:lastRenderedPageBreak/>
        <w:t>en zonas apartadas del país podrá acceder a diferentes servicios postales de pago, lo que supone una reactivación económica, el aprovechamiento de la red postal y la utilización de los canales digitales.</w:t>
      </w:r>
    </w:p>
    <w:p w14:paraId="3CFF5608" w14:textId="77777777" w:rsidR="001574D6" w:rsidRPr="008F6FFD" w:rsidRDefault="001574D6" w:rsidP="00F27FB1">
      <w:pPr>
        <w:tabs>
          <w:tab w:val="left" w:pos="426"/>
        </w:tabs>
        <w:ind w:right="51"/>
        <w:contextualSpacing/>
        <w:jc w:val="both"/>
        <w:rPr>
          <w:rFonts w:eastAsia="Arial" w:cs="Arial"/>
          <w:color w:val="000000" w:themeColor="text1"/>
        </w:rPr>
      </w:pPr>
    </w:p>
    <w:p w14:paraId="3B3B8F0B" w14:textId="77777777" w:rsidR="00E37562" w:rsidRPr="008F6FFD" w:rsidRDefault="001574D6" w:rsidP="00F27FB1">
      <w:pPr>
        <w:jc w:val="both"/>
        <w:rPr>
          <w:rFonts w:eastAsia="Arial" w:cs="Arial"/>
          <w:color w:val="000000" w:themeColor="text1"/>
        </w:rPr>
      </w:pPr>
      <w:r w:rsidRPr="008F6FFD">
        <w:rPr>
          <w:rFonts w:eastAsia="Arial" w:cs="Arial"/>
          <w:color w:val="000000" w:themeColor="text1"/>
        </w:rPr>
        <w:t xml:space="preserve">Que, para el anterior propósito, se requiere </w:t>
      </w:r>
      <w:r w:rsidRPr="008F6FFD">
        <w:rPr>
          <w:rFonts w:eastAsia="Arial" w:cs="Arial"/>
          <w:color w:val="000000" w:themeColor="text1"/>
          <w:lang w:eastAsia="es-CO"/>
        </w:rPr>
        <w:t xml:space="preserve">adicionar </w:t>
      </w:r>
      <w:r w:rsidRPr="008F6FFD">
        <w:rPr>
          <w:rFonts w:eastAsia="Arial" w:cs="Arial"/>
          <w:color w:val="000000" w:themeColor="text1"/>
        </w:rPr>
        <w:t>el Capítulo 5 al Título 8 de la Parte 2 del Libro 2 del Decreto 1078 de 2015, Único Reglamentario del Sector de Tecnologías de la Información y las Comunicaciones, con el fin de establecer las condiciones para la habilitac</w:t>
      </w:r>
      <w:r w:rsidR="00E95527" w:rsidRPr="008F6FFD">
        <w:rPr>
          <w:rFonts w:eastAsia="Arial" w:cs="Arial"/>
          <w:color w:val="000000" w:themeColor="text1"/>
        </w:rPr>
        <w:t xml:space="preserve">ión para </w:t>
      </w:r>
      <w:r w:rsidR="009C724B" w:rsidRPr="008F6FFD">
        <w:rPr>
          <w:rFonts w:eastAsia="Arial" w:cs="Arial"/>
          <w:color w:val="000000" w:themeColor="text1"/>
        </w:rPr>
        <w:t>la prestación</w:t>
      </w:r>
      <w:r w:rsidRPr="008F6FFD">
        <w:rPr>
          <w:rFonts w:eastAsia="Arial" w:cs="Arial"/>
          <w:color w:val="000000" w:themeColor="text1"/>
        </w:rPr>
        <w:t xml:space="preserve"> de los </w:t>
      </w:r>
      <w:r w:rsidRPr="008F6FFD">
        <w:rPr>
          <w:rFonts w:eastAsia="Arial" w:cs="Arial"/>
          <w:color w:val="000000" w:themeColor="text1"/>
          <w:lang w:eastAsia="es-CO"/>
        </w:rPr>
        <w:t>servicios postales de pago</w:t>
      </w:r>
      <w:r w:rsidRPr="008F6FFD">
        <w:rPr>
          <w:rFonts w:eastAsia="Arial" w:cs="Arial"/>
          <w:color w:val="000000" w:themeColor="text1"/>
        </w:rPr>
        <w:t xml:space="preserve"> de Giro de Pago, Giro de Depósito y Transferencia Postal. </w:t>
      </w:r>
    </w:p>
    <w:p w14:paraId="204303B3" w14:textId="77777777" w:rsidR="00E37562" w:rsidRPr="008F6FFD" w:rsidRDefault="00E37562" w:rsidP="00F27FB1">
      <w:pPr>
        <w:jc w:val="both"/>
        <w:rPr>
          <w:rFonts w:eastAsia="Arial" w:cs="Arial"/>
          <w:color w:val="000000" w:themeColor="text1"/>
        </w:rPr>
      </w:pPr>
    </w:p>
    <w:p w14:paraId="52DFCA47" w14:textId="20EEE620" w:rsidR="00102414" w:rsidRPr="008F6FFD" w:rsidRDefault="00E37562" w:rsidP="00F27FB1">
      <w:pPr>
        <w:jc w:val="both"/>
        <w:rPr>
          <w:rFonts w:cs="Arial"/>
          <w:color w:val="000000" w:themeColor="text1"/>
        </w:rPr>
      </w:pPr>
      <w:r w:rsidRPr="008F6FFD">
        <w:rPr>
          <w:rFonts w:eastAsia="Arial" w:cs="Arial"/>
          <w:color w:val="000000" w:themeColor="text1"/>
        </w:rPr>
        <w:t>Que, e</w:t>
      </w:r>
      <w:r w:rsidR="00102414" w:rsidRPr="008F6FFD">
        <w:rPr>
          <w:rFonts w:cs="Arial"/>
          <w:color w:val="000000" w:themeColor="text1"/>
          <w:lang w:val="es-CO" w:eastAsia="es-CO"/>
        </w:rPr>
        <w:t xml:space="preserve">n atención a lo dispuesto en el artículo 7 de la Ley 1340 de 2009, </w:t>
      </w:r>
      <w:r w:rsidR="00102414" w:rsidRPr="008F6FFD">
        <w:rPr>
          <w:rFonts w:cs="Arial"/>
          <w:color w:val="000000" w:themeColor="text1"/>
        </w:rPr>
        <w:t>el artículo 2.2.2.30.5. del Decreto 1074 de 2015, el Ministerio diligenció el cuestionario expedido por la Superintendencia de Industria y Comercio-SIC conforme la Resolución 44649 de 2010 de la Superintendencia de Industria y Comercio, con el fin de verificar si las disposiciones contempladas en el presente acto administrativo tienen alguna incidencia en la libre competencia. Teniendo en cuenta que la totalidad de las respuestas al citado cuestionario fueron negativas, el presente acto administrativo no plantea una restricción indebida a la libre competencia, motivo por el cual no resultó necesario remitir la propuesta regulatoria a la Superintendencia de Industria y Comercio - SIC.</w:t>
      </w:r>
    </w:p>
    <w:p w14:paraId="1751C40F" w14:textId="77777777" w:rsidR="001574D6" w:rsidRPr="008F6FFD" w:rsidRDefault="001574D6" w:rsidP="00F27FB1">
      <w:pPr>
        <w:tabs>
          <w:tab w:val="left" w:pos="426"/>
        </w:tabs>
        <w:ind w:right="51"/>
        <w:contextualSpacing/>
        <w:jc w:val="both"/>
        <w:rPr>
          <w:rFonts w:eastAsia="Arial" w:cs="Arial"/>
          <w:color w:val="000000" w:themeColor="text1"/>
        </w:rPr>
      </w:pPr>
    </w:p>
    <w:p w14:paraId="137940DB" w14:textId="55081E59" w:rsidR="001574D6" w:rsidRPr="008F6FFD" w:rsidRDefault="001574D6" w:rsidP="00F27FB1">
      <w:pPr>
        <w:shd w:val="clear" w:color="auto" w:fill="FFFFFF" w:themeFill="background1"/>
        <w:tabs>
          <w:tab w:val="left" w:pos="426"/>
        </w:tabs>
        <w:ind w:right="51"/>
        <w:contextualSpacing/>
        <w:jc w:val="both"/>
        <w:rPr>
          <w:rFonts w:eastAsia="Arial" w:cs="Arial"/>
          <w:color w:val="000000" w:themeColor="text1"/>
        </w:rPr>
      </w:pPr>
      <w:r w:rsidRPr="008F6FFD">
        <w:rPr>
          <w:rFonts w:eastAsia="Arial" w:cs="Arial"/>
          <w:color w:val="000000" w:themeColor="text1"/>
        </w:rPr>
        <w:t xml:space="preserve">Que de conformidad con lo previsto en los </w:t>
      </w:r>
      <w:r w:rsidRPr="008F6FFD">
        <w:rPr>
          <w:rFonts w:eastAsia="Arial" w:cs="Arial"/>
          <w:color w:val="000000" w:themeColor="text1"/>
          <w:shd w:val="clear" w:color="auto" w:fill="FFFFFF"/>
        </w:rPr>
        <w:t xml:space="preserve">artículos 3 y 8 de la Ley 1437 de 2011, en concordancia con lo dispuesto en el artículo </w:t>
      </w:r>
      <w:hyperlink r:id="rId11" w:anchor="2.1.2.1.14" w:history="1">
        <w:r w:rsidRPr="008F6FFD">
          <w:rPr>
            <w:rStyle w:val="Hipervnculo"/>
            <w:rFonts w:eastAsia="Arial" w:cs="Arial"/>
            <w:color w:val="000000" w:themeColor="text1"/>
            <w:u w:val="none"/>
          </w:rPr>
          <w:t>2.1.2.1.14</w:t>
        </w:r>
      </w:hyperlink>
      <w:r w:rsidRPr="008F6FFD">
        <w:rPr>
          <w:rFonts w:eastAsia="Arial" w:cs="Arial"/>
          <w:color w:val="000000" w:themeColor="text1"/>
        </w:rPr>
        <w:t xml:space="preserve"> del Decreto 1081 de 2015, Único del Sector Presidencia de la República, las normas de que trata el presente Decreto fueron publicadas en el sitio web del Ministerio de Tecnologías de la Información y las Comunicaciones en el enlace: XXXXXXXXX durante el período comprendido entre el XX de XX de 2025 y el XXX de XXX de 2025, con el fin de recibir opiniones, sugerencias o propuestas alternativas por parte de los ciudadanos y grupos de interés.</w:t>
      </w:r>
    </w:p>
    <w:p w14:paraId="2DB9C470" w14:textId="77777777" w:rsidR="001574D6" w:rsidRPr="008F6FFD" w:rsidRDefault="001574D6" w:rsidP="00F27FB1">
      <w:pPr>
        <w:shd w:val="clear" w:color="auto" w:fill="FFFFFF" w:themeFill="background1"/>
        <w:tabs>
          <w:tab w:val="left" w:pos="426"/>
        </w:tabs>
        <w:ind w:right="51"/>
        <w:contextualSpacing/>
        <w:jc w:val="both"/>
        <w:rPr>
          <w:rFonts w:eastAsia="Arial" w:cs="Arial"/>
          <w:color w:val="000000" w:themeColor="text1"/>
        </w:rPr>
      </w:pPr>
    </w:p>
    <w:p w14:paraId="14C59B28" w14:textId="77777777" w:rsidR="001574D6" w:rsidRPr="008F6FFD" w:rsidRDefault="001574D6" w:rsidP="00F27FB1">
      <w:pPr>
        <w:shd w:val="clear" w:color="auto" w:fill="FFFFFF" w:themeFill="background1"/>
        <w:tabs>
          <w:tab w:val="left" w:pos="426"/>
        </w:tabs>
        <w:ind w:right="51"/>
        <w:contextualSpacing/>
        <w:jc w:val="both"/>
        <w:rPr>
          <w:rFonts w:eastAsia="Arial" w:cs="Arial"/>
          <w:color w:val="000000" w:themeColor="text1"/>
        </w:rPr>
      </w:pPr>
      <w:r w:rsidRPr="008F6FFD">
        <w:rPr>
          <w:rFonts w:eastAsia="Arial" w:cs="Arial"/>
          <w:color w:val="000000" w:themeColor="text1"/>
        </w:rPr>
        <w:t>En mérito de lo expuesto,</w:t>
      </w:r>
    </w:p>
    <w:p w14:paraId="6E80E1BA" w14:textId="77777777" w:rsidR="00F73F6B" w:rsidRPr="008F6FFD" w:rsidRDefault="00F73F6B" w:rsidP="00F27FB1">
      <w:pPr>
        <w:pStyle w:val="NormalWeb"/>
        <w:shd w:val="clear" w:color="auto" w:fill="FFFFFF"/>
        <w:tabs>
          <w:tab w:val="left" w:pos="426"/>
        </w:tabs>
        <w:spacing w:before="0" w:beforeAutospacing="0" w:after="0" w:afterAutospacing="0"/>
        <w:ind w:right="51"/>
        <w:jc w:val="both"/>
        <w:rPr>
          <w:rFonts w:ascii="Arial" w:hAnsi="Arial" w:cs="Arial"/>
          <w:color w:val="000000" w:themeColor="text1"/>
        </w:rPr>
      </w:pPr>
    </w:p>
    <w:p w14:paraId="68044DD9" w14:textId="401C50F0" w:rsidR="00D95276" w:rsidRPr="008F6FFD" w:rsidRDefault="00D95276" w:rsidP="00F27FB1">
      <w:pPr>
        <w:pStyle w:val="NormalWeb"/>
        <w:shd w:val="clear" w:color="auto" w:fill="FFFFFF"/>
        <w:tabs>
          <w:tab w:val="left" w:pos="426"/>
        </w:tabs>
        <w:spacing w:before="0" w:beforeAutospacing="0" w:after="0" w:afterAutospacing="0"/>
        <w:ind w:right="51"/>
        <w:jc w:val="center"/>
        <w:rPr>
          <w:rFonts w:ascii="Arial" w:hAnsi="Arial" w:cs="Arial"/>
          <w:b/>
          <w:bCs/>
          <w:color w:val="000000" w:themeColor="text1"/>
        </w:rPr>
      </w:pPr>
      <w:r w:rsidRPr="008F6FFD">
        <w:rPr>
          <w:rFonts w:ascii="Arial" w:hAnsi="Arial" w:cs="Arial"/>
          <w:b/>
          <w:bCs/>
          <w:color w:val="000000" w:themeColor="text1"/>
        </w:rPr>
        <w:t>DECRETA</w:t>
      </w:r>
    </w:p>
    <w:p w14:paraId="3B198036" w14:textId="77777777" w:rsidR="001574D6" w:rsidRPr="008F6FFD" w:rsidRDefault="001574D6" w:rsidP="00F27FB1">
      <w:pPr>
        <w:pStyle w:val="Textoindependiente"/>
        <w:tabs>
          <w:tab w:val="left" w:pos="426"/>
        </w:tabs>
        <w:ind w:right="51"/>
        <w:contextualSpacing/>
        <w:jc w:val="both"/>
        <w:rPr>
          <w:rFonts w:eastAsia="Arial"/>
          <w:color w:val="000000" w:themeColor="text1"/>
          <w:sz w:val="24"/>
          <w:szCs w:val="24"/>
          <w:lang w:eastAsia="es-CO"/>
        </w:rPr>
      </w:pPr>
    </w:p>
    <w:p w14:paraId="5C58798C" w14:textId="4AB6E43A" w:rsidR="001574D6" w:rsidRPr="008F6FFD" w:rsidRDefault="001574D6" w:rsidP="00F27FB1">
      <w:pPr>
        <w:pStyle w:val="Textoindependiente"/>
        <w:tabs>
          <w:tab w:val="left" w:pos="426"/>
        </w:tabs>
        <w:ind w:right="51"/>
        <w:contextualSpacing/>
        <w:jc w:val="both"/>
        <w:rPr>
          <w:rFonts w:eastAsia="Arial"/>
          <w:color w:val="000000" w:themeColor="text1"/>
          <w:sz w:val="24"/>
          <w:szCs w:val="24"/>
          <w:lang w:eastAsia="es-CO"/>
        </w:rPr>
      </w:pPr>
      <w:r w:rsidRPr="008F6FFD">
        <w:rPr>
          <w:rFonts w:eastAsia="Arial"/>
          <w:b/>
          <w:bCs/>
          <w:color w:val="000000" w:themeColor="text1"/>
          <w:sz w:val="24"/>
          <w:szCs w:val="24"/>
          <w:lang w:eastAsia="es-CO"/>
        </w:rPr>
        <w:t xml:space="preserve">Artículo </w:t>
      </w:r>
      <w:r w:rsidR="000649BF" w:rsidRPr="008F6FFD">
        <w:rPr>
          <w:rFonts w:eastAsia="Arial"/>
          <w:b/>
          <w:bCs/>
          <w:color w:val="000000" w:themeColor="text1"/>
          <w:sz w:val="24"/>
          <w:szCs w:val="24"/>
          <w:lang w:eastAsia="es-CO"/>
        </w:rPr>
        <w:t>1</w:t>
      </w:r>
      <w:r w:rsidRPr="008F6FFD">
        <w:rPr>
          <w:rFonts w:eastAsia="Arial"/>
          <w:b/>
          <w:bCs/>
          <w:color w:val="000000" w:themeColor="text1"/>
          <w:sz w:val="24"/>
          <w:szCs w:val="24"/>
          <w:lang w:eastAsia="es-CO"/>
        </w:rPr>
        <w:t xml:space="preserve">. </w:t>
      </w:r>
      <w:r w:rsidRPr="008F6FFD">
        <w:rPr>
          <w:rFonts w:eastAsia="Arial"/>
          <w:b/>
          <w:bCs/>
          <w:i/>
          <w:iCs/>
          <w:color w:val="000000" w:themeColor="text1"/>
          <w:sz w:val="24"/>
          <w:szCs w:val="24"/>
          <w:lang w:eastAsia="es-CO"/>
        </w:rPr>
        <w:t>Adición del Decreto 1078 de 2015</w:t>
      </w:r>
      <w:r w:rsidRPr="008F6FFD">
        <w:rPr>
          <w:rFonts w:eastAsia="Arial"/>
          <w:b/>
          <w:bCs/>
          <w:color w:val="000000" w:themeColor="text1"/>
          <w:sz w:val="24"/>
          <w:szCs w:val="24"/>
          <w:lang w:eastAsia="es-CO"/>
        </w:rPr>
        <w:t>.</w:t>
      </w:r>
      <w:r w:rsidRPr="008F6FFD">
        <w:rPr>
          <w:rFonts w:eastAsia="Arial"/>
          <w:color w:val="000000" w:themeColor="text1"/>
          <w:sz w:val="24"/>
          <w:szCs w:val="24"/>
          <w:lang w:eastAsia="es-CO"/>
        </w:rPr>
        <w:t xml:space="preserve"> Adici</w:t>
      </w:r>
      <w:r w:rsidR="00AF426D" w:rsidRPr="008F6FFD">
        <w:rPr>
          <w:rFonts w:eastAsia="Arial"/>
          <w:color w:val="000000" w:themeColor="text1"/>
          <w:sz w:val="24"/>
          <w:szCs w:val="24"/>
          <w:lang w:eastAsia="es-CO"/>
        </w:rPr>
        <w:t>onar</w:t>
      </w:r>
      <w:r w:rsidRPr="008F6FFD">
        <w:rPr>
          <w:rFonts w:eastAsia="Arial"/>
          <w:color w:val="000000" w:themeColor="text1"/>
          <w:sz w:val="24"/>
          <w:szCs w:val="24"/>
          <w:lang w:eastAsia="es-CO"/>
        </w:rPr>
        <w:t xml:space="preserve"> </w:t>
      </w:r>
      <w:r w:rsidRPr="008F6FFD">
        <w:rPr>
          <w:rFonts w:eastAsia="Arial"/>
          <w:color w:val="000000" w:themeColor="text1"/>
          <w:sz w:val="24"/>
          <w:szCs w:val="24"/>
        </w:rPr>
        <w:t>el Capítulo 5 al Título 8 de la Parte 2 del Libro 2 del Decreto 1078 de 2015, Único Reglamentario del Sector de Tecnologías de la Información y las Comunicaciones, con el siguiente texto:</w:t>
      </w:r>
      <w:r w:rsidRPr="008F6FFD">
        <w:rPr>
          <w:rFonts w:eastAsia="Arial"/>
          <w:color w:val="000000" w:themeColor="text1"/>
          <w:sz w:val="24"/>
          <w:szCs w:val="24"/>
          <w:lang w:eastAsia="es-CO"/>
        </w:rPr>
        <w:t xml:space="preserve"> </w:t>
      </w:r>
    </w:p>
    <w:p w14:paraId="493BD935" w14:textId="77777777" w:rsidR="001574D6" w:rsidRPr="008F6FFD" w:rsidRDefault="001574D6" w:rsidP="00F27FB1">
      <w:pPr>
        <w:tabs>
          <w:tab w:val="left" w:pos="284"/>
          <w:tab w:val="left" w:pos="426"/>
        </w:tabs>
        <w:ind w:right="51"/>
        <w:contextualSpacing/>
        <w:rPr>
          <w:rFonts w:eastAsia="Arial" w:cs="Arial"/>
          <w:b/>
          <w:bCs/>
          <w:color w:val="000000" w:themeColor="text1"/>
        </w:rPr>
      </w:pPr>
    </w:p>
    <w:p w14:paraId="1808AEEE" w14:textId="77777777" w:rsidR="001574D6" w:rsidRPr="008F6FFD" w:rsidRDefault="001574D6" w:rsidP="00F27FB1">
      <w:pPr>
        <w:pStyle w:val="Textoindependiente"/>
        <w:tabs>
          <w:tab w:val="left" w:pos="426"/>
        </w:tabs>
        <w:ind w:left="567" w:right="51"/>
        <w:contextualSpacing/>
        <w:rPr>
          <w:rFonts w:eastAsia="Arial"/>
          <w:b/>
          <w:bCs/>
          <w:color w:val="000000" w:themeColor="text1"/>
          <w:sz w:val="24"/>
          <w:szCs w:val="24"/>
        </w:rPr>
      </w:pPr>
      <w:r w:rsidRPr="008F6FFD">
        <w:rPr>
          <w:rFonts w:eastAsia="Arial"/>
          <w:b/>
          <w:bCs/>
          <w:color w:val="000000" w:themeColor="text1"/>
          <w:sz w:val="24"/>
          <w:szCs w:val="24"/>
        </w:rPr>
        <w:t>“Capítulo 5</w:t>
      </w:r>
    </w:p>
    <w:p w14:paraId="202BB0C9" w14:textId="77777777" w:rsidR="001574D6" w:rsidRPr="008F6FFD" w:rsidRDefault="001574D6" w:rsidP="00F27FB1">
      <w:pPr>
        <w:pStyle w:val="Textoindependiente"/>
        <w:tabs>
          <w:tab w:val="left" w:pos="426"/>
        </w:tabs>
        <w:ind w:left="567" w:right="51"/>
        <w:contextualSpacing/>
        <w:rPr>
          <w:rFonts w:eastAsia="Arial"/>
          <w:b/>
          <w:bCs/>
          <w:color w:val="000000" w:themeColor="text1"/>
          <w:sz w:val="24"/>
          <w:szCs w:val="24"/>
        </w:rPr>
      </w:pPr>
    </w:p>
    <w:p w14:paraId="4729DE12" w14:textId="77777777" w:rsidR="001574D6" w:rsidRPr="008F6FFD" w:rsidRDefault="001574D6" w:rsidP="00F27FB1">
      <w:pPr>
        <w:tabs>
          <w:tab w:val="left" w:pos="426"/>
        </w:tabs>
        <w:ind w:left="567" w:right="51"/>
        <w:contextualSpacing/>
        <w:jc w:val="center"/>
        <w:rPr>
          <w:rFonts w:eastAsia="Arial" w:cs="Arial"/>
          <w:b/>
          <w:bCs/>
          <w:color w:val="000000" w:themeColor="text1"/>
        </w:rPr>
      </w:pPr>
      <w:r w:rsidRPr="008F6FFD">
        <w:rPr>
          <w:rFonts w:eastAsia="Arial" w:cs="Arial"/>
          <w:b/>
          <w:bCs/>
          <w:color w:val="000000" w:themeColor="text1"/>
        </w:rPr>
        <w:t>CONDICIONES PARA LA PRESTACIÓN DE LOS SERVICIOS POSTALES DE PAGO DE GIRO DE PAGO, GIRO DE DEPÓSITO Y TRANSFERENCIA POSTAL</w:t>
      </w:r>
    </w:p>
    <w:p w14:paraId="2C392438" w14:textId="77777777" w:rsidR="001574D6" w:rsidRPr="008F6FFD" w:rsidRDefault="001574D6" w:rsidP="00F27FB1">
      <w:pPr>
        <w:pStyle w:val="Textoindependiente"/>
        <w:tabs>
          <w:tab w:val="left" w:pos="426"/>
        </w:tabs>
        <w:ind w:left="567" w:right="51"/>
        <w:contextualSpacing/>
        <w:jc w:val="both"/>
        <w:rPr>
          <w:rFonts w:eastAsia="Arial"/>
          <w:b/>
          <w:bCs/>
          <w:color w:val="000000" w:themeColor="text1"/>
          <w:sz w:val="24"/>
          <w:szCs w:val="24"/>
        </w:rPr>
      </w:pPr>
    </w:p>
    <w:p w14:paraId="272F3D5B" w14:textId="19BF7BCC" w:rsidR="001574D6" w:rsidRPr="008F6FFD" w:rsidRDefault="001574D6" w:rsidP="00F27FB1">
      <w:pPr>
        <w:tabs>
          <w:tab w:val="left" w:pos="426"/>
        </w:tabs>
        <w:ind w:left="567" w:right="51"/>
        <w:contextualSpacing/>
        <w:jc w:val="both"/>
        <w:rPr>
          <w:rFonts w:eastAsia="Arial" w:cs="Arial"/>
          <w:color w:val="000000" w:themeColor="text1"/>
        </w:rPr>
      </w:pPr>
      <w:r w:rsidRPr="008F6FFD">
        <w:rPr>
          <w:rFonts w:eastAsia="Arial" w:cs="Arial"/>
          <w:b/>
          <w:bCs/>
          <w:color w:val="000000" w:themeColor="text1"/>
        </w:rPr>
        <w:t xml:space="preserve">Artículo 2.2.8.5.1. </w:t>
      </w:r>
      <w:r w:rsidRPr="008F6FFD">
        <w:rPr>
          <w:rFonts w:eastAsia="Arial" w:cs="Arial"/>
          <w:b/>
          <w:bCs/>
          <w:i/>
          <w:iCs/>
          <w:color w:val="000000" w:themeColor="text1"/>
        </w:rPr>
        <w:t>Objeto y alcance</w:t>
      </w:r>
      <w:r w:rsidRPr="008F6FFD">
        <w:rPr>
          <w:rFonts w:eastAsia="Arial" w:cs="Arial"/>
          <w:b/>
          <w:bCs/>
          <w:color w:val="000000" w:themeColor="text1"/>
        </w:rPr>
        <w:t xml:space="preserve">. </w:t>
      </w:r>
      <w:r w:rsidRPr="008F6FFD">
        <w:rPr>
          <w:rFonts w:eastAsia="Arial" w:cs="Arial"/>
          <w:color w:val="000000" w:themeColor="text1"/>
        </w:rPr>
        <w:t xml:space="preserve">El presente capítulo tiene como objeto </w:t>
      </w:r>
      <w:bookmarkStart w:id="3" w:name="_Hlk129168918"/>
      <w:r w:rsidRPr="008F6FFD">
        <w:rPr>
          <w:rFonts w:eastAsia="Arial" w:cs="Arial"/>
          <w:color w:val="000000" w:themeColor="text1"/>
        </w:rPr>
        <w:t xml:space="preserve">fijar las condiciones </w:t>
      </w:r>
      <w:r w:rsidR="00E935D9" w:rsidRPr="008F6FFD">
        <w:rPr>
          <w:rFonts w:eastAsia="Arial" w:cs="Arial"/>
          <w:color w:val="000000" w:themeColor="text1"/>
        </w:rPr>
        <w:t xml:space="preserve">de habilitación </w:t>
      </w:r>
      <w:r w:rsidR="00CB325E" w:rsidRPr="008F6FFD">
        <w:rPr>
          <w:rFonts w:eastAsia="Arial" w:cs="Arial"/>
          <w:color w:val="000000" w:themeColor="text1"/>
        </w:rPr>
        <w:t>para la</w:t>
      </w:r>
      <w:r w:rsidR="004105E9" w:rsidRPr="008F6FFD">
        <w:rPr>
          <w:rFonts w:eastAsia="Arial" w:cs="Arial"/>
          <w:color w:val="000000" w:themeColor="text1"/>
        </w:rPr>
        <w:t xml:space="preserve"> prestación de </w:t>
      </w:r>
      <w:r w:rsidR="00881D20" w:rsidRPr="008F6FFD">
        <w:rPr>
          <w:rFonts w:eastAsia="Arial" w:cs="Arial"/>
          <w:color w:val="000000" w:themeColor="text1"/>
        </w:rPr>
        <w:t>las otras modalidades de servicios</w:t>
      </w:r>
      <w:r w:rsidR="00CB325E" w:rsidRPr="008F6FFD">
        <w:rPr>
          <w:rFonts w:eastAsia="Arial" w:cs="Arial"/>
          <w:color w:val="000000" w:themeColor="text1"/>
        </w:rPr>
        <w:t xml:space="preserve"> postales de pago definidos por la Unión Postal</w:t>
      </w:r>
      <w:r w:rsidR="002000BB" w:rsidRPr="008F6FFD">
        <w:rPr>
          <w:rFonts w:eastAsia="Arial" w:cs="Arial"/>
          <w:color w:val="000000" w:themeColor="text1"/>
        </w:rPr>
        <w:t>. Las cuales son</w:t>
      </w:r>
      <w:r w:rsidRPr="008F6FFD">
        <w:rPr>
          <w:rFonts w:eastAsia="Arial" w:cs="Arial"/>
          <w:color w:val="000000" w:themeColor="text1"/>
        </w:rPr>
        <w:t xml:space="preserve"> Giro </w:t>
      </w:r>
      <w:bookmarkEnd w:id="3"/>
      <w:r w:rsidRPr="008F6FFD">
        <w:rPr>
          <w:rFonts w:eastAsia="Arial" w:cs="Arial"/>
          <w:color w:val="000000" w:themeColor="text1"/>
        </w:rPr>
        <w:t xml:space="preserve">de Pago, Giro de Depósito y Transferencia Postal en el ámbito nacional, </w:t>
      </w:r>
      <w:r w:rsidR="00D81C2A" w:rsidRPr="008F6FFD">
        <w:rPr>
          <w:rFonts w:eastAsia="Arial" w:cs="Arial"/>
          <w:color w:val="000000" w:themeColor="text1"/>
        </w:rPr>
        <w:t>según el artículo 1 de</w:t>
      </w:r>
      <w:r w:rsidRPr="008F6FFD">
        <w:rPr>
          <w:rFonts w:eastAsia="Arial" w:cs="Arial"/>
          <w:color w:val="000000" w:themeColor="text1"/>
        </w:rPr>
        <w:t xml:space="preserve"> Ley 1442 de 2011,</w:t>
      </w:r>
      <w:r w:rsidR="00E935D9" w:rsidRPr="008F6FFD">
        <w:rPr>
          <w:rFonts w:eastAsia="Arial" w:cs="Arial"/>
          <w:color w:val="000000" w:themeColor="text1"/>
        </w:rPr>
        <w:t xml:space="preserve"> como </w:t>
      </w:r>
      <w:r w:rsidR="002000BB" w:rsidRPr="008F6FFD">
        <w:rPr>
          <w:rFonts w:eastAsia="Arial" w:cs="Arial"/>
          <w:color w:val="000000" w:themeColor="text1"/>
        </w:rPr>
        <w:t xml:space="preserve">alternativas adicionales para la prestación del giro postal de </w:t>
      </w:r>
      <w:r w:rsidR="008F6FFD" w:rsidRPr="008F6FFD">
        <w:rPr>
          <w:rFonts w:eastAsia="Arial" w:cs="Arial"/>
          <w:color w:val="000000" w:themeColor="text1"/>
        </w:rPr>
        <w:t>pago en</w:t>
      </w:r>
      <w:r w:rsidR="000F7561" w:rsidRPr="008F6FFD">
        <w:rPr>
          <w:rFonts w:eastAsia="Arial" w:cs="Arial"/>
          <w:color w:val="000000" w:themeColor="text1"/>
        </w:rPr>
        <w:t xml:space="preserve"> el ámbito nacional</w:t>
      </w:r>
      <w:r w:rsidRPr="008F6FFD">
        <w:rPr>
          <w:rFonts w:eastAsia="Arial" w:cs="Arial"/>
          <w:color w:val="000000" w:themeColor="text1"/>
        </w:rPr>
        <w:t xml:space="preserve"> en concordancia </w:t>
      </w:r>
      <w:r w:rsidRPr="008F6FFD">
        <w:rPr>
          <w:rFonts w:eastAsia="Arial" w:cs="Arial"/>
          <w:color w:val="000000" w:themeColor="text1"/>
        </w:rPr>
        <w:lastRenderedPageBreak/>
        <w:t xml:space="preserve">con </w:t>
      </w:r>
      <w:r w:rsidR="00DC7361" w:rsidRPr="008F6FFD">
        <w:rPr>
          <w:rFonts w:eastAsia="Arial" w:cs="Arial"/>
          <w:color w:val="000000" w:themeColor="text1"/>
        </w:rPr>
        <w:t xml:space="preserve">los </w:t>
      </w:r>
      <w:r w:rsidRPr="008F6FFD">
        <w:rPr>
          <w:rFonts w:eastAsia="Arial" w:cs="Arial"/>
          <w:color w:val="000000" w:themeColor="text1"/>
        </w:rPr>
        <w:t>numeral</w:t>
      </w:r>
      <w:r w:rsidR="00DC7361" w:rsidRPr="008F6FFD">
        <w:rPr>
          <w:rFonts w:eastAsia="Arial" w:cs="Arial"/>
          <w:color w:val="000000" w:themeColor="text1"/>
        </w:rPr>
        <w:t xml:space="preserve">es 2.2, 2.2.1 </w:t>
      </w:r>
      <w:r w:rsidR="008F6FFD" w:rsidRPr="008F6FFD">
        <w:rPr>
          <w:rFonts w:eastAsia="Arial" w:cs="Arial"/>
          <w:color w:val="000000" w:themeColor="text1"/>
        </w:rPr>
        <w:t>y 2.2.3</w:t>
      </w:r>
      <w:r w:rsidRPr="008F6FFD">
        <w:rPr>
          <w:rFonts w:eastAsia="Arial" w:cs="Arial"/>
          <w:color w:val="000000" w:themeColor="text1"/>
        </w:rPr>
        <w:t xml:space="preserve"> del artículo 3 de la Ley 1369 de 2009, los cuales serán </w:t>
      </w:r>
      <w:r w:rsidR="004105E9" w:rsidRPr="008F6FFD">
        <w:rPr>
          <w:rFonts w:eastAsia="Arial" w:cs="Arial"/>
          <w:color w:val="000000" w:themeColor="text1"/>
        </w:rPr>
        <w:t>prestados</w:t>
      </w:r>
      <w:r w:rsidRPr="008F6FFD">
        <w:rPr>
          <w:rFonts w:eastAsia="Arial" w:cs="Arial"/>
          <w:color w:val="000000" w:themeColor="text1"/>
        </w:rPr>
        <w:t>, mediante el aprovechamiento de la infraestructura postal exclusivamente.</w:t>
      </w:r>
    </w:p>
    <w:p w14:paraId="5A518AB3" w14:textId="77777777" w:rsidR="001574D6" w:rsidRPr="008F6FFD" w:rsidRDefault="001574D6" w:rsidP="00F27FB1">
      <w:pPr>
        <w:tabs>
          <w:tab w:val="left" w:pos="426"/>
        </w:tabs>
        <w:ind w:left="567" w:right="51"/>
        <w:contextualSpacing/>
        <w:jc w:val="both"/>
        <w:rPr>
          <w:rFonts w:eastAsia="Arial" w:cs="Arial"/>
          <w:b/>
          <w:bCs/>
          <w:color w:val="000000" w:themeColor="text1"/>
          <w:lang w:val="es-CO"/>
        </w:rPr>
      </w:pPr>
    </w:p>
    <w:p w14:paraId="13C9242E" w14:textId="611F4B5F" w:rsidR="006815B1" w:rsidRPr="008F6FFD" w:rsidRDefault="6D354CB1"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b/>
          <w:bCs/>
          <w:color w:val="000000" w:themeColor="text1"/>
          <w:sz w:val="24"/>
          <w:szCs w:val="24"/>
        </w:rPr>
        <w:t xml:space="preserve">Artículo 2.2.8.5.2. </w:t>
      </w:r>
      <w:r w:rsidRPr="008F6FFD">
        <w:rPr>
          <w:rFonts w:eastAsia="Arial"/>
          <w:b/>
          <w:bCs/>
          <w:i/>
          <w:iCs/>
          <w:color w:val="000000" w:themeColor="text1"/>
          <w:sz w:val="24"/>
          <w:szCs w:val="24"/>
        </w:rPr>
        <w:t>Condiciones para la prestación de servicios postales de pago, de Giro de Pago, Giro de Depósito y Transferencia Postal</w:t>
      </w:r>
      <w:r w:rsidRPr="008F6FFD">
        <w:rPr>
          <w:rFonts w:eastAsia="Arial"/>
          <w:b/>
          <w:bCs/>
          <w:color w:val="000000" w:themeColor="text1"/>
          <w:sz w:val="24"/>
          <w:szCs w:val="24"/>
        </w:rPr>
        <w:t xml:space="preserve">. </w:t>
      </w:r>
      <w:r w:rsidR="4EEB079E" w:rsidRPr="008F6FFD">
        <w:rPr>
          <w:rFonts w:eastAsia="Arial"/>
          <w:color w:val="000000" w:themeColor="text1"/>
          <w:sz w:val="24"/>
          <w:szCs w:val="24"/>
        </w:rPr>
        <w:t xml:space="preserve"> </w:t>
      </w:r>
      <w:r w:rsidR="00E935D9" w:rsidRPr="008F6FFD">
        <w:rPr>
          <w:rFonts w:eastAsia="Arial"/>
          <w:color w:val="000000" w:themeColor="text1"/>
          <w:sz w:val="24"/>
          <w:szCs w:val="24"/>
        </w:rPr>
        <w:t>L</w:t>
      </w:r>
      <w:r w:rsidR="00DC7361" w:rsidRPr="008F6FFD">
        <w:rPr>
          <w:rFonts w:eastAsia="Arial"/>
          <w:color w:val="000000" w:themeColor="text1"/>
          <w:sz w:val="24"/>
          <w:szCs w:val="24"/>
        </w:rPr>
        <w:t>os</w:t>
      </w:r>
      <w:r w:rsidR="00E935D9" w:rsidRPr="008F6FFD">
        <w:rPr>
          <w:rFonts w:eastAsia="Arial"/>
          <w:color w:val="000000" w:themeColor="text1"/>
          <w:sz w:val="24"/>
          <w:szCs w:val="24"/>
        </w:rPr>
        <w:t xml:space="preserve"> </w:t>
      </w:r>
      <w:r w:rsidR="00DC7361" w:rsidRPr="008F6FFD">
        <w:rPr>
          <w:rFonts w:eastAsia="Arial"/>
          <w:color w:val="000000" w:themeColor="text1"/>
          <w:sz w:val="24"/>
          <w:szCs w:val="24"/>
        </w:rPr>
        <w:t>interesados en obtener por primera vez</w:t>
      </w:r>
      <w:r w:rsidR="00F85B27" w:rsidRPr="008F6FFD">
        <w:rPr>
          <w:rFonts w:eastAsia="Arial"/>
          <w:color w:val="000000" w:themeColor="text1"/>
          <w:sz w:val="24"/>
          <w:szCs w:val="24"/>
        </w:rPr>
        <w:t xml:space="preserve"> </w:t>
      </w:r>
      <w:r w:rsidR="009C724B" w:rsidRPr="008F6FFD">
        <w:rPr>
          <w:rFonts w:eastAsia="Arial"/>
          <w:color w:val="000000" w:themeColor="text1"/>
          <w:sz w:val="24"/>
          <w:szCs w:val="24"/>
        </w:rPr>
        <w:t>la habilitación</w:t>
      </w:r>
      <w:r w:rsidR="00F85B27" w:rsidRPr="008F6FFD">
        <w:rPr>
          <w:rFonts w:eastAsia="Arial"/>
          <w:color w:val="000000" w:themeColor="text1"/>
          <w:sz w:val="24"/>
          <w:szCs w:val="24"/>
        </w:rPr>
        <w:t xml:space="preserve"> d</w:t>
      </w:r>
      <w:r w:rsidR="00DC7361" w:rsidRPr="008F6FFD">
        <w:rPr>
          <w:rFonts w:eastAsia="Arial"/>
          <w:color w:val="000000" w:themeColor="text1"/>
          <w:sz w:val="24"/>
          <w:szCs w:val="24"/>
        </w:rPr>
        <w:t>el servicio postal de</w:t>
      </w:r>
      <w:r w:rsidR="00775C15" w:rsidRPr="008F6FFD">
        <w:rPr>
          <w:rFonts w:eastAsia="Arial"/>
          <w:color w:val="000000" w:themeColor="text1"/>
          <w:sz w:val="24"/>
          <w:szCs w:val="24"/>
        </w:rPr>
        <w:t xml:space="preserve"> pago, </w:t>
      </w:r>
      <w:r w:rsidR="00B16C10" w:rsidRPr="008F6FFD">
        <w:rPr>
          <w:rFonts w:eastAsia="Arial"/>
          <w:color w:val="000000" w:themeColor="text1"/>
          <w:sz w:val="24"/>
          <w:szCs w:val="24"/>
        </w:rPr>
        <w:t>deberán indicar</w:t>
      </w:r>
      <w:r w:rsidR="00775C15" w:rsidRPr="008F6FFD">
        <w:rPr>
          <w:rFonts w:eastAsia="Arial"/>
          <w:color w:val="000000" w:themeColor="text1"/>
          <w:sz w:val="24"/>
          <w:szCs w:val="24"/>
        </w:rPr>
        <w:t xml:space="preserve"> </w:t>
      </w:r>
      <w:r w:rsidR="004E65FD" w:rsidRPr="008F6FFD">
        <w:rPr>
          <w:rFonts w:eastAsia="Arial"/>
          <w:color w:val="000000" w:themeColor="text1"/>
          <w:sz w:val="24"/>
          <w:szCs w:val="24"/>
        </w:rPr>
        <w:t>en</w:t>
      </w:r>
      <w:r w:rsidR="00775C15" w:rsidRPr="008F6FFD">
        <w:rPr>
          <w:rFonts w:eastAsia="Arial"/>
          <w:color w:val="000000" w:themeColor="text1"/>
          <w:sz w:val="24"/>
          <w:szCs w:val="24"/>
        </w:rPr>
        <w:t xml:space="preserve"> s</w:t>
      </w:r>
      <w:r w:rsidR="00F85B27" w:rsidRPr="008F6FFD">
        <w:rPr>
          <w:rFonts w:eastAsia="Arial"/>
          <w:color w:val="000000" w:themeColor="text1"/>
          <w:sz w:val="24"/>
          <w:szCs w:val="24"/>
        </w:rPr>
        <w:t>u solicitud alguna de las siguientes modalidades:</w:t>
      </w:r>
    </w:p>
    <w:p w14:paraId="15DFC1C6" w14:textId="77777777" w:rsidR="006815B1" w:rsidRPr="008F6FFD" w:rsidRDefault="006815B1" w:rsidP="00F27FB1">
      <w:pPr>
        <w:pStyle w:val="Textoindependiente"/>
        <w:tabs>
          <w:tab w:val="left" w:pos="426"/>
        </w:tabs>
        <w:ind w:left="567" w:right="51"/>
        <w:contextualSpacing/>
        <w:jc w:val="both"/>
        <w:rPr>
          <w:rFonts w:eastAsia="Arial"/>
          <w:color w:val="000000" w:themeColor="text1"/>
          <w:sz w:val="24"/>
          <w:szCs w:val="24"/>
        </w:rPr>
      </w:pPr>
    </w:p>
    <w:p w14:paraId="5033E886" w14:textId="77777777" w:rsidR="006B3317" w:rsidRPr="008F6FFD" w:rsidRDefault="006B3317" w:rsidP="00F27FB1">
      <w:pPr>
        <w:pStyle w:val="Ttulo1"/>
        <w:numPr>
          <w:ilvl w:val="0"/>
          <w:numId w:val="44"/>
        </w:numPr>
        <w:spacing w:before="0"/>
        <w:jc w:val="both"/>
        <w:rPr>
          <w:rFonts w:ascii="Arial" w:eastAsia="Arial" w:hAnsi="Arial" w:cs="Arial"/>
          <w:color w:val="000000" w:themeColor="text1"/>
          <w:sz w:val="24"/>
          <w:szCs w:val="24"/>
        </w:rPr>
      </w:pPr>
      <w:r w:rsidRPr="008F6FFD">
        <w:rPr>
          <w:rFonts w:ascii="Arial" w:eastAsia="Arial" w:hAnsi="Arial" w:cs="Arial"/>
          <w:color w:val="000000" w:themeColor="text1"/>
          <w:sz w:val="24"/>
          <w:szCs w:val="24"/>
        </w:rPr>
        <w:t xml:space="preserve">Prestar el servicio postal de pago en la modalidad de giros nacionales </w:t>
      </w:r>
    </w:p>
    <w:p w14:paraId="726C2A87" w14:textId="77777777" w:rsidR="006B3317" w:rsidRPr="008F6FFD" w:rsidRDefault="006B3317" w:rsidP="00F27FB1">
      <w:pPr>
        <w:pStyle w:val="Textoindependiente"/>
        <w:tabs>
          <w:tab w:val="left" w:pos="426"/>
        </w:tabs>
        <w:ind w:left="567" w:right="51"/>
        <w:contextualSpacing/>
        <w:jc w:val="both"/>
        <w:rPr>
          <w:rFonts w:eastAsia="Arial"/>
          <w:color w:val="000000" w:themeColor="text1"/>
          <w:sz w:val="24"/>
          <w:szCs w:val="24"/>
        </w:rPr>
      </w:pPr>
    </w:p>
    <w:p w14:paraId="3AA872AE" w14:textId="7AD30E0F" w:rsidR="006B3317" w:rsidRPr="008F6FFD" w:rsidRDefault="006B3317" w:rsidP="00F27FB1">
      <w:pPr>
        <w:pStyle w:val="Ttulo1"/>
        <w:numPr>
          <w:ilvl w:val="0"/>
          <w:numId w:val="44"/>
        </w:numPr>
        <w:spacing w:before="0"/>
        <w:jc w:val="both"/>
        <w:rPr>
          <w:rFonts w:ascii="Arial" w:eastAsia="Arial" w:hAnsi="Arial" w:cs="Arial"/>
          <w:color w:val="000000" w:themeColor="text1"/>
          <w:sz w:val="24"/>
          <w:szCs w:val="24"/>
        </w:rPr>
      </w:pPr>
      <w:r w:rsidRPr="008F6FFD">
        <w:rPr>
          <w:rFonts w:ascii="Arial" w:eastAsia="Arial" w:hAnsi="Arial" w:cs="Arial"/>
          <w:color w:val="000000" w:themeColor="text1"/>
          <w:sz w:val="24"/>
          <w:szCs w:val="24"/>
        </w:rPr>
        <w:t xml:space="preserve">Prestar el servicio postal de pago en la modalidad de giros nacionales y </w:t>
      </w:r>
      <w:r w:rsidR="00D81C2A" w:rsidRPr="008F6FFD">
        <w:rPr>
          <w:rFonts w:ascii="Arial" w:eastAsia="Arial" w:hAnsi="Arial" w:cs="Arial"/>
          <w:color w:val="000000" w:themeColor="text1"/>
          <w:sz w:val="24"/>
          <w:szCs w:val="24"/>
        </w:rPr>
        <w:t>otros servicios postales d</w:t>
      </w:r>
      <w:r w:rsidR="006450A3" w:rsidRPr="008F6FFD">
        <w:rPr>
          <w:rFonts w:ascii="Arial" w:eastAsia="Arial" w:hAnsi="Arial" w:cs="Arial"/>
          <w:color w:val="000000" w:themeColor="text1"/>
          <w:sz w:val="24"/>
          <w:szCs w:val="24"/>
        </w:rPr>
        <w:t>e pago</w:t>
      </w:r>
      <w:r w:rsidR="00DC33C0" w:rsidRPr="008F6FFD">
        <w:rPr>
          <w:rFonts w:ascii="Arial" w:eastAsia="Arial" w:hAnsi="Arial" w:cs="Arial"/>
          <w:color w:val="000000" w:themeColor="text1"/>
          <w:sz w:val="24"/>
          <w:szCs w:val="24"/>
        </w:rPr>
        <w:t>:</w:t>
      </w:r>
      <w:r w:rsidRPr="008F6FFD">
        <w:rPr>
          <w:rFonts w:ascii="Arial" w:eastAsia="Arial" w:hAnsi="Arial" w:cs="Arial"/>
          <w:color w:val="000000" w:themeColor="text1"/>
          <w:sz w:val="24"/>
          <w:szCs w:val="24"/>
        </w:rPr>
        <w:t xml:space="preserve"> </w:t>
      </w:r>
      <w:r w:rsidR="006450A3" w:rsidRPr="008F6FFD">
        <w:rPr>
          <w:rFonts w:ascii="Arial" w:eastAsia="Arial" w:hAnsi="Arial" w:cs="Arial"/>
          <w:color w:val="000000" w:themeColor="text1"/>
          <w:sz w:val="24"/>
          <w:szCs w:val="24"/>
        </w:rPr>
        <w:t>G</w:t>
      </w:r>
      <w:r w:rsidRPr="008F6FFD">
        <w:rPr>
          <w:rFonts w:ascii="Arial" w:eastAsia="Arial" w:hAnsi="Arial" w:cs="Arial"/>
          <w:color w:val="000000" w:themeColor="text1"/>
          <w:sz w:val="24"/>
          <w:szCs w:val="24"/>
        </w:rPr>
        <w:t xml:space="preserve">iro </w:t>
      </w:r>
      <w:r w:rsidR="006450A3" w:rsidRPr="008F6FFD">
        <w:rPr>
          <w:rFonts w:ascii="Arial" w:eastAsia="Arial" w:hAnsi="Arial" w:cs="Arial"/>
          <w:color w:val="000000" w:themeColor="text1"/>
          <w:sz w:val="24"/>
          <w:szCs w:val="24"/>
        </w:rPr>
        <w:t>P</w:t>
      </w:r>
      <w:r w:rsidRPr="008F6FFD">
        <w:rPr>
          <w:rFonts w:ascii="Arial" w:eastAsia="Arial" w:hAnsi="Arial" w:cs="Arial"/>
          <w:color w:val="000000" w:themeColor="text1"/>
          <w:sz w:val="24"/>
          <w:szCs w:val="24"/>
        </w:rPr>
        <w:t xml:space="preserve">ago, </w:t>
      </w:r>
      <w:r w:rsidR="006450A3" w:rsidRPr="008F6FFD">
        <w:rPr>
          <w:rFonts w:ascii="Arial" w:eastAsia="Arial" w:hAnsi="Arial" w:cs="Arial"/>
          <w:color w:val="000000" w:themeColor="text1"/>
          <w:sz w:val="24"/>
          <w:szCs w:val="24"/>
        </w:rPr>
        <w:t>G</w:t>
      </w:r>
      <w:r w:rsidRPr="008F6FFD">
        <w:rPr>
          <w:rFonts w:ascii="Arial" w:eastAsia="Arial" w:hAnsi="Arial" w:cs="Arial"/>
          <w:color w:val="000000" w:themeColor="text1"/>
          <w:sz w:val="24"/>
          <w:szCs w:val="24"/>
        </w:rPr>
        <w:t xml:space="preserve">iro </w:t>
      </w:r>
      <w:r w:rsidR="006450A3" w:rsidRPr="008F6FFD">
        <w:rPr>
          <w:rFonts w:ascii="Arial" w:eastAsia="Arial" w:hAnsi="Arial" w:cs="Arial"/>
          <w:color w:val="000000" w:themeColor="text1"/>
          <w:sz w:val="24"/>
          <w:szCs w:val="24"/>
        </w:rPr>
        <w:t>de D</w:t>
      </w:r>
      <w:r w:rsidRPr="008F6FFD">
        <w:rPr>
          <w:rFonts w:ascii="Arial" w:eastAsia="Arial" w:hAnsi="Arial" w:cs="Arial"/>
          <w:color w:val="000000" w:themeColor="text1"/>
          <w:sz w:val="24"/>
          <w:szCs w:val="24"/>
        </w:rPr>
        <w:t xml:space="preserve">eposito y </w:t>
      </w:r>
      <w:r w:rsidR="006450A3" w:rsidRPr="008F6FFD">
        <w:rPr>
          <w:rFonts w:ascii="Arial" w:eastAsia="Arial" w:hAnsi="Arial" w:cs="Arial"/>
          <w:color w:val="000000" w:themeColor="text1"/>
          <w:sz w:val="24"/>
          <w:szCs w:val="24"/>
        </w:rPr>
        <w:t>T</w:t>
      </w:r>
      <w:r w:rsidRPr="008F6FFD">
        <w:rPr>
          <w:rFonts w:ascii="Arial" w:eastAsia="Arial" w:hAnsi="Arial" w:cs="Arial"/>
          <w:color w:val="000000" w:themeColor="text1"/>
          <w:sz w:val="24"/>
          <w:szCs w:val="24"/>
        </w:rPr>
        <w:t xml:space="preserve">ransferencia </w:t>
      </w:r>
      <w:r w:rsidR="006450A3" w:rsidRPr="008F6FFD">
        <w:rPr>
          <w:rFonts w:ascii="Arial" w:eastAsia="Arial" w:hAnsi="Arial" w:cs="Arial"/>
          <w:color w:val="000000" w:themeColor="text1"/>
          <w:sz w:val="24"/>
          <w:szCs w:val="24"/>
        </w:rPr>
        <w:t>P</w:t>
      </w:r>
      <w:r w:rsidRPr="008F6FFD">
        <w:rPr>
          <w:rFonts w:ascii="Arial" w:eastAsia="Arial" w:hAnsi="Arial" w:cs="Arial"/>
          <w:color w:val="000000" w:themeColor="text1"/>
          <w:sz w:val="24"/>
          <w:szCs w:val="24"/>
        </w:rPr>
        <w:t>ostal en el ámbito nacional.</w:t>
      </w:r>
    </w:p>
    <w:p w14:paraId="5B30DE0B" w14:textId="77777777" w:rsidR="00ED6A77" w:rsidRPr="008F6FFD" w:rsidRDefault="00ED6A77" w:rsidP="00ED6A77">
      <w:pPr>
        <w:rPr>
          <w:rFonts w:eastAsia="Arial"/>
        </w:rPr>
      </w:pPr>
    </w:p>
    <w:p w14:paraId="66BBCC7E" w14:textId="1347B47F" w:rsidR="00ED6A77" w:rsidRPr="008F6FFD" w:rsidRDefault="00ED6A77" w:rsidP="00ED6A77">
      <w:pPr>
        <w:pStyle w:val="Textoindependiente"/>
        <w:tabs>
          <w:tab w:val="left" w:pos="426"/>
        </w:tabs>
        <w:ind w:left="567" w:right="51"/>
        <w:contextualSpacing/>
        <w:jc w:val="both"/>
        <w:rPr>
          <w:rFonts w:eastAsia="Arial"/>
          <w:color w:val="000000" w:themeColor="text1"/>
          <w:sz w:val="24"/>
          <w:szCs w:val="24"/>
        </w:rPr>
      </w:pPr>
      <w:r w:rsidRPr="008F6FFD">
        <w:rPr>
          <w:rFonts w:eastAsia="Arial"/>
          <w:b/>
          <w:bCs/>
          <w:color w:val="000000" w:themeColor="text1"/>
          <w:sz w:val="24"/>
          <w:szCs w:val="24"/>
        </w:rPr>
        <w:t>Parágrafo 1.</w:t>
      </w:r>
      <w:r w:rsidRPr="008F6FFD">
        <w:rPr>
          <w:rFonts w:eastAsia="Arial"/>
          <w:color w:val="000000" w:themeColor="text1"/>
          <w:sz w:val="24"/>
          <w:szCs w:val="24"/>
        </w:rPr>
        <w:t xml:space="preserve"> La manifestación de interés en prestar los otros servicios postales de pago en la modalidad de Giro de Pago, Giro de Depósito y Transferencia Postal debe venir acompañada de un plan detallado que contenga</w:t>
      </w:r>
      <w:r w:rsidR="0079708C" w:rsidRPr="008F6FFD">
        <w:rPr>
          <w:rFonts w:eastAsia="Arial"/>
          <w:color w:val="000000" w:themeColor="text1"/>
          <w:sz w:val="24"/>
          <w:szCs w:val="24"/>
        </w:rPr>
        <w:t xml:space="preserve"> la siguiente información</w:t>
      </w:r>
      <w:r w:rsidRPr="008F6FFD">
        <w:rPr>
          <w:rFonts w:eastAsia="Arial"/>
          <w:color w:val="000000" w:themeColor="text1"/>
          <w:sz w:val="24"/>
          <w:szCs w:val="24"/>
        </w:rPr>
        <w:t>:</w:t>
      </w:r>
    </w:p>
    <w:p w14:paraId="4DA0F848" w14:textId="77777777" w:rsidR="00ED6A77" w:rsidRPr="008F6FFD" w:rsidRDefault="00ED6A77" w:rsidP="00ED6A77">
      <w:pPr>
        <w:pStyle w:val="Textoindependiente"/>
        <w:tabs>
          <w:tab w:val="left" w:pos="426"/>
        </w:tabs>
        <w:ind w:left="567" w:right="51"/>
        <w:contextualSpacing/>
        <w:jc w:val="both"/>
        <w:rPr>
          <w:rFonts w:eastAsia="Arial"/>
          <w:color w:val="000000" w:themeColor="text1"/>
          <w:sz w:val="24"/>
          <w:szCs w:val="24"/>
        </w:rPr>
      </w:pPr>
    </w:p>
    <w:p w14:paraId="3361BB52" w14:textId="77777777" w:rsidR="00ED6A77" w:rsidRPr="008F6FFD" w:rsidRDefault="00ED6A77" w:rsidP="00ED6A77">
      <w:pPr>
        <w:pStyle w:val="Textoindependiente"/>
        <w:numPr>
          <w:ilvl w:val="0"/>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Especificaciones técnicas y de riesgos que permitan la implementación y prestación de los otros servicios postales de pago aquí definidos.</w:t>
      </w:r>
    </w:p>
    <w:p w14:paraId="475C1879" w14:textId="77777777" w:rsidR="00ED6A77" w:rsidRPr="008F6FFD" w:rsidRDefault="00ED6A77" w:rsidP="00ED6A77">
      <w:pPr>
        <w:pStyle w:val="Textoindependiente"/>
        <w:numPr>
          <w:ilvl w:val="0"/>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Mecanismos de garantías, tales como: seguros, garantías bancarias, contratos de fiducia que respalden el reembolso de recursos a los usuarios/ clientes en eventos como:</w:t>
      </w:r>
    </w:p>
    <w:p w14:paraId="3323B213" w14:textId="77777777" w:rsidR="00ED6A77" w:rsidRPr="008F6FFD" w:rsidRDefault="00ED6A77" w:rsidP="00ED6A77">
      <w:pPr>
        <w:pStyle w:val="Textoindependiente"/>
        <w:numPr>
          <w:ilvl w:val="1"/>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Perdidas por fallas imputables al operador.</w:t>
      </w:r>
    </w:p>
    <w:p w14:paraId="7B734DC1" w14:textId="77777777" w:rsidR="00ED6A77" w:rsidRPr="008F6FFD" w:rsidRDefault="00ED6A77" w:rsidP="00ED6A77">
      <w:pPr>
        <w:pStyle w:val="Textoindependiente"/>
        <w:numPr>
          <w:ilvl w:val="1"/>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Pérdidas derivadas por fraudes internos o externos.</w:t>
      </w:r>
    </w:p>
    <w:p w14:paraId="117AD090" w14:textId="77777777" w:rsidR="00ED6A77" w:rsidRPr="008F6FFD" w:rsidRDefault="00ED6A77" w:rsidP="00ED6A77">
      <w:pPr>
        <w:pStyle w:val="Textoindependiente"/>
        <w:numPr>
          <w:ilvl w:val="1"/>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Imposibilidad de restitución de los recursos de los usuarios clientes por situaciones de insolvencia o retiro del operador.</w:t>
      </w:r>
    </w:p>
    <w:p w14:paraId="2F9FEA12" w14:textId="77777777" w:rsidR="00ED6A77" w:rsidRPr="008F6FFD" w:rsidRDefault="00ED6A77" w:rsidP="00ED6A77">
      <w:pPr>
        <w:pStyle w:val="Textoindependiente"/>
        <w:numPr>
          <w:ilvl w:val="0"/>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Mecanismos que permitan identificar de manera clara y verificable la separación de recursos propios y los recursos administrados en nombre de los usuarios/clientes.</w:t>
      </w:r>
    </w:p>
    <w:p w14:paraId="24E39280" w14:textId="77777777" w:rsidR="00ED6A77" w:rsidRPr="008F6FFD" w:rsidRDefault="00ED6A77" w:rsidP="00ED6A77">
      <w:pPr>
        <w:pStyle w:val="Textoindependiente"/>
        <w:numPr>
          <w:ilvl w:val="0"/>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Procedimiento de insolvencia, liquidación o cancelación de la habilitación.</w:t>
      </w:r>
    </w:p>
    <w:p w14:paraId="497809CC" w14:textId="77777777" w:rsidR="00ED6A77" w:rsidRPr="008F6FFD" w:rsidRDefault="00ED6A77" w:rsidP="00ED6A77">
      <w:pPr>
        <w:pStyle w:val="Textoindependiente"/>
        <w:numPr>
          <w:ilvl w:val="0"/>
          <w:numId w:val="43"/>
        </w:numPr>
        <w:tabs>
          <w:tab w:val="left" w:pos="426"/>
        </w:tabs>
        <w:ind w:right="51"/>
        <w:contextualSpacing/>
        <w:jc w:val="both"/>
        <w:rPr>
          <w:rFonts w:eastAsia="Arial"/>
          <w:color w:val="000000" w:themeColor="text1"/>
          <w:sz w:val="24"/>
          <w:szCs w:val="24"/>
        </w:rPr>
      </w:pPr>
      <w:r w:rsidRPr="008F6FFD">
        <w:rPr>
          <w:rFonts w:eastAsia="Arial"/>
          <w:color w:val="000000" w:themeColor="text1"/>
          <w:sz w:val="24"/>
          <w:szCs w:val="24"/>
        </w:rPr>
        <w:t>Mecanismos de monitoreo transaccional.</w:t>
      </w:r>
    </w:p>
    <w:p w14:paraId="6A10008D" w14:textId="77777777" w:rsidR="00ED6A77" w:rsidRPr="008F6FFD" w:rsidRDefault="00ED6A77" w:rsidP="00ED6A77">
      <w:pPr>
        <w:rPr>
          <w:rFonts w:eastAsia="Arial"/>
        </w:rPr>
      </w:pPr>
    </w:p>
    <w:p w14:paraId="738298A0" w14:textId="77777777" w:rsidR="006B3317" w:rsidRPr="008F6FFD" w:rsidRDefault="006B3317" w:rsidP="00F27FB1">
      <w:pPr>
        <w:pStyle w:val="Textoindependiente"/>
        <w:tabs>
          <w:tab w:val="left" w:pos="426"/>
        </w:tabs>
        <w:ind w:left="567" w:right="51"/>
        <w:contextualSpacing/>
        <w:jc w:val="both"/>
        <w:rPr>
          <w:rFonts w:eastAsia="Arial"/>
          <w:color w:val="000000" w:themeColor="text1"/>
          <w:sz w:val="24"/>
          <w:szCs w:val="24"/>
          <w:lang w:val="es-ES"/>
        </w:rPr>
      </w:pPr>
    </w:p>
    <w:p w14:paraId="348A89AD" w14:textId="2D1495D5" w:rsidR="386368A7" w:rsidRPr="008F6FFD" w:rsidRDefault="003452CF" w:rsidP="00F27FB1">
      <w:pPr>
        <w:pStyle w:val="Textoindependiente"/>
        <w:tabs>
          <w:tab w:val="left" w:pos="426"/>
        </w:tabs>
        <w:ind w:left="567" w:right="51"/>
        <w:contextualSpacing/>
        <w:jc w:val="both"/>
        <w:rPr>
          <w:sz w:val="24"/>
          <w:szCs w:val="24"/>
        </w:rPr>
      </w:pPr>
      <w:r w:rsidRPr="008F6FFD">
        <w:rPr>
          <w:rFonts w:eastAsia="Arial"/>
          <w:b/>
          <w:bCs/>
          <w:color w:val="000000" w:themeColor="text1"/>
          <w:sz w:val="24"/>
          <w:szCs w:val="24"/>
        </w:rPr>
        <w:t xml:space="preserve">Parágrafo </w:t>
      </w:r>
      <w:r w:rsidR="00ED6A77" w:rsidRPr="008F6FFD">
        <w:rPr>
          <w:rFonts w:eastAsia="Arial"/>
          <w:b/>
          <w:bCs/>
          <w:color w:val="000000" w:themeColor="text1"/>
          <w:sz w:val="24"/>
          <w:szCs w:val="24"/>
        </w:rPr>
        <w:t>2</w:t>
      </w:r>
      <w:r w:rsidR="00011BB6" w:rsidRPr="008F6FFD">
        <w:rPr>
          <w:rFonts w:eastAsia="Arial"/>
          <w:b/>
          <w:bCs/>
          <w:color w:val="000000" w:themeColor="text1"/>
          <w:sz w:val="24"/>
          <w:szCs w:val="24"/>
        </w:rPr>
        <w:t xml:space="preserve">. </w:t>
      </w:r>
      <w:r w:rsidR="386368A7" w:rsidRPr="008F6FFD">
        <w:rPr>
          <w:rFonts w:eastAsia="Arial"/>
          <w:color w:val="000000" w:themeColor="text1"/>
          <w:sz w:val="24"/>
          <w:szCs w:val="24"/>
        </w:rPr>
        <w:t>Para el caso específico de los operadores que cuenten con habilitación vigente del servicio postal de pag</w:t>
      </w:r>
      <w:r w:rsidR="001F690D" w:rsidRPr="008F6FFD">
        <w:rPr>
          <w:rFonts w:eastAsia="Arial"/>
          <w:color w:val="000000" w:themeColor="text1"/>
          <w:sz w:val="24"/>
          <w:szCs w:val="24"/>
        </w:rPr>
        <w:t>o</w:t>
      </w:r>
      <w:r w:rsidR="386368A7" w:rsidRPr="008F6FFD">
        <w:rPr>
          <w:rFonts w:eastAsia="Arial"/>
          <w:color w:val="000000" w:themeColor="text1"/>
          <w:sz w:val="24"/>
          <w:szCs w:val="24"/>
        </w:rPr>
        <w:t xml:space="preserve">, podrán solicitar la modificación de sus títulos habilitantes, </w:t>
      </w:r>
      <w:r w:rsidR="008F6FFD" w:rsidRPr="008F6FFD">
        <w:rPr>
          <w:rFonts w:eastAsia="Arial"/>
          <w:color w:val="000000" w:themeColor="text1"/>
          <w:sz w:val="24"/>
          <w:szCs w:val="24"/>
        </w:rPr>
        <w:t>mediante la</w:t>
      </w:r>
      <w:r w:rsidR="003420C4" w:rsidRPr="008F6FFD">
        <w:rPr>
          <w:rFonts w:eastAsia="Arial"/>
          <w:color w:val="000000" w:themeColor="text1"/>
          <w:sz w:val="24"/>
          <w:szCs w:val="24"/>
        </w:rPr>
        <w:t xml:space="preserve"> presentación de </w:t>
      </w:r>
      <w:r w:rsidR="386368A7" w:rsidRPr="008F6FFD">
        <w:rPr>
          <w:rFonts w:eastAsia="Arial"/>
          <w:color w:val="000000" w:themeColor="text1"/>
          <w:sz w:val="24"/>
          <w:szCs w:val="24"/>
        </w:rPr>
        <w:t xml:space="preserve">manifestación escrita por parte del representante legal en donde señale de manera expresa el interés en prestar </w:t>
      </w:r>
      <w:r w:rsidR="00AE77FA" w:rsidRPr="008F6FFD">
        <w:rPr>
          <w:rFonts w:eastAsia="Arial"/>
          <w:color w:val="000000" w:themeColor="text1"/>
          <w:sz w:val="24"/>
          <w:szCs w:val="24"/>
        </w:rPr>
        <w:t>los otros servicios postales de pago</w:t>
      </w:r>
      <w:r w:rsidR="00077073" w:rsidRPr="008F6FFD">
        <w:rPr>
          <w:rFonts w:eastAsia="Arial"/>
          <w:color w:val="000000" w:themeColor="text1"/>
          <w:sz w:val="24"/>
          <w:szCs w:val="24"/>
        </w:rPr>
        <w:t xml:space="preserve">, en las </w:t>
      </w:r>
      <w:r w:rsidR="386368A7" w:rsidRPr="008F6FFD">
        <w:rPr>
          <w:rFonts w:eastAsia="Arial"/>
          <w:color w:val="000000" w:themeColor="text1"/>
          <w:sz w:val="24"/>
          <w:szCs w:val="24"/>
        </w:rPr>
        <w:t xml:space="preserve">modalidades de Giro de Pago, Giro de Depósito y Transferencia Postal en el ámbito nacional.  </w:t>
      </w:r>
    </w:p>
    <w:p w14:paraId="3A7E1692" w14:textId="137C4A2F" w:rsidR="33B353E0" w:rsidRPr="008F6FFD" w:rsidRDefault="33B353E0" w:rsidP="00F27FB1">
      <w:pPr>
        <w:pStyle w:val="Textoindependiente"/>
        <w:tabs>
          <w:tab w:val="left" w:pos="426"/>
        </w:tabs>
        <w:ind w:left="567" w:right="51"/>
        <w:contextualSpacing/>
        <w:jc w:val="both"/>
        <w:rPr>
          <w:rFonts w:eastAsia="Arial"/>
          <w:color w:val="000000" w:themeColor="text1"/>
          <w:sz w:val="24"/>
          <w:szCs w:val="24"/>
        </w:rPr>
      </w:pPr>
    </w:p>
    <w:p w14:paraId="4DF99CF2" w14:textId="77777777" w:rsidR="003D0086" w:rsidRPr="008F6FFD" w:rsidRDefault="003D0086"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color w:val="000000" w:themeColor="text1"/>
          <w:sz w:val="24"/>
          <w:szCs w:val="24"/>
        </w:rPr>
        <w:t xml:space="preserve">La modificación de acto administrativo de habilitación inicial no implica modificación del término de duración de la habilitación concedida para el titulo habitante inicial. </w:t>
      </w:r>
    </w:p>
    <w:p w14:paraId="7C06DFB4" w14:textId="77777777" w:rsidR="003D0086" w:rsidRPr="008F6FFD" w:rsidRDefault="003D0086" w:rsidP="00F27FB1">
      <w:pPr>
        <w:pStyle w:val="Textoindependiente"/>
        <w:tabs>
          <w:tab w:val="left" w:pos="426"/>
        </w:tabs>
        <w:ind w:left="567" w:right="51"/>
        <w:contextualSpacing/>
        <w:jc w:val="both"/>
        <w:rPr>
          <w:rFonts w:eastAsia="Arial"/>
          <w:color w:val="000000" w:themeColor="text1"/>
          <w:sz w:val="24"/>
          <w:szCs w:val="24"/>
        </w:rPr>
      </w:pPr>
    </w:p>
    <w:p w14:paraId="2EC0FCE5" w14:textId="77777777" w:rsidR="003D0086" w:rsidRPr="008F6FFD" w:rsidRDefault="003D0086"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color w:val="000000" w:themeColor="text1"/>
          <w:sz w:val="24"/>
          <w:szCs w:val="24"/>
        </w:rPr>
        <w:t xml:space="preserve">La solicitud será entendida en los términos previstos en Código de Procedimiento Administrativo y de lo Contencioso Administrativo. </w:t>
      </w:r>
    </w:p>
    <w:p w14:paraId="49AABCA0" w14:textId="77777777" w:rsidR="009F6E08" w:rsidRPr="008F6FFD" w:rsidRDefault="009F6E08" w:rsidP="00F27FB1">
      <w:pPr>
        <w:pStyle w:val="Textoindependiente"/>
        <w:tabs>
          <w:tab w:val="left" w:pos="426"/>
        </w:tabs>
        <w:ind w:left="567" w:right="51"/>
        <w:contextualSpacing/>
        <w:jc w:val="both"/>
        <w:rPr>
          <w:rFonts w:eastAsia="Arial"/>
          <w:color w:val="000000" w:themeColor="text1"/>
          <w:sz w:val="24"/>
          <w:szCs w:val="24"/>
        </w:rPr>
      </w:pPr>
    </w:p>
    <w:p w14:paraId="701D73C4" w14:textId="65EE542C" w:rsidR="001574D6" w:rsidRPr="008F6FFD" w:rsidRDefault="001574D6"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b/>
          <w:bCs/>
          <w:color w:val="000000" w:themeColor="text1"/>
          <w:sz w:val="24"/>
          <w:szCs w:val="24"/>
        </w:rPr>
        <w:lastRenderedPageBreak/>
        <w:t xml:space="preserve">Artículo 2.2.8.5.3. </w:t>
      </w:r>
      <w:r w:rsidRPr="008F6FFD">
        <w:rPr>
          <w:rFonts w:eastAsia="Arial"/>
          <w:b/>
          <w:bCs/>
          <w:i/>
          <w:iCs/>
          <w:color w:val="000000" w:themeColor="text1"/>
          <w:sz w:val="24"/>
          <w:szCs w:val="24"/>
        </w:rPr>
        <w:t>Obligaciones de los operadores que presten los servicios postales de pago de Giro de Pago, Giro de Depósito y Transferencia Postal.</w:t>
      </w:r>
      <w:r w:rsidR="002C713B" w:rsidRPr="008F6FFD">
        <w:rPr>
          <w:rFonts w:eastAsia="Arial"/>
          <w:color w:val="000000" w:themeColor="text1"/>
          <w:sz w:val="24"/>
          <w:szCs w:val="24"/>
        </w:rPr>
        <w:t xml:space="preserve"> Los operadores interesados en prestar los otros servicios postales de pago en la modalidad de Giro de Pago, Giro de Depósito y Transferencia </w:t>
      </w:r>
      <w:r w:rsidR="009D3B29" w:rsidRPr="008F6FFD">
        <w:rPr>
          <w:rFonts w:eastAsia="Arial"/>
          <w:color w:val="000000" w:themeColor="text1"/>
          <w:sz w:val="24"/>
          <w:szCs w:val="24"/>
        </w:rPr>
        <w:t>Postal</w:t>
      </w:r>
      <w:r w:rsidRPr="008F6FFD">
        <w:rPr>
          <w:rFonts w:eastAsia="Arial"/>
          <w:color w:val="000000" w:themeColor="text1"/>
          <w:sz w:val="24"/>
          <w:szCs w:val="24"/>
        </w:rPr>
        <w:t xml:space="preserve"> tendrán</w:t>
      </w:r>
      <w:r w:rsidR="00E51E95" w:rsidRPr="008F6FFD">
        <w:rPr>
          <w:rFonts w:eastAsia="Arial"/>
          <w:color w:val="000000" w:themeColor="text1"/>
          <w:sz w:val="24"/>
          <w:szCs w:val="24"/>
        </w:rPr>
        <w:t>,</w:t>
      </w:r>
      <w:r w:rsidRPr="008F6FFD">
        <w:rPr>
          <w:rFonts w:eastAsia="Arial"/>
          <w:color w:val="000000" w:themeColor="text1"/>
          <w:sz w:val="24"/>
          <w:szCs w:val="24"/>
        </w:rPr>
        <w:t xml:space="preserve"> entre otras, las siguientes obligaciones:</w:t>
      </w:r>
    </w:p>
    <w:p w14:paraId="34EF0D88" w14:textId="77777777" w:rsidR="001574D6" w:rsidRPr="008F6FFD" w:rsidRDefault="001574D6" w:rsidP="00F27FB1">
      <w:pPr>
        <w:tabs>
          <w:tab w:val="left" w:pos="426"/>
        </w:tabs>
        <w:ind w:left="567" w:right="51"/>
        <w:contextualSpacing/>
        <w:rPr>
          <w:rFonts w:eastAsia="Arial" w:cs="Arial"/>
          <w:b/>
          <w:bCs/>
          <w:i/>
          <w:iCs/>
          <w:color w:val="000000" w:themeColor="text1"/>
        </w:rPr>
      </w:pPr>
    </w:p>
    <w:p w14:paraId="51E6E077" w14:textId="753D82EE"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Acatar los</w:t>
      </w:r>
      <w:r w:rsidRPr="008F6FFD">
        <w:rPr>
          <w:rFonts w:eastAsia="Arial" w:cs="Arial"/>
          <w:color w:val="000000" w:themeColor="text1"/>
          <w:shd w:val="clear" w:color="auto" w:fill="FFFFFF"/>
        </w:rPr>
        <w:t xml:space="preserve"> topes máximos </w:t>
      </w:r>
      <w:r w:rsidRPr="008F6FFD">
        <w:rPr>
          <w:rFonts w:eastAsia="Arial" w:cs="Arial"/>
          <w:color w:val="000000" w:themeColor="text1"/>
        </w:rPr>
        <w:t xml:space="preserve">definidos </w:t>
      </w:r>
      <w:r w:rsidRPr="008F6FFD">
        <w:rPr>
          <w:rFonts w:eastAsia="Arial" w:cs="Arial"/>
          <w:color w:val="000000" w:themeColor="text1"/>
          <w:shd w:val="clear" w:color="auto" w:fill="FFFFFF"/>
        </w:rPr>
        <w:t>para los montos consignados en la cuenta postal</w:t>
      </w:r>
      <w:r w:rsidRPr="008F6FFD">
        <w:rPr>
          <w:rFonts w:eastAsia="Arial" w:cs="Arial"/>
          <w:color w:val="000000" w:themeColor="text1"/>
        </w:rPr>
        <w:t>,</w:t>
      </w:r>
      <w:r w:rsidRPr="008F6FFD">
        <w:rPr>
          <w:rFonts w:eastAsia="Arial" w:cs="Arial"/>
          <w:color w:val="000000" w:themeColor="text1"/>
          <w:shd w:val="clear" w:color="auto" w:fill="FFFFFF"/>
        </w:rPr>
        <w:t xml:space="preserve"> </w:t>
      </w:r>
      <w:r w:rsidRPr="008F6FFD">
        <w:rPr>
          <w:rFonts w:eastAsia="Arial" w:cs="Arial"/>
          <w:color w:val="000000" w:themeColor="text1"/>
        </w:rPr>
        <w:t>así como</w:t>
      </w:r>
      <w:r w:rsidRPr="008F6FFD">
        <w:rPr>
          <w:rFonts w:eastAsia="Arial" w:cs="Arial"/>
          <w:color w:val="000000" w:themeColor="text1"/>
          <w:shd w:val="clear" w:color="auto" w:fill="FFFFFF"/>
        </w:rPr>
        <w:t xml:space="preserve"> </w:t>
      </w:r>
      <w:r w:rsidRPr="008F6FFD">
        <w:rPr>
          <w:rFonts w:eastAsia="Arial" w:cs="Arial"/>
          <w:color w:val="000000" w:themeColor="text1"/>
        </w:rPr>
        <w:t xml:space="preserve">los </w:t>
      </w:r>
      <w:r w:rsidRPr="008F6FFD">
        <w:rPr>
          <w:rFonts w:eastAsia="Arial" w:cs="Arial"/>
          <w:color w:val="000000" w:themeColor="text1"/>
          <w:shd w:val="clear" w:color="auto" w:fill="FFFFFF"/>
        </w:rPr>
        <w:t xml:space="preserve">topes máximos </w:t>
      </w:r>
      <w:r w:rsidRPr="008F6FFD">
        <w:rPr>
          <w:rFonts w:eastAsia="Arial" w:cs="Arial"/>
          <w:color w:val="000000" w:themeColor="text1"/>
        </w:rPr>
        <w:t xml:space="preserve">definidos </w:t>
      </w:r>
      <w:r w:rsidRPr="008F6FFD">
        <w:rPr>
          <w:rFonts w:eastAsia="Arial" w:cs="Arial"/>
          <w:color w:val="000000" w:themeColor="text1"/>
          <w:shd w:val="clear" w:color="auto" w:fill="FFFFFF"/>
        </w:rPr>
        <w:t>para los montos acumulados de los giros o transferencias que se realicen en un mes calendario</w:t>
      </w:r>
      <w:r w:rsidRPr="008F6FFD">
        <w:rPr>
          <w:rFonts w:eastAsia="Arial" w:cs="Arial"/>
          <w:color w:val="000000" w:themeColor="text1"/>
        </w:rPr>
        <w:t>.</w:t>
      </w:r>
    </w:p>
    <w:p w14:paraId="213E08B4" w14:textId="77777777" w:rsidR="001574D6" w:rsidRPr="008F6FFD" w:rsidRDefault="001574D6" w:rsidP="00F27FB1">
      <w:pPr>
        <w:pStyle w:val="Prrafodelista"/>
        <w:widowControl w:val="0"/>
        <w:tabs>
          <w:tab w:val="left" w:pos="426"/>
          <w:tab w:val="left" w:pos="851"/>
          <w:tab w:val="left" w:pos="993"/>
        </w:tabs>
        <w:autoSpaceDE w:val="0"/>
        <w:autoSpaceDN w:val="0"/>
        <w:adjustRightInd w:val="0"/>
        <w:ind w:left="567" w:right="51"/>
        <w:jc w:val="both"/>
        <w:rPr>
          <w:rFonts w:eastAsia="Arial" w:cs="Arial"/>
          <w:color w:val="000000" w:themeColor="text1"/>
        </w:rPr>
      </w:pPr>
    </w:p>
    <w:p w14:paraId="63E0A234" w14:textId="1FB3E314" w:rsidR="001574D6" w:rsidRPr="008F6FFD" w:rsidRDefault="001574D6" w:rsidP="00F27FB1">
      <w:pPr>
        <w:pStyle w:val="Prrafodelista"/>
        <w:widowControl w:val="0"/>
        <w:tabs>
          <w:tab w:val="left" w:pos="426"/>
          <w:tab w:val="left" w:pos="851"/>
          <w:tab w:val="left" w:pos="993"/>
        </w:tabs>
        <w:autoSpaceDE w:val="0"/>
        <w:autoSpaceDN w:val="0"/>
        <w:adjustRightInd w:val="0"/>
        <w:ind w:left="1287" w:right="51"/>
        <w:jc w:val="both"/>
        <w:rPr>
          <w:rFonts w:eastAsia="Arial" w:cs="Arial"/>
          <w:color w:val="000000" w:themeColor="text1"/>
        </w:rPr>
      </w:pPr>
      <w:r w:rsidRPr="008F6FFD">
        <w:rPr>
          <w:rFonts w:eastAsia="Arial" w:cs="Arial"/>
          <w:color w:val="000000" w:themeColor="text1"/>
        </w:rPr>
        <w:t>No obstante</w:t>
      </w:r>
      <w:r w:rsidR="00CB74F5" w:rsidRPr="008F6FFD">
        <w:rPr>
          <w:rFonts w:eastAsia="Arial" w:cs="Arial"/>
          <w:color w:val="000000" w:themeColor="text1"/>
        </w:rPr>
        <w:t>,</w:t>
      </w:r>
      <w:r w:rsidRPr="008F6FFD">
        <w:rPr>
          <w:rFonts w:eastAsia="Arial" w:cs="Arial"/>
          <w:color w:val="000000" w:themeColor="text1"/>
        </w:rPr>
        <w:t xml:space="preserve"> en caso de considerarlo pertinente, los operadores postales de pago podrán establecer topes inferiores a los topes máximos </w:t>
      </w:r>
      <w:r w:rsidRPr="008F6FFD">
        <w:rPr>
          <w:rFonts w:eastAsia="Arial" w:cs="Arial"/>
          <w:color w:val="000000" w:themeColor="text1"/>
          <w:shd w:val="clear" w:color="auto" w:fill="FFFFFF"/>
        </w:rPr>
        <w:t>que sea</w:t>
      </w:r>
      <w:r w:rsidRPr="008F6FFD">
        <w:rPr>
          <w:rFonts w:eastAsia="Arial" w:cs="Arial"/>
          <w:color w:val="000000" w:themeColor="text1"/>
        </w:rPr>
        <w:t>n</w:t>
      </w:r>
      <w:r w:rsidRPr="008F6FFD">
        <w:rPr>
          <w:rFonts w:eastAsia="Arial" w:cs="Arial"/>
          <w:color w:val="000000" w:themeColor="text1"/>
          <w:shd w:val="clear" w:color="auto" w:fill="FFFFFF"/>
        </w:rPr>
        <w:t xml:space="preserve"> fijado</w:t>
      </w:r>
      <w:r w:rsidRPr="008F6FFD">
        <w:rPr>
          <w:rFonts w:eastAsia="Arial" w:cs="Arial"/>
          <w:color w:val="000000" w:themeColor="text1"/>
        </w:rPr>
        <w:t>s</w:t>
      </w:r>
      <w:r w:rsidRPr="008F6FFD">
        <w:rPr>
          <w:rFonts w:eastAsia="Arial" w:cs="Arial"/>
          <w:color w:val="000000" w:themeColor="text1"/>
          <w:shd w:val="clear" w:color="auto" w:fill="FFFFFF"/>
        </w:rPr>
        <w:t xml:space="preserve"> por el Ministerio de Tecnologías de la Información y las Comunicaciones.</w:t>
      </w:r>
      <w:r w:rsidRPr="008F6FFD">
        <w:rPr>
          <w:rFonts w:eastAsia="Arial" w:cs="Arial"/>
          <w:color w:val="000000" w:themeColor="text1"/>
        </w:rPr>
        <w:t xml:space="preserve"> </w:t>
      </w:r>
    </w:p>
    <w:p w14:paraId="3BBB834D" w14:textId="77777777" w:rsidR="001574D6" w:rsidRPr="008F6FFD" w:rsidRDefault="001574D6" w:rsidP="00F27FB1">
      <w:pPr>
        <w:pStyle w:val="Prrafodelista"/>
        <w:tabs>
          <w:tab w:val="left" w:pos="426"/>
          <w:tab w:val="left" w:pos="851"/>
          <w:tab w:val="left" w:pos="993"/>
        </w:tabs>
        <w:ind w:left="567" w:right="51"/>
        <w:rPr>
          <w:rFonts w:eastAsia="Arial" w:cs="Arial"/>
          <w:color w:val="000000" w:themeColor="text1"/>
        </w:rPr>
      </w:pPr>
    </w:p>
    <w:p w14:paraId="23A8F5B8" w14:textId="53BE2B08"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Atender los plazos máximos fijados por el Ministerio de Tecnologías de la Información y las Comunicaciones, para que los montos consignados en la cuenta postal sean objeto de giro o transferencia con base en la orden de pago o de transferencia dada por el usuario</w:t>
      </w:r>
      <w:r w:rsidR="00B3513F" w:rsidRPr="008F6FFD">
        <w:rPr>
          <w:rFonts w:eastAsia="Arial" w:cs="Arial"/>
          <w:color w:val="000000" w:themeColor="text1"/>
        </w:rPr>
        <w:t>/</w:t>
      </w:r>
      <w:r w:rsidRPr="008F6FFD">
        <w:rPr>
          <w:rFonts w:eastAsia="Arial" w:cs="Arial"/>
          <w:color w:val="000000" w:themeColor="text1"/>
        </w:rPr>
        <w:t xml:space="preserve">cliente, de acuerdo con el respectivo servicio, Giro de Pago, Giro de Depósito y Transferencia postal. </w:t>
      </w:r>
    </w:p>
    <w:p w14:paraId="23E75808" w14:textId="77777777" w:rsidR="001574D6" w:rsidRPr="008F6FFD" w:rsidRDefault="001574D6" w:rsidP="00F27FB1">
      <w:pPr>
        <w:pStyle w:val="Prrafodelista"/>
        <w:tabs>
          <w:tab w:val="left" w:pos="426"/>
          <w:tab w:val="left" w:pos="851"/>
          <w:tab w:val="left" w:pos="993"/>
        </w:tabs>
        <w:ind w:left="567" w:right="51"/>
        <w:rPr>
          <w:rFonts w:eastAsia="Arial" w:cs="Arial"/>
          <w:color w:val="000000" w:themeColor="text1"/>
        </w:rPr>
      </w:pPr>
    </w:p>
    <w:p w14:paraId="7D28E99E" w14:textId="6859D62A"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 xml:space="preserve">Contar con mecanismos de cobertura de riesgos y garantías, bajo las condiciones y modalidades que determine el Ministerio de Tecnologías de la Información y las </w:t>
      </w:r>
      <w:r w:rsidR="00DC33C0" w:rsidRPr="008F6FFD">
        <w:rPr>
          <w:rFonts w:eastAsia="Arial" w:cs="Arial"/>
          <w:color w:val="000000" w:themeColor="text1"/>
        </w:rPr>
        <w:t>Comunicaciones.</w:t>
      </w:r>
    </w:p>
    <w:p w14:paraId="5BA792BB" w14:textId="77777777" w:rsidR="00D733F0" w:rsidRPr="008F6FFD" w:rsidRDefault="00D733F0" w:rsidP="00F27FB1">
      <w:pPr>
        <w:pStyle w:val="Prrafodelista"/>
        <w:rPr>
          <w:rFonts w:eastAsia="Arial" w:cs="Arial"/>
          <w:color w:val="000000" w:themeColor="text1"/>
        </w:rPr>
      </w:pPr>
    </w:p>
    <w:p w14:paraId="259753E0" w14:textId="27F9E92F"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Asegurar el intercambio de los datos necesarios entre los operadores</w:t>
      </w:r>
      <w:r w:rsidR="00AE77FA" w:rsidRPr="008F6FFD">
        <w:rPr>
          <w:rFonts w:eastAsia="Arial" w:cs="Arial"/>
          <w:color w:val="000000" w:themeColor="text1"/>
        </w:rPr>
        <w:t xml:space="preserve"> habilitados para la prestación de otros servicios de pago en las modalidades de</w:t>
      </w:r>
      <w:r w:rsidR="00C5139F" w:rsidRPr="008F6FFD">
        <w:rPr>
          <w:rFonts w:eastAsia="Arial" w:cs="Arial"/>
          <w:color w:val="000000" w:themeColor="text1"/>
        </w:rPr>
        <w:t>:</w:t>
      </w:r>
      <w:r w:rsidRPr="008F6FFD">
        <w:rPr>
          <w:rFonts w:eastAsia="Arial" w:cs="Arial"/>
          <w:color w:val="000000" w:themeColor="text1"/>
        </w:rPr>
        <w:t xml:space="preserve"> Giro de Pago, Giro de Depósito y Transferencia Postal mediante la utilización de cualquier sistema que permita asegurar su interoperabilidad, con observancia de la normativ</w:t>
      </w:r>
      <w:r w:rsidR="00C5139F" w:rsidRPr="008F6FFD">
        <w:rPr>
          <w:rFonts w:eastAsia="Arial" w:cs="Arial"/>
          <w:color w:val="000000" w:themeColor="text1"/>
        </w:rPr>
        <w:t>a</w:t>
      </w:r>
      <w:r w:rsidRPr="008F6FFD">
        <w:rPr>
          <w:rFonts w:eastAsia="Arial" w:cs="Arial"/>
          <w:color w:val="000000" w:themeColor="text1"/>
        </w:rPr>
        <w:t xml:space="preserve"> aplicable al manejo y tratamiento de datos personales.</w:t>
      </w:r>
    </w:p>
    <w:p w14:paraId="39798D6B" w14:textId="77777777" w:rsidR="001574D6" w:rsidRPr="008F6FFD" w:rsidRDefault="001574D6" w:rsidP="00F27FB1">
      <w:pPr>
        <w:widowControl w:val="0"/>
        <w:tabs>
          <w:tab w:val="left" w:pos="426"/>
          <w:tab w:val="left" w:pos="851"/>
        </w:tabs>
        <w:autoSpaceDE w:val="0"/>
        <w:autoSpaceDN w:val="0"/>
        <w:adjustRightInd w:val="0"/>
        <w:ind w:left="567" w:right="51"/>
        <w:contextualSpacing/>
        <w:jc w:val="both"/>
        <w:rPr>
          <w:rFonts w:eastAsia="Arial" w:cs="Arial"/>
          <w:color w:val="000000" w:themeColor="text1"/>
        </w:rPr>
      </w:pPr>
    </w:p>
    <w:p w14:paraId="073321EF" w14:textId="14E68FAD"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Garantizar que los sistemas que se utilicen para la prestación de los servicios postales de pago</w:t>
      </w:r>
      <w:r w:rsidR="000A4F91" w:rsidRPr="008F6FFD">
        <w:rPr>
          <w:rFonts w:eastAsia="Arial" w:cs="Arial"/>
          <w:color w:val="000000" w:themeColor="text1"/>
        </w:rPr>
        <w:t xml:space="preserve"> en la modalidad</w:t>
      </w:r>
      <w:r w:rsidR="00FC781F" w:rsidRPr="008F6FFD">
        <w:rPr>
          <w:rFonts w:eastAsia="Arial" w:cs="Arial"/>
          <w:color w:val="000000" w:themeColor="text1"/>
        </w:rPr>
        <w:t>:</w:t>
      </w:r>
      <w:r w:rsidRPr="008F6FFD">
        <w:rPr>
          <w:rFonts w:eastAsia="Arial" w:cs="Arial"/>
          <w:color w:val="000000" w:themeColor="text1"/>
        </w:rPr>
        <w:t xml:space="preserve"> de Giro de Pago, Giro de Depósito y Transferencia Postal, permitan que los clientes y usuarios efectúen el seguimiento en línea del procesamiento de la orden de pago del giro o la transferencia que corresponda.</w:t>
      </w:r>
    </w:p>
    <w:p w14:paraId="4FA97C0E" w14:textId="77777777" w:rsidR="001574D6" w:rsidRPr="008F6FFD" w:rsidRDefault="001574D6" w:rsidP="00F27FB1">
      <w:pPr>
        <w:pStyle w:val="Prrafodelista"/>
        <w:tabs>
          <w:tab w:val="left" w:pos="426"/>
        </w:tabs>
        <w:ind w:right="51"/>
        <w:rPr>
          <w:rFonts w:eastAsia="Arial" w:cs="Arial"/>
          <w:color w:val="000000" w:themeColor="text1"/>
          <w:lang w:val="es"/>
        </w:rPr>
      </w:pPr>
    </w:p>
    <w:p w14:paraId="68544211" w14:textId="531B3402" w:rsidR="6D354CB1" w:rsidRPr="008F6FFD" w:rsidRDefault="249F8CF1" w:rsidP="00F27FB1">
      <w:pPr>
        <w:pStyle w:val="Prrafodelista"/>
        <w:widowControl w:val="0"/>
        <w:numPr>
          <w:ilvl w:val="0"/>
          <w:numId w:val="37"/>
        </w:numPr>
        <w:tabs>
          <w:tab w:val="left" w:pos="426"/>
          <w:tab w:val="left" w:pos="851"/>
          <w:tab w:val="left" w:pos="993"/>
        </w:tabs>
        <w:ind w:right="51"/>
        <w:jc w:val="both"/>
        <w:rPr>
          <w:rFonts w:cs="Arial"/>
        </w:rPr>
      </w:pPr>
      <w:r w:rsidRPr="008F6FFD">
        <w:rPr>
          <w:rFonts w:cs="Arial"/>
        </w:rPr>
        <w:t>Garantizar la revocabilidad de la operación por parte del cliente</w:t>
      </w:r>
      <w:r w:rsidR="00DE2078" w:rsidRPr="008F6FFD">
        <w:rPr>
          <w:rFonts w:cs="Arial"/>
        </w:rPr>
        <w:t>/</w:t>
      </w:r>
      <w:r w:rsidRPr="008F6FFD">
        <w:rPr>
          <w:rFonts w:cs="Arial"/>
        </w:rPr>
        <w:t xml:space="preserve"> usuario, en cualquier momento previo a que el importe íntegro sea pagado o transferido al destinatario o abonado en la cuenta postal de éste, evento en el cual el operador deberá reembolsar al cliente y usuario dicho importe íntegro</w:t>
      </w:r>
    </w:p>
    <w:p w14:paraId="5892F6FC" w14:textId="77777777" w:rsidR="001574D6" w:rsidRPr="008F6FFD" w:rsidRDefault="001574D6" w:rsidP="00F27FB1">
      <w:pPr>
        <w:pStyle w:val="Prrafodelista"/>
        <w:tabs>
          <w:tab w:val="left" w:pos="426"/>
        </w:tabs>
        <w:ind w:right="51"/>
        <w:rPr>
          <w:rFonts w:eastAsia="Arial" w:cs="Arial"/>
          <w:color w:val="000000" w:themeColor="text1"/>
        </w:rPr>
      </w:pPr>
    </w:p>
    <w:p w14:paraId="1919FBEA" w14:textId="77777777"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Garantizar que los clientes y usuarios, como máximo, cuenten con una sola cuenta postal en cada operador de servicios postales de pago.</w:t>
      </w:r>
    </w:p>
    <w:p w14:paraId="14E1F5BC" w14:textId="77777777" w:rsidR="001574D6" w:rsidRPr="008F6FFD" w:rsidRDefault="001574D6" w:rsidP="00F27FB1">
      <w:pPr>
        <w:widowControl w:val="0"/>
        <w:tabs>
          <w:tab w:val="left" w:pos="426"/>
          <w:tab w:val="left" w:pos="851"/>
        </w:tabs>
        <w:autoSpaceDE w:val="0"/>
        <w:autoSpaceDN w:val="0"/>
        <w:adjustRightInd w:val="0"/>
        <w:ind w:right="51"/>
        <w:jc w:val="both"/>
        <w:rPr>
          <w:rFonts w:eastAsia="Arial" w:cs="Arial"/>
          <w:color w:val="000000" w:themeColor="text1"/>
        </w:rPr>
      </w:pPr>
    </w:p>
    <w:p w14:paraId="3B9CE9D7" w14:textId="55A714FB"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Asegurar que los recursos consignados por el cliente</w:t>
      </w:r>
      <w:r w:rsidR="00DE2078" w:rsidRPr="008F6FFD">
        <w:rPr>
          <w:rFonts w:eastAsia="Arial" w:cs="Arial"/>
          <w:color w:val="000000" w:themeColor="text1"/>
        </w:rPr>
        <w:t>/</w:t>
      </w:r>
      <w:r w:rsidRPr="008F6FFD">
        <w:rPr>
          <w:rFonts w:eastAsia="Arial" w:cs="Arial"/>
          <w:color w:val="000000" w:themeColor="text1"/>
        </w:rPr>
        <w:t xml:space="preserve">usuario que se </w:t>
      </w:r>
      <w:r w:rsidRPr="008F6FFD">
        <w:rPr>
          <w:rFonts w:eastAsia="Arial" w:cs="Arial"/>
          <w:color w:val="000000" w:themeColor="text1"/>
        </w:rPr>
        <w:lastRenderedPageBreak/>
        <w:t>encuentran en las cuentas postales serán utilizados únicamente para las operaciones de Giro de Pago, Giro de Depósito y Transferencia Postal, por tanto, se entenderá que dichos recursos no son de propiedad del operador de servicios postales de pago, ni podrán ser reconocidos como activos, pasivos o patrimonio de este, al igual que no podrán ser utilizados para otro fin diferente a la prestación de los servicios postales de pago especificad</w:t>
      </w:r>
      <w:r w:rsidR="006A1784" w:rsidRPr="008F6FFD">
        <w:rPr>
          <w:rFonts w:eastAsia="Arial" w:cs="Arial"/>
          <w:color w:val="000000" w:themeColor="text1"/>
        </w:rPr>
        <w:t>o</w:t>
      </w:r>
      <w:r w:rsidRPr="008F6FFD">
        <w:rPr>
          <w:rFonts w:eastAsia="Arial" w:cs="Arial"/>
          <w:color w:val="000000" w:themeColor="text1"/>
        </w:rPr>
        <w:t>s en el presente capítulo. Los recursos de las cuentas postales no constituyen prenda general de los acreedores del operador de servicios postales de pago y están excluidos de la masa de bienes que pueda conformarse para efectos de cualquier procedimiento de insolvencia, liquidación o de cualquier otra acción contra este.</w:t>
      </w:r>
    </w:p>
    <w:p w14:paraId="0DC3ADF5" w14:textId="77777777" w:rsidR="001574D6" w:rsidRPr="008F6FFD" w:rsidRDefault="001574D6" w:rsidP="00F27FB1">
      <w:pPr>
        <w:pStyle w:val="Prrafodelista"/>
        <w:tabs>
          <w:tab w:val="left" w:pos="426"/>
        </w:tabs>
        <w:ind w:right="51"/>
        <w:rPr>
          <w:rFonts w:eastAsia="Arial" w:cs="Arial"/>
          <w:color w:val="000000" w:themeColor="text1"/>
        </w:rPr>
      </w:pPr>
    </w:p>
    <w:p w14:paraId="26F5431B" w14:textId="77777777"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Adoptar políticas, controles y mecanismos de seguridad requeridos para prevenir la ocurrencia de situaciones que pongan en riesgo los recursos consignados en las cuentas postales.</w:t>
      </w:r>
    </w:p>
    <w:p w14:paraId="2A1C3801" w14:textId="77777777" w:rsidR="001574D6" w:rsidRPr="008F6FFD" w:rsidRDefault="001574D6" w:rsidP="00F27FB1">
      <w:pPr>
        <w:pStyle w:val="Prrafodelista"/>
        <w:tabs>
          <w:tab w:val="left" w:pos="426"/>
        </w:tabs>
        <w:ind w:right="51"/>
        <w:rPr>
          <w:rFonts w:eastAsia="Arial" w:cs="Arial"/>
          <w:color w:val="000000" w:themeColor="text1"/>
        </w:rPr>
      </w:pPr>
    </w:p>
    <w:p w14:paraId="179D45FF" w14:textId="77777777"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 xml:space="preserve"> Adoptar políticas, procedimientos y mecanismos de control requeridos para asegurar la continuidad de la prestación de los servicios postales de pago de Giro de Pago, Giro de Depósito y Transferencia Postal.</w:t>
      </w:r>
    </w:p>
    <w:p w14:paraId="079313FE" w14:textId="77777777" w:rsidR="001574D6" w:rsidRPr="008F6FFD" w:rsidRDefault="001574D6" w:rsidP="00F27FB1">
      <w:pPr>
        <w:pStyle w:val="Prrafodelista"/>
        <w:tabs>
          <w:tab w:val="left" w:pos="426"/>
        </w:tabs>
        <w:ind w:right="51"/>
        <w:rPr>
          <w:rFonts w:eastAsia="Arial" w:cs="Arial"/>
          <w:color w:val="000000" w:themeColor="text1"/>
          <w:lang w:val="es-MX"/>
        </w:rPr>
      </w:pPr>
    </w:p>
    <w:p w14:paraId="3072AE46" w14:textId="58356474"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lang w:val="es-MX"/>
        </w:rPr>
        <w:t xml:space="preserve"> Efectuar el Giro de Pago, Giro de Depósito y Transferencia Postal atendiendo los montos totales ordenados por los </w:t>
      </w:r>
      <w:r w:rsidRPr="008F6FFD">
        <w:rPr>
          <w:rFonts w:eastAsia="Arial" w:cs="Arial"/>
          <w:color w:val="000000" w:themeColor="text1"/>
        </w:rPr>
        <w:t>clientes</w:t>
      </w:r>
      <w:r w:rsidR="007E5109" w:rsidRPr="008F6FFD">
        <w:rPr>
          <w:rFonts w:eastAsia="Arial" w:cs="Arial"/>
          <w:color w:val="000000" w:themeColor="text1"/>
        </w:rPr>
        <w:t>/</w:t>
      </w:r>
      <w:r w:rsidRPr="008F6FFD">
        <w:rPr>
          <w:rFonts w:eastAsia="Arial" w:cs="Arial"/>
          <w:color w:val="000000" w:themeColor="text1"/>
          <w:lang w:val="es-MX"/>
        </w:rPr>
        <w:t>usuarios.</w:t>
      </w:r>
    </w:p>
    <w:p w14:paraId="3A947358" w14:textId="77777777" w:rsidR="001574D6" w:rsidRPr="008F6FFD" w:rsidRDefault="001574D6" w:rsidP="00F27FB1">
      <w:pPr>
        <w:pStyle w:val="Prrafodelista"/>
        <w:tabs>
          <w:tab w:val="left" w:pos="426"/>
        </w:tabs>
        <w:ind w:right="51"/>
        <w:rPr>
          <w:rFonts w:eastAsia="Arial" w:cs="Arial"/>
          <w:color w:val="000000" w:themeColor="text1"/>
        </w:rPr>
      </w:pPr>
    </w:p>
    <w:p w14:paraId="6C19CE7C" w14:textId="05DCBC60"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 xml:space="preserve"> Suministrar toda la información periódica y específica que le solicite el Ministerio de Tecnologías de la Información y las Comunicaciones, en ejercicio de sus facultades legales de inspección, vigilancia y control de que trata la Ley 1369 de 2009, sobre las condiciones de prestación de</w:t>
      </w:r>
      <w:r w:rsidR="00E918DC" w:rsidRPr="008F6FFD">
        <w:rPr>
          <w:rFonts w:eastAsia="Arial" w:cs="Arial"/>
          <w:color w:val="000000" w:themeColor="text1"/>
        </w:rPr>
        <w:t xml:space="preserve"> </w:t>
      </w:r>
      <w:r w:rsidR="00AE77FA" w:rsidRPr="008F6FFD">
        <w:rPr>
          <w:rFonts w:eastAsia="Arial" w:cs="Arial"/>
          <w:color w:val="000000" w:themeColor="text1"/>
        </w:rPr>
        <w:t>los otros servicios postales de pago en</w:t>
      </w:r>
      <w:r w:rsidR="00E918DC" w:rsidRPr="008F6FFD">
        <w:rPr>
          <w:rFonts w:eastAsia="Arial" w:cs="Arial"/>
          <w:color w:val="000000" w:themeColor="text1"/>
        </w:rPr>
        <w:t xml:space="preserve"> modalidades</w:t>
      </w:r>
      <w:r w:rsidRPr="008F6FFD">
        <w:rPr>
          <w:rFonts w:eastAsia="Arial" w:cs="Arial"/>
          <w:color w:val="000000" w:themeColor="text1"/>
        </w:rPr>
        <w:t xml:space="preserve"> de Giro de Pago, Giro de Depósito y Transferencia Postal, entre otros aspectos, en lo que concierne a la identificación y ubicación de los recursos consignados en las cuentas postales, en tanto se materialice la orden de pago o de transferencia del giro dada por el cliente</w:t>
      </w:r>
      <w:r w:rsidR="00DE2078" w:rsidRPr="008F6FFD">
        <w:rPr>
          <w:rFonts w:eastAsia="Arial" w:cs="Arial"/>
          <w:color w:val="000000" w:themeColor="text1"/>
        </w:rPr>
        <w:t>/</w:t>
      </w:r>
      <w:r w:rsidRPr="008F6FFD">
        <w:rPr>
          <w:rFonts w:eastAsia="Arial" w:cs="Arial"/>
          <w:color w:val="000000" w:themeColor="text1"/>
        </w:rPr>
        <w:t xml:space="preserve">usuario al momento de esa consignación. </w:t>
      </w:r>
    </w:p>
    <w:p w14:paraId="35134AE2" w14:textId="77777777" w:rsidR="001574D6" w:rsidRPr="008F6FFD" w:rsidRDefault="001574D6" w:rsidP="00F27FB1">
      <w:pPr>
        <w:pStyle w:val="Prrafodelista"/>
        <w:tabs>
          <w:tab w:val="left" w:pos="426"/>
        </w:tabs>
        <w:ind w:right="51"/>
        <w:rPr>
          <w:rFonts w:eastAsia="Arial" w:cs="Arial"/>
          <w:color w:val="000000" w:themeColor="text1"/>
        </w:rPr>
      </w:pPr>
    </w:p>
    <w:p w14:paraId="0632313B" w14:textId="4EA4449E" w:rsidR="001574D6" w:rsidRPr="008F6FFD" w:rsidRDefault="001574D6"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Cumplir con la reglamentación</w:t>
      </w:r>
      <w:r w:rsidR="00EE05F4" w:rsidRPr="008F6FFD">
        <w:rPr>
          <w:rFonts w:eastAsia="Arial" w:cs="Arial"/>
          <w:color w:val="000000" w:themeColor="text1"/>
        </w:rPr>
        <w:t>,</w:t>
      </w:r>
      <w:r w:rsidR="00EC3302" w:rsidRPr="008F6FFD">
        <w:rPr>
          <w:rFonts w:eastAsia="Arial" w:cs="Arial"/>
          <w:color w:val="000000" w:themeColor="text1"/>
        </w:rPr>
        <w:t xml:space="preserve"> que expida el Ministerio de Tecnologías de la Información y las comunicaciones</w:t>
      </w:r>
      <w:r w:rsidR="00EE05F4" w:rsidRPr="008F6FFD">
        <w:rPr>
          <w:rFonts w:eastAsia="Arial" w:cs="Arial"/>
          <w:color w:val="000000" w:themeColor="text1"/>
        </w:rPr>
        <w:t>,</w:t>
      </w:r>
      <w:r w:rsidRPr="008F6FFD">
        <w:rPr>
          <w:rFonts w:eastAsia="Arial" w:cs="Arial"/>
          <w:color w:val="000000" w:themeColor="text1"/>
        </w:rPr>
        <w:t xml:space="preserve"> relacionada con las actividades operacionales realizadas a través de Colaboradores</w:t>
      </w:r>
      <w:r w:rsidR="009E3868" w:rsidRPr="008F6FFD">
        <w:rPr>
          <w:rFonts w:eastAsia="Arial" w:cs="Arial"/>
          <w:color w:val="000000" w:themeColor="text1"/>
        </w:rPr>
        <w:t xml:space="preserve"> del servicio postal de pago</w:t>
      </w:r>
      <w:r w:rsidRPr="008F6FFD">
        <w:rPr>
          <w:rFonts w:eastAsia="Arial" w:cs="Arial"/>
          <w:color w:val="000000" w:themeColor="text1"/>
        </w:rPr>
        <w:t xml:space="preserve"> y sus contratos</w:t>
      </w:r>
      <w:r w:rsidR="00D35940" w:rsidRPr="008F6FFD">
        <w:rPr>
          <w:rFonts w:eastAsia="Arial" w:cs="Arial"/>
          <w:color w:val="000000" w:themeColor="text1"/>
        </w:rPr>
        <w:t>.</w:t>
      </w:r>
    </w:p>
    <w:p w14:paraId="7315E5DC" w14:textId="77777777" w:rsidR="00AE7A65" w:rsidRPr="008F6FFD" w:rsidRDefault="00AE7A65" w:rsidP="00163307">
      <w:pPr>
        <w:pStyle w:val="Prrafodelista"/>
        <w:rPr>
          <w:rFonts w:eastAsia="Arial" w:cs="Arial"/>
          <w:color w:val="000000" w:themeColor="text1"/>
        </w:rPr>
      </w:pPr>
    </w:p>
    <w:p w14:paraId="6EF9754C" w14:textId="66B7661E" w:rsidR="00AE7A65" w:rsidRPr="008F6FFD" w:rsidRDefault="00AE7A65" w:rsidP="00F27FB1">
      <w:pPr>
        <w:pStyle w:val="Prrafodelista"/>
        <w:widowControl w:val="0"/>
        <w:numPr>
          <w:ilvl w:val="0"/>
          <w:numId w:val="37"/>
        </w:numPr>
        <w:tabs>
          <w:tab w:val="left" w:pos="426"/>
          <w:tab w:val="left" w:pos="851"/>
          <w:tab w:val="left" w:pos="993"/>
        </w:tabs>
        <w:autoSpaceDE w:val="0"/>
        <w:autoSpaceDN w:val="0"/>
        <w:adjustRightInd w:val="0"/>
        <w:ind w:right="51"/>
        <w:jc w:val="both"/>
        <w:rPr>
          <w:rFonts w:eastAsia="Arial" w:cs="Arial"/>
          <w:color w:val="000000" w:themeColor="text1"/>
        </w:rPr>
      </w:pPr>
      <w:r w:rsidRPr="008F6FFD">
        <w:rPr>
          <w:rFonts w:eastAsia="Arial" w:cs="Arial"/>
          <w:color w:val="000000" w:themeColor="text1"/>
        </w:rPr>
        <w:t>El Ministerio de Tecnologías de la Información y las Comunicaciones establecerá mediante resolución los plazos y montos aplicables a la prestación de los servicios postales de pago de Giro de Pago, Giro de Depósito y Transferencia Postal.</w:t>
      </w:r>
    </w:p>
    <w:p w14:paraId="06B19485" w14:textId="77777777" w:rsidR="00D35940" w:rsidRPr="008F6FFD" w:rsidRDefault="00D35940" w:rsidP="00F27FB1">
      <w:pPr>
        <w:pStyle w:val="Prrafodelista"/>
        <w:rPr>
          <w:rFonts w:eastAsia="Arial" w:cs="Arial"/>
          <w:color w:val="000000" w:themeColor="text1"/>
        </w:rPr>
      </w:pPr>
    </w:p>
    <w:p w14:paraId="498B7919" w14:textId="77777777" w:rsidR="00D35940" w:rsidRPr="008F6FFD" w:rsidRDefault="00D35940" w:rsidP="00F27FB1">
      <w:pPr>
        <w:pStyle w:val="Prrafodelista"/>
        <w:widowControl w:val="0"/>
        <w:tabs>
          <w:tab w:val="left" w:pos="426"/>
          <w:tab w:val="left" w:pos="851"/>
          <w:tab w:val="left" w:pos="993"/>
        </w:tabs>
        <w:autoSpaceDE w:val="0"/>
        <w:autoSpaceDN w:val="0"/>
        <w:adjustRightInd w:val="0"/>
        <w:ind w:left="1287" w:right="51"/>
        <w:jc w:val="both"/>
        <w:rPr>
          <w:rFonts w:eastAsia="Arial" w:cs="Arial"/>
          <w:color w:val="000000" w:themeColor="text1"/>
        </w:rPr>
      </w:pPr>
    </w:p>
    <w:p w14:paraId="4E976625" w14:textId="3BF05579" w:rsidR="001574D6" w:rsidRPr="008F6FFD" w:rsidRDefault="001574D6"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b/>
          <w:bCs/>
          <w:color w:val="000000" w:themeColor="text1"/>
          <w:sz w:val="24"/>
          <w:szCs w:val="24"/>
        </w:rPr>
        <w:t>Artículo 2.2.8.5.</w:t>
      </w:r>
      <w:r w:rsidR="00FF2426" w:rsidRPr="008F6FFD">
        <w:rPr>
          <w:rFonts w:eastAsia="Arial"/>
          <w:b/>
          <w:bCs/>
          <w:color w:val="000000" w:themeColor="text1"/>
          <w:sz w:val="24"/>
          <w:szCs w:val="24"/>
        </w:rPr>
        <w:t>4</w:t>
      </w:r>
      <w:r w:rsidRPr="008F6FFD">
        <w:rPr>
          <w:rFonts w:eastAsia="Arial"/>
          <w:b/>
          <w:bCs/>
          <w:color w:val="000000" w:themeColor="text1"/>
          <w:sz w:val="24"/>
          <w:szCs w:val="24"/>
        </w:rPr>
        <w:t xml:space="preserve">. </w:t>
      </w:r>
      <w:r w:rsidRPr="008F6FFD">
        <w:rPr>
          <w:rFonts w:eastAsia="Arial"/>
          <w:b/>
          <w:bCs/>
          <w:i/>
          <w:iCs/>
          <w:color w:val="000000" w:themeColor="text1"/>
          <w:sz w:val="24"/>
          <w:szCs w:val="24"/>
        </w:rPr>
        <w:t>Prohibiciones</w:t>
      </w:r>
      <w:r w:rsidRPr="008F6FFD">
        <w:rPr>
          <w:rFonts w:eastAsia="Arial"/>
          <w:b/>
          <w:bCs/>
          <w:color w:val="000000" w:themeColor="text1"/>
          <w:sz w:val="24"/>
          <w:szCs w:val="24"/>
        </w:rPr>
        <w:t xml:space="preserve">. </w:t>
      </w:r>
      <w:r w:rsidRPr="008F6FFD">
        <w:rPr>
          <w:rFonts w:eastAsia="Arial"/>
          <w:color w:val="000000" w:themeColor="text1"/>
          <w:sz w:val="24"/>
          <w:szCs w:val="24"/>
        </w:rPr>
        <w:t xml:space="preserve">A los </w:t>
      </w:r>
      <w:r w:rsidRPr="008F6FFD">
        <w:rPr>
          <w:rFonts w:eastAsia="Arial"/>
          <w:color w:val="000000" w:themeColor="text1"/>
          <w:sz w:val="24"/>
          <w:szCs w:val="24"/>
          <w:lang w:eastAsia="es-CO"/>
        </w:rPr>
        <w:t xml:space="preserve">operadores </w:t>
      </w:r>
      <w:r w:rsidRPr="008F6FFD">
        <w:rPr>
          <w:rFonts w:eastAsia="Arial"/>
          <w:color w:val="000000" w:themeColor="text1"/>
          <w:sz w:val="24"/>
          <w:szCs w:val="24"/>
        </w:rPr>
        <w:t>de servicios postales de pago que presten</w:t>
      </w:r>
      <w:r w:rsidR="00B34EBE" w:rsidRPr="008F6FFD">
        <w:rPr>
          <w:rFonts w:eastAsia="Arial"/>
          <w:color w:val="000000" w:themeColor="text1"/>
          <w:sz w:val="24"/>
          <w:szCs w:val="24"/>
        </w:rPr>
        <w:t xml:space="preserve"> lo</w:t>
      </w:r>
      <w:r w:rsidR="00AE77FA" w:rsidRPr="008F6FFD">
        <w:rPr>
          <w:rFonts w:eastAsia="Arial"/>
          <w:color w:val="000000" w:themeColor="text1"/>
          <w:sz w:val="24"/>
          <w:szCs w:val="24"/>
        </w:rPr>
        <w:t>s otros servicios postales de pago</w:t>
      </w:r>
      <w:r w:rsidR="00B34EBE" w:rsidRPr="008F6FFD">
        <w:rPr>
          <w:rFonts w:eastAsia="Arial"/>
          <w:color w:val="000000" w:themeColor="text1"/>
          <w:sz w:val="24"/>
          <w:szCs w:val="24"/>
        </w:rPr>
        <w:t xml:space="preserve"> en </w:t>
      </w:r>
      <w:r w:rsidR="009C724B" w:rsidRPr="008F6FFD">
        <w:rPr>
          <w:rFonts w:eastAsia="Arial"/>
          <w:color w:val="000000" w:themeColor="text1"/>
          <w:sz w:val="24"/>
          <w:szCs w:val="24"/>
        </w:rPr>
        <w:t>las modalidades</w:t>
      </w:r>
      <w:r w:rsidR="00B34EBE" w:rsidRPr="008F6FFD">
        <w:rPr>
          <w:rFonts w:eastAsia="Arial"/>
          <w:color w:val="000000" w:themeColor="text1"/>
          <w:sz w:val="24"/>
          <w:szCs w:val="24"/>
        </w:rPr>
        <w:t xml:space="preserve"> de</w:t>
      </w:r>
      <w:r w:rsidRPr="008F6FFD">
        <w:rPr>
          <w:rFonts w:eastAsia="Arial"/>
          <w:color w:val="000000" w:themeColor="text1"/>
          <w:sz w:val="24"/>
          <w:szCs w:val="24"/>
        </w:rPr>
        <w:t xml:space="preserve"> Giro de Pago, Giro de Depósito y Transferencia Postal, les aplican las siguientes prohibiciones:</w:t>
      </w:r>
    </w:p>
    <w:p w14:paraId="21367EBF" w14:textId="77777777" w:rsidR="001574D6" w:rsidRPr="008F6FFD" w:rsidRDefault="001574D6" w:rsidP="00F27FB1">
      <w:pPr>
        <w:tabs>
          <w:tab w:val="left" w:pos="426"/>
        </w:tabs>
        <w:ind w:left="567" w:right="51"/>
        <w:contextualSpacing/>
        <w:rPr>
          <w:rFonts w:eastAsia="Arial" w:cs="Arial"/>
          <w:b/>
          <w:bCs/>
          <w:color w:val="000000" w:themeColor="text1"/>
        </w:rPr>
      </w:pPr>
    </w:p>
    <w:p w14:paraId="42A92F0B" w14:textId="77777777"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Prestar servicios, realizar operaciones o actividades distintas de aquellas para las cuales se encuentran expresamente habilitados, bajo el alcance de la habilitación para la prestación de servicios postales de pago. </w:t>
      </w:r>
    </w:p>
    <w:p w14:paraId="6F7E81AD" w14:textId="77777777" w:rsidR="001574D6" w:rsidRPr="008F6FFD" w:rsidRDefault="001574D6" w:rsidP="00F27FB1">
      <w:pPr>
        <w:pStyle w:val="Prrafodelista"/>
        <w:widowControl w:val="0"/>
        <w:tabs>
          <w:tab w:val="left" w:pos="426"/>
          <w:tab w:val="left" w:pos="993"/>
        </w:tabs>
        <w:autoSpaceDE w:val="0"/>
        <w:autoSpaceDN w:val="0"/>
        <w:adjustRightInd w:val="0"/>
        <w:ind w:left="927" w:right="51"/>
        <w:jc w:val="both"/>
        <w:rPr>
          <w:rFonts w:eastAsia="Arial" w:cs="Arial"/>
          <w:color w:val="000000" w:themeColor="text1"/>
        </w:rPr>
      </w:pPr>
    </w:p>
    <w:p w14:paraId="6341AB07" w14:textId="77777777"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Realizar cualquier giro o transferencia cuando se evidencie que el mismo sobrepasa los plazos o los topes máximos definidos para los montos consignados en las cuentas postales. </w:t>
      </w:r>
    </w:p>
    <w:p w14:paraId="694B1C02"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017E6B39" w14:textId="0EE9365F"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Efectuar el Giro de Pago, Giro de Depósito y Transferencia Postal de forma fraccionada o diferente de los montos totales ordenados por los clientes</w:t>
      </w:r>
      <w:r w:rsidR="00DE2078" w:rsidRPr="008F6FFD">
        <w:rPr>
          <w:rFonts w:eastAsia="Arial" w:cs="Arial"/>
          <w:color w:val="000000" w:themeColor="text1"/>
        </w:rPr>
        <w:t>/</w:t>
      </w:r>
      <w:r w:rsidRPr="008F6FFD">
        <w:rPr>
          <w:rFonts w:eastAsia="Arial" w:cs="Arial"/>
          <w:color w:val="000000" w:themeColor="text1"/>
        </w:rPr>
        <w:t>usuarios</w:t>
      </w:r>
      <w:r w:rsidR="00351D70" w:rsidRPr="008F6FFD">
        <w:rPr>
          <w:rFonts w:eastAsia="Arial" w:cs="Arial"/>
          <w:color w:val="000000" w:themeColor="text1"/>
        </w:rPr>
        <w:t>, según lo que establezca el Ministerio.</w:t>
      </w:r>
    </w:p>
    <w:p w14:paraId="69E40BCC"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6CA583C0" w14:textId="23D79BA0"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Realizar cualquier giro o transferencia que no tenga un destinatario debidamente identificado por el cliente</w:t>
      </w:r>
      <w:r w:rsidR="00DE2078" w:rsidRPr="008F6FFD">
        <w:rPr>
          <w:rFonts w:eastAsia="Arial" w:cs="Arial"/>
          <w:color w:val="000000" w:themeColor="text1"/>
        </w:rPr>
        <w:t>/</w:t>
      </w:r>
      <w:r w:rsidRPr="008F6FFD">
        <w:rPr>
          <w:rFonts w:eastAsia="Arial" w:cs="Arial"/>
          <w:color w:val="000000" w:themeColor="text1"/>
        </w:rPr>
        <w:t xml:space="preserve">usuario al momento de consignar los respectivos montos en la cuenta postal. </w:t>
      </w:r>
    </w:p>
    <w:p w14:paraId="24BC3E9C"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64BAA2D6" w14:textId="77777777"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Prestar servicios sin dejar la debida trazabilidad en línea. </w:t>
      </w:r>
    </w:p>
    <w:p w14:paraId="6705E679"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6A2645DC" w14:textId="733CBE96" w:rsidR="001574D6" w:rsidRPr="008F6FFD" w:rsidRDefault="001574D6" w:rsidP="00163307">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Efectuar retenciones o descuentos sobre los montos consignados en las cuentas postales, excepto cuando se trate del cobro del valor de la comisión por servicios </w:t>
      </w:r>
      <w:r w:rsidR="00CC64C7" w:rsidRPr="008F6FFD">
        <w:rPr>
          <w:rFonts w:eastAsia="Arial" w:cs="Arial"/>
          <w:color w:val="000000" w:themeColor="text1"/>
        </w:rPr>
        <w:t>determinada en el operador postal</w:t>
      </w:r>
      <w:r w:rsidR="00D35940" w:rsidRPr="008F6FFD">
        <w:rPr>
          <w:rFonts w:eastAsia="Arial" w:cs="Arial"/>
          <w:color w:val="000000" w:themeColor="text1"/>
        </w:rPr>
        <w:t>.</w:t>
      </w:r>
    </w:p>
    <w:p w14:paraId="5B615A8A" w14:textId="77777777" w:rsidR="00D35940" w:rsidRPr="008F6FFD" w:rsidRDefault="00D35940"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59530886" w14:textId="77777777"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Disponer de los montos consignados en las cuentas postales, por fuera de la orden de pago o de transferencia dada por el cliente y usuario al momento de consignar el importe del giro en la cuenta postal. Estos montos únicamente podrán ser debitados, consignados o pagados para los fines exclusivos de prestación de los servicios postales de pago de Giro de Pago, Giro de Depósito y Transferencia Postal. </w:t>
      </w:r>
    </w:p>
    <w:p w14:paraId="617AE354"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281DE439" w14:textId="64B9199E" w:rsidR="6D354CB1" w:rsidRPr="008F6FFD" w:rsidRDefault="3A3C7CFA" w:rsidP="00F27FB1">
      <w:pPr>
        <w:pStyle w:val="Prrafodelista"/>
        <w:widowControl w:val="0"/>
        <w:numPr>
          <w:ilvl w:val="0"/>
          <w:numId w:val="38"/>
        </w:numPr>
        <w:tabs>
          <w:tab w:val="left" w:pos="426"/>
          <w:tab w:val="left" w:pos="993"/>
        </w:tabs>
        <w:ind w:left="993" w:right="51"/>
        <w:jc w:val="both"/>
        <w:rPr>
          <w:rFonts w:cs="Arial"/>
        </w:rPr>
      </w:pPr>
      <w:r w:rsidRPr="008F6FFD">
        <w:rPr>
          <w:rFonts w:cs="Arial"/>
        </w:rPr>
        <w:t>Mantener los montos consignados en las cuentas postales por los clientes</w:t>
      </w:r>
      <w:r w:rsidR="00DE2078" w:rsidRPr="008F6FFD">
        <w:rPr>
          <w:rFonts w:cs="Arial"/>
        </w:rPr>
        <w:t>/</w:t>
      </w:r>
      <w:r w:rsidRPr="008F6FFD">
        <w:rPr>
          <w:rFonts w:cs="Arial"/>
        </w:rPr>
        <w:t>usuarios por un plazo superior al máximo expresamente fijado por el Ministerio de Tecnologías de la Información y las Comunicaciones.</w:t>
      </w:r>
    </w:p>
    <w:p w14:paraId="7CA2C40B" w14:textId="77777777" w:rsidR="002E1079" w:rsidRPr="008F6FFD" w:rsidRDefault="002E1079"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5EEAE79A" w14:textId="77777777"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 xml:space="preserve">Otorgar créditos, financiación u operación de colocación o desarrollar cualquier otra actividad exclusiva de los productos y servicios del sector financiero. </w:t>
      </w:r>
    </w:p>
    <w:p w14:paraId="74C3E6DE" w14:textId="77777777" w:rsidR="001574D6" w:rsidRPr="008F6FFD" w:rsidRDefault="001574D6" w:rsidP="00F27FB1">
      <w:pPr>
        <w:pStyle w:val="Prrafodelista"/>
        <w:widowControl w:val="0"/>
        <w:tabs>
          <w:tab w:val="left" w:pos="426"/>
          <w:tab w:val="left" w:pos="993"/>
        </w:tabs>
        <w:autoSpaceDE w:val="0"/>
        <w:autoSpaceDN w:val="0"/>
        <w:adjustRightInd w:val="0"/>
        <w:ind w:left="993" w:right="51"/>
        <w:jc w:val="both"/>
        <w:rPr>
          <w:rFonts w:eastAsia="Arial" w:cs="Arial"/>
          <w:color w:val="000000" w:themeColor="text1"/>
        </w:rPr>
      </w:pPr>
    </w:p>
    <w:p w14:paraId="1A7CD061" w14:textId="1E12547F" w:rsidR="001574D6" w:rsidRPr="008F6FFD" w:rsidRDefault="001574D6" w:rsidP="00F27FB1">
      <w:pPr>
        <w:pStyle w:val="Prrafodelista"/>
        <w:widowControl w:val="0"/>
        <w:numPr>
          <w:ilvl w:val="0"/>
          <w:numId w:val="38"/>
        </w:numPr>
        <w:tabs>
          <w:tab w:val="left" w:pos="426"/>
          <w:tab w:val="left" w:pos="993"/>
        </w:tabs>
        <w:autoSpaceDE w:val="0"/>
        <w:autoSpaceDN w:val="0"/>
        <w:adjustRightInd w:val="0"/>
        <w:ind w:left="993" w:right="51"/>
        <w:jc w:val="both"/>
        <w:rPr>
          <w:rFonts w:eastAsia="Arial" w:cs="Arial"/>
          <w:color w:val="000000" w:themeColor="text1"/>
        </w:rPr>
      </w:pPr>
      <w:r w:rsidRPr="008F6FFD">
        <w:rPr>
          <w:rFonts w:eastAsia="Arial" w:cs="Arial"/>
          <w:color w:val="000000" w:themeColor="text1"/>
        </w:rPr>
        <w:t>Permitir a los colaboradores la administración de las cuentas postales en el marco de los contratos que suscriban con estos.</w:t>
      </w:r>
    </w:p>
    <w:p w14:paraId="4152EB49" w14:textId="77777777" w:rsidR="001574D6" w:rsidRPr="008F6FFD" w:rsidRDefault="001574D6" w:rsidP="00F27FB1">
      <w:pPr>
        <w:pStyle w:val="Prrafodelista"/>
        <w:tabs>
          <w:tab w:val="left" w:pos="426"/>
        </w:tabs>
        <w:ind w:right="51"/>
        <w:rPr>
          <w:rFonts w:eastAsia="Arial" w:cs="Arial"/>
          <w:color w:val="000000" w:themeColor="text1"/>
        </w:rPr>
      </w:pPr>
    </w:p>
    <w:p w14:paraId="5D2F05E7" w14:textId="78E0073E" w:rsidR="001574D6" w:rsidRPr="008F6FFD" w:rsidRDefault="001574D6" w:rsidP="00F27FB1">
      <w:pPr>
        <w:pStyle w:val="Textoindependiente"/>
        <w:tabs>
          <w:tab w:val="left" w:pos="426"/>
        </w:tabs>
        <w:ind w:left="567" w:right="51"/>
        <w:contextualSpacing/>
        <w:jc w:val="both"/>
        <w:rPr>
          <w:rFonts w:eastAsia="Arial"/>
          <w:color w:val="000000" w:themeColor="text1"/>
          <w:sz w:val="24"/>
          <w:szCs w:val="24"/>
        </w:rPr>
      </w:pPr>
      <w:r w:rsidRPr="008F6FFD">
        <w:rPr>
          <w:rFonts w:eastAsia="Arial"/>
          <w:b/>
          <w:bCs/>
          <w:color w:val="000000" w:themeColor="text1"/>
          <w:sz w:val="24"/>
          <w:szCs w:val="24"/>
        </w:rPr>
        <w:t>Artículo 2.2.8.5.</w:t>
      </w:r>
      <w:r w:rsidR="00FF2426" w:rsidRPr="008F6FFD">
        <w:rPr>
          <w:rFonts w:eastAsia="Arial"/>
          <w:b/>
          <w:bCs/>
          <w:color w:val="000000" w:themeColor="text1"/>
          <w:sz w:val="24"/>
          <w:szCs w:val="24"/>
        </w:rPr>
        <w:t>5</w:t>
      </w:r>
      <w:r w:rsidRPr="008F6FFD">
        <w:rPr>
          <w:rFonts w:eastAsia="Arial"/>
          <w:b/>
          <w:bCs/>
          <w:color w:val="000000" w:themeColor="text1"/>
          <w:sz w:val="24"/>
          <w:szCs w:val="24"/>
        </w:rPr>
        <w:t xml:space="preserve">. </w:t>
      </w:r>
      <w:r w:rsidRPr="008F6FFD">
        <w:rPr>
          <w:rFonts w:eastAsia="Arial"/>
          <w:b/>
          <w:bCs/>
          <w:i/>
          <w:iCs/>
          <w:color w:val="000000" w:themeColor="text1"/>
          <w:sz w:val="24"/>
          <w:szCs w:val="24"/>
        </w:rPr>
        <w:t>Prevención de lavado de activos y financiación del terrorismo.</w:t>
      </w:r>
      <w:r w:rsidRPr="008F6FFD">
        <w:rPr>
          <w:rFonts w:eastAsia="Arial"/>
          <w:b/>
          <w:bCs/>
          <w:color w:val="000000" w:themeColor="text1"/>
          <w:sz w:val="24"/>
          <w:szCs w:val="24"/>
        </w:rPr>
        <w:t xml:space="preserve"> </w:t>
      </w:r>
      <w:r w:rsidRPr="008F6FFD">
        <w:rPr>
          <w:rFonts w:eastAsia="Arial"/>
          <w:color w:val="000000" w:themeColor="text1"/>
          <w:sz w:val="24"/>
          <w:szCs w:val="24"/>
        </w:rPr>
        <w:t xml:space="preserve">La participación de un colaborador en la prestación de los servicios postales de pago Giro de Pago, Giro de Depósito y Transferencia </w:t>
      </w:r>
      <w:r w:rsidR="00E26B95" w:rsidRPr="008F6FFD">
        <w:rPr>
          <w:rFonts w:eastAsia="Arial"/>
          <w:color w:val="000000" w:themeColor="text1"/>
          <w:sz w:val="24"/>
          <w:szCs w:val="24"/>
        </w:rPr>
        <w:t>Postal, no</w:t>
      </w:r>
      <w:r w:rsidRPr="008F6FFD">
        <w:rPr>
          <w:rFonts w:eastAsia="Arial"/>
          <w:color w:val="000000" w:themeColor="text1"/>
          <w:sz w:val="24"/>
          <w:szCs w:val="24"/>
        </w:rPr>
        <w:t xml:space="preserve"> exonera </w:t>
      </w:r>
      <w:r w:rsidR="00D97200" w:rsidRPr="008F6FFD">
        <w:rPr>
          <w:rFonts w:eastAsia="Arial"/>
          <w:color w:val="000000" w:themeColor="text1"/>
          <w:sz w:val="24"/>
          <w:szCs w:val="24"/>
        </w:rPr>
        <w:t>operadores de servicios postales de pago</w:t>
      </w:r>
      <w:r w:rsidRPr="008F6FFD">
        <w:rPr>
          <w:rFonts w:eastAsia="Arial"/>
          <w:color w:val="000000" w:themeColor="text1"/>
          <w:sz w:val="24"/>
          <w:szCs w:val="24"/>
        </w:rPr>
        <w:t>, ni a los colaboradores, del cumplimiento de los deberes previstos en relación con las obligaciones de conocimiento del cliente o usuario y de prevención de lavado de activos y financiación del terrorismo.</w:t>
      </w:r>
    </w:p>
    <w:p w14:paraId="70024FA6" w14:textId="77777777" w:rsidR="001574D6" w:rsidRPr="008F6FFD" w:rsidRDefault="001574D6" w:rsidP="00F27FB1">
      <w:pPr>
        <w:tabs>
          <w:tab w:val="left" w:pos="284"/>
          <w:tab w:val="left" w:pos="426"/>
        </w:tabs>
        <w:ind w:right="51"/>
        <w:contextualSpacing/>
        <w:rPr>
          <w:rFonts w:eastAsia="Arial" w:cs="Arial"/>
          <w:b/>
          <w:bCs/>
          <w:color w:val="000000" w:themeColor="text1"/>
          <w:lang w:val="es-CO"/>
        </w:rPr>
      </w:pPr>
    </w:p>
    <w:p w14:paraId="23B68041" w14:textId="33033291" w:rsidR="001574D6" w:rsidRPr="008F6FFD" w:rsidRDefault="001574D6" w:rsidP="00F27FB1">
      <w:pPr>
        <w:tabs>
          <w:tab w:val="left" w:pos="426"/>
        </w:tabs>
        <w:ind w:left="567" w:right="51"/>
        <w:contextualSpacing/>
        <w:jc w:val="both"/>
        <w:rPr>
          <w:rFonts w:eastAsia="Arial" w:cs="Arial"/>
          <w:color w:val="000000" w:themeColor="text1"/>
        </w:rPr>
      </w:pPr>
      <w:r w:rsidRPr="008F6FFD">
        <w:rPr>
          <w:rFonts w:eastAsia="Arial" w:cs="Arial"/>
          <w:b/>
          <w:bCs/>
          <w:color w:val="000000" w:themeColor="text1"/>
        </w:rPr>
        <w:lastRenderedPageBreak/>
        <w:t>Artículo 2.2.8.5.</w:t>
      </w:r>
      <w:r w:rsidR="00FF2426" w:rsidRPr="008F6FFD">
        <w:rPr>
          <w:rFonts w:eastAsia="Arial" w:cs="Arial"/>
          <w:b/>
          <w:bCs/>
          <w:color w:val="000000" w:themeColor="text1"/>
        </w:rPr>
        <w:t>6.</w:t>
      </w:r>
      <w:r w:rsidRPr="008F6FFD">
        <w:rPr>
          <w:rFonts w:eastAsia="Arial" w:cs="Arial"/>
          <w:b/>
          <w:bCs/>
          <w:i/>
          <w:iCs/>
          <w:color w:val="000000" w:themeColor="text1"/>
        </w:rPr>
        <w:t xml:space="preserve"> Información periódica.</w:t>
      </w:r>
      <w:r w:rsidRPr="008F6FFD">
        <w:rPr>
          <w:rFonts w:eastAsia="Arial" w:cs="Arial"/>
          <w:color w:val="000000" w:themeColor="text1"/>
        </w:rPr>
        <w:t xml:space="preserve"> El Ministerio de Tecnologías de la Información y las Comunicaciones podrá solicitar a </w:t>
      </w:r>
      <w:r w:rsidR="008922F8" w:rsidRPr="008F6FFD">
        <w:rPr>
          <w:rFonts w:eastAsia="Arial" w:cs="Arial"/>
          <w:color w:val="000000" w:themeColor="text1"/>
        </w:rPr>
        <w:t>todos los</w:t>
      </w:r>
      <w:r w:rsidRPr="008F6FFD">
        <w:rPr>
          <w:rFonts w:eastAsia="Arial" w:cs="Arial"/>
          <w:color w:val="000000" w:themeColor="text1"/>
        </w:rPr>
        <w:t xml:space="preserve"> operadores de servicios postales de pago la información periódica que este requiera, en ejercicio de sus facultades legales de vigilancia, inspección y control, conforme el artículo 22 de la Ley 1369 de 2009, sin perjuicio del ejercicio de las facultades de las diferentes autoridades en relación con su ámbito de competencia. </w:t>
      </w:r>
    </w:p>
    <w:p w14:paraId="2B62F549" w14:textId="77777777" w:rsidR="001574D6" w:rsidRPr="008F6FFD" w:rsidRDefault="001574D6" w:rsidP="00F27FB1">
      <w:pPr>
        <w:tabs>
          <w:tab w:val="left" w:pos="426"/>
        </w:tabs>
        <w:ind w:left="567" w:right="51"/>
        <w:contextualSpacing/>
        <w:jc w:val="both"/>
        <w:rPr>
          <w:rFonts w:eastAsia="Arial" w:cs="Arial"/>
          <w:color w:val="000000" w:themeColor="text1"/>
        </w:rPr>
      </w:pPr>
    </w:p>
    <w:p w14:paraId="0E68C9CA" w14:textId="1EDD1598" w:rsidR="001574D6" w:rsidRPr="008F6FFD" w:rsidRDefault="001574D6" w:rsidP="00F27FB1">
      <w:pPr>
        <w:tabs>
          <w:tab w:val="left" w:pos="426"/>
        </w:tabs>
        <w:ind w:left="567" w:right="51"/>
        <w:contextualSpacing/>
        <w:jc w:val="both"/>
        <w:rPr>
          <w:rFonts w:eastAsia="Arial" w:cs="Arial"/>
          <w:color w:val="000000" w:themeColor="text1"/>
        </w:rPr>
      </w:pPr>
      <w:r w:rsidRPr="008F6FFD">
        <w:rPr>
          <w:rFonts w:eastAsia="Arial" w:cs="Arial"/>
          <w:color w:val="000000" w:themeColor="text1"/>
        </w:rPr>
        <w:t>Los colaboradores</w:t>
      </w:r>
      <w:r w:rsidR="008922F8" w:rsidRPr="008F6FFD">
        <w:rPr>
          <w:rFonts w:eastAsia="Arial" w:cs="Arial"/>
          <w:color w:val="000000" w:themeColor="text1"/>
        </w:rPr>
        <w:t xml:space="preserve"> de los operadores del servicio postal de pago señalados en la </w:t>
      </w:r>
      <w:r w:rsidR="00A24A4E" w:rsidRPr="008F6FFD">
        <w:rPr>
          <w:rFonts w:eastAsia="Arial" w:cs="Arial"/>
          <w:color w:val="000000" w:themeColor="text1"/>
        </w:rPr>
        <w:t>R</w:t>
      </w:r>
      <w:r w:rsidR="008922F8" w:rsidRPr="008F6FFD">
        <w:rPr>
          <w:rFonts w:eastAsia="Arial" w:cs="Arial"/>
          <w:color w:val="000000" w:themeColor="text1"/>
        </w:rPr>
        <w:t>esolución 3680 de 2013</w:t>
      </w:r>
      <w:r w:rsidR="00A24A4E" w:rsidRPr="008F6FFD">
        <w:rPr>
          <w:rFonts w:eastAsia="Arial" w:cs="Arial"/>
          <w:color w:val="000000" w:themeColor="text1"/>
        </w:rPr>
        <w:t xml:space="preserve"> “Por la cual se establecen los requisitos y parámetros mínimos del sistema de administración y mitigación del riesgo operativo y de tipo tecnológico, de información y funcionamiento por parte de los Operadores de Servicios Postales de Pago y se derogan las Resoluciones números 2704 del 21 de diciembre de 2010 y 970 del 17 de mayo de 2011”</w:t>
      </w:r>
      <w:r w:rsidR="008922F8" w:rsidRPr="008F6FFD">
        <w:rPr>
          <w:rFonts w:eastAsia="Arial" w:cs="Arial"/>
          <w:color w:val="000000" w:themeColor="text1"/>
        </w:rPr>
        <w:t xml:space="preserve"> o la norma  que la adicione</w:t>
      </w:r>
      <w:r w:rsidR="00A24A4E" w:rsidRPr="008F6FFD">
        <w:rPr>
          <w:rFonts w:eastAsia="Arial" w:cs="Arial"/>
          <w:color w:val="000000" w:themeColor="text1"/>
        </w:rPr>
        <w:t>,</w:t>
      </w:r>
      <w:r w:rsidR="008922F8" w:rsidRPr="008F6FFD">
        <w:rPr>
          <w:rFonts w:eastAsia="Arial" w:cs="Arial"/>
          <w:color w:val="000000" w:themeColor="text1"/>
        </w:rPr>
        <w:t xml:space="preserve"> modifique</w:t>
      </w:r>
      <w:r w:rsidR="00A24A4E" w:rsidRPr="008F6FFD">
        <w:rPr>
          <w:rFonts w:eastAsia="Arial" w:cs="Arial"/>
          <w:color w:val="000000" w:themeColor="text1"/>
        </w:rPr>
        <w:t>, subrogue o derogue</w:t>
      </w:r>
      <w:r w:rsidR="008922F8" w:rsidRPr="008F6FFD">
        <w:rPr>
          <w:rFonts w:eastAsia="Arial" w:cs="Arial"/>
          <w:color w:val="000000" w:themeColor="text1"/>
        </w:rPr>
        <w:t>,</w:t>
      </w:r>
      <w:r w:rsidR="00A24A4E" w:rsidRPr="008F6FFD">
        <w:rPr>
          <w:rFonts w:eastAsia="Arial" w:cs="Arial"/>
          <w:color w:val="000000" w:themeColor="text1"/>
        </w:rPr>
        <w:t xml:space="preserve"> </w:t>
      </w:r>
      <w:r w:rsidRPr="008F6FFD">
        <w:rPr>
          <w:rFonts w:eastAsia="Arial" w:cs="Arial"/>
          <w:color w:val="000000" w:themeColor="text1"/>
        </w:rPr>
        <w:t>deberán suministrar, a través de los operadores de servicios postales de pago, toda la información veraz y en línea que sea requerida por el Ministerio de Tecnologías de la Información y las Comunicaciones, en ejercicio de sus facultades legales de vigilancia, inspección y control, frente a los servicios postales de pago prestados por los respectivos operadores a los clientes</w:t>
      </w:r>
      <w:r w:rsidR="00D130AA" w:rsidRPr="008F6FFD">
        <w:rPr>
          <w:rFonts w:eastAsia="Arial" w:cs="Arial"/>
          <w:color w:val="000000" w:themeColor="text1"/>
        </w:rPr>
        <w:t>/</w:t>
      </w:r>
      <w:r w:rsidRPr="008F6FFD">
        <w:rPr>
          <w:rFonts w:eastAsia="Arial" w:cs="Arial"/>
          <w:color w:val="000000" w:themeColor="text1"/>
        </w:rPr>
        <w:t xml:space="preserve">usuarios.” </w:t>
      </w:r>
    </w:p>
    <w:p w14:paraId="6511FCCF" w14:textId="77777777" w:rsidR="001574D6" w:rsidRPr="008F6FFD" w:rsidRDefault="001574D6" w:rsidP="00F27FB1">
      <w:pPr>
        <w:pStyle w:val="Textoindependiente"/>
        <w:tabs>
          <w:tab w:val="left" w:pos="426"/>
        </w:tabs>
        <w:ind w:right="51"/>
        <w:contextualSpacing/>
        <w:jc w:val="both"/>
        <w:rPr>
          <w:rFonts w:eastAsia="Arial"/>
          <w:b/>
          <w:bCs/>
          <w:color w:val="000000" w:themeColor="text1"/>
          <w:sz w:val="24"/>
          <w:szCs w:val="24"/>
        </w:rPr>
      </w:pPr>
    </w:p>
    <w:p w14:paraId="7F23633E" w14:textId="2A68E7BE" w:rsidR="00DC33C0" w:rsidRPr="008F6FFD" w:rsidRDefault="001574D6" w:rsidP="00F27FB1">
      <w:pPr>
        <w:pStyle w:val="Textoindependiente"/>
        <w:tabs>
          <w:tab w:val="left" w:pos="426"/>
        </w:tabs>
        <w:ind w:right="51"/>
        <w:contextualSpacing/>
        <w:jc w:val="both"/>
        <w:rPr>
          <w:rFonts w:eastAsia="Arial"/>
          <w:color w:val="000000" w:themeColor="text1"/>
          <w:sz w:val="24"/>
          <w:szCs w:val="24"/>
          <w:lang w:val="es-ES"/>
        </w:rPr>
      </w:pPr>
      <w:r w:rsidRPr="008F6FFD">
        <w:rPr>
          <w:rFonts w:eastAsia="Arial"/>
          <w:b/>
          <w:bCs/>
          <w:color w:val="000000" w:themeColor="text1"/>
          <w:sz w:val="24"/>
          <w:szCs w:val="24"/>
        </w:rPr>
        <w:t xml:space="preserve">Artículo </w:t>
      </w:r>
      <w:r w:rsidR="008922F8" w:rsidRPr="008F6FFD">
        <w:rPr>
          <w:rFonts w:eastAsia="Arial"/>
          <w:b/>
          <w:bCs/>
          <w:color w:val="000000" w:themeColor="text1"/>
          <w:sz w:val="24"/>
          <w:szCs w:val="24"/>
        </w:rPr>
        <w:t>2</w:t>
      </w:r>
      <w:r w:rsidRPr="008F6FFD">
        <w:rPr>
          <w:rFonts w:eastAsia="Arial"/>
          <w:b/>
          <w:bCs/>
          <w:color w:val="000000" w:themeColor="text1"/>
          <w:sz w:val="24"/>
          <w:szCs w:val="24"/>
        </w:rPr>
        <w:t xml:space="preserve">. </w:t>
      </w:r>
      <w:r w:rsidRPr="008F6FFD">
        <w:rPr>
          <w:rFonts w:eastAsia="Arial"/>
          <w:b/>
          <w:bCs/>
          <w:i/>
          <w:iCs/>
          <w:color w:val="000000" w:themeColor="text1"/>
          <w:sz w:val="24"/>
          <w:szCs w:val="24"/>
        </w:rPr>
        <w:t>Revisión y expedición de la regulación por parte de la Comisión de Regulación de Comunicaciones.</w:t>
      </w:r>
      <w:r w:rsidRPr="008F6FFD">
        <w:rPr>
          <w:rFonts w:eastAsia="Arial"/>
          <w:color w:val="000000" w:themeColor="text1"/>
          <w:sz w:val="24"/>
          <w:szCs w:val="24"/>
        </w:rPr>
        <w:t xml:space="preserve"> La Comisión de Regulación de Comunicaciones a la </w:t>
      </w:r>
      <w:r w:rsidR="00EC7C39" w:rsidRPr="008F6FFD">
        <w:rPr>
          <w:rFonts w:eastAsia="Arial"/>
          <w:color w:val="000000" w:themeColor="text1"/>
          <w:sz w:val="24"/>
          <w:szCs w:val="24"/>
        </w:rPr>
        <w:t>entrada en vigor</w:t>
      </w:r>
      <w:r w:rsidRPr="008F6FFD">
        <w:rPr>
          <w:rFonts w:eastAsia="Arial"/>
          <w:color w:val="000000" w:themeColor="text1"/>
          <w:sz w:val="24"/>
          <w:szCs w:val="24"/>
        </w:rPr>
        <w:t xml:space="preserve"> de este </w:t>
      </w:r>
      <w:r w:rsidR="00DE2078" w:rsidRPr="008F6FFD">
        <w:rPr>
          <w:rFonts w:eastAsia="Arial"/>
          <w:color w:val="000000" w:themeColor="text1"/>
          <w:sz w:val="24"/>
          <w:szCs w:val="24"/>
        </w:rPr>
        <w:t>acto administrativo</w:t>
      </w:r>
      <w:r w:rsidR="00DB4836" w:rsidRPr="008F6FFD">
        <w:rPr>
          <w:rFonts w:eastAsia="Arial"/>
          <w:color w:val="000000" w:themeColor="text1"/>
          <w:sz w:val="24"/>
          <w:szCs w:val="24"/>
        </w:rPr>
        <w:t xml:space="preserve"> revisará la pertenencia</w:t>
      </w:r>
      <w:r w:rsidR="008922F8" w:rsidRPr="008F6FFD">
        <w:rPr>
          <w:rFonts w:eastAsia="Arial"/>
          <w:color w:val="000000" w:themeColor="text1"/>
          <w:sz w:val="24"/>
          <w:szCs w:val="24"/>
        </w:rPr>
        <w:t xml:space="preserve"> de</w:t>
      </w:r>
      <w:r w:rsidR="00210F29" w:rsidRPr="008F6FFD">
        <w:rPr>
          <w:rFonts w:eastAsia="Arial"/>
          <w:color w:val="000000" w:themeColor="text1"/>
          <w:sz w:val="24"/>
          <w:szCs w:val="24"/>
        </w:rPr>
        <w:t xml:space="preserve"> </w:t>
      </w:r>
      <w:r w:rsidR="00F27FB1" w:rsidRPr="008F6FFD">
        <w:rPr>
          <w:rFonts w:eastAsia="Arial"/>
          <w:color w:val="000000" w:themeColor="text1"/>
          <w:sz w:val="24"/>
          <w:szCs w:val="24"/>
        </w:rPr>
        <w:t>expedir regulación</w:t>
      </w:r>
      <w:r w:rsidR="00210F29" w:rsidRPr="008F6FFD">
        <w:rPr>
          <w:rFonts w:eastAsia="Arial"/>
          <w:color w:val="000000" w:themeColor="text1"/>
          <w:sz w:val="24"/>
          <w:szCs w:val="24"/>
        </w:rPr>
        <w:t xml:space="preserve"> adicional</w:t>
      </w:r>
      <w:r w:rsidRPr="008F6FFD">
        <w:rPr>
          <w:rFonts w:eastAsia="Arial"/>
          <w:color w:val="000000" w:themeColor="text1"/>
          <w:sz w:val="24"/>
          <w:szCs w:val="24"/>
        </w:rPr>
        <w:t xml:space="preserve"> en materia de protección de los derechos de los usuarios, calidad del servicio, reportes de información, contabilidad separada, </w:t>
      </w:r>
      <w:r w:rsidR="00DC33C0" w:rsidRPr="008F6FFD">
        <w:rPr>
          <w:rFonts w:eastAsia="Arial"/>
          <w:color w:val="000000" w:themeColor="text1"/>
          <w:sz w:val="24"/>
          <w:szCs w:val="24"/>
        </w:rPr>
        <w:t>del servicio postal de pago en la modalidad de giros nacionales y</w:t>
      </w:r>
      <w:r w:rsidR="00F31AEC" w:rsidRPr="008F6FFD">
        <w:rPr>
          <w:rFonts w:eastAsia="Arial"/>
          <w:color w:val="000000" w:themeColor="text1"/>
          <w:sz w:val="24"/>
          <w:szCs w:val="24"/>
        </w:rPr>
        <w:t xml:space="preserve"> los</w:t>
      </w:r>
      <w:r w:rsidR="00DC33C0" w:rsidRPr="008F6FFD">
        <w:rPr>
          <w:rFonts w:eastAsia="Arial"/>
          <w:color w:val="000000" w:themeColor="text1"/>
          <w:sz w:val="24"/>
          <w:szCs w:val="24"/>
        </w:rPr>
        <w:t xml:space="preserve"> otros servicios postales de pago</w:t>
      </w:r>
      <w:r w:rsidR="00F31AEC" w:rsidRPr="008F6FFD">
        <w:rPr>
          <w:rFonts w:eastAsia="Arial"/>
          <w:color w:val="000000" w:themeColor="text1"/>
          <w:sz w:val="24"/>
          <w:szCs w:val="24"/>
        </w:rPr>
        <w:t>:</w:t>
      </w:r>
      <w:r w:rsidR="00DC33C0" w:rsidRPr="008F6FFD">
        <w:rPr>
          <w:rFonts w:eastAsia="Arial"/>
          <w:color w:val="000000" w:themeColor="text1"/>
          <w:sz w:val="24"/>
          <w:szCs w:val="24"/>
        </w:rPr>
        <w:t xml:space="preserve"> Giro Pago, Giro de Deposito y Transferencia Postal en el ámbito nacional.</w:t>
      </w:r>
    </w:p>
    <w:p w14:paraId="07CA837F" w14:textId="77777777" w:rsidR="00DC33C0" w:rsidRPr="008F6FFD" w:rsidRDefault="00DC33C0" w:rsidP="00F27FB1">
      <w:pPr>
        <w:pStyle w:val="Textoindependiente"/>
        <w:tabs>
          <w:tab w:val="left" w:pos="426"/>
        </w:tabs>
        <w:ind w:right="51"/>
        <w:contextualSpacing/>
        <w:jc w:val="both"/>
        <w:rPr>
          <w:rFonts w:eastAsia="Arial"/>
          <w:i/>
          <w:iCs/>
          <w:color w:val="000000" w:themeColor="text1"/>
          <w:sz w:val="24"/>
          <w:szCs w:val="24"/>
          <w:lang w:val="es-ES"/>
        </w:rPr>
      </w:pPr>
    </w:p>
    <w:p w14:paraId="00450B82" w14:textId="1C0D547C" w:rsidR="001574D6" w:rsidRPr="008F6FFD" w:rsidRDefault="001574D6" w:rsidP="00F27FB1">
      <w:pPr>
        <w:pStyle w:val="Textoindependiente"/>
        <w:tabs>
          <w:tab w:val="left" w:pos="426"/>
        </w:tabs>
        <w:ind w:right="51"/>
        <w:contextualSpacing/>
        <w:jc w:val="both"/>
        <w:rPr>
          <w:rFonts w:eastAsia="Arial"/>
          <w:color w:val="000000" w:themeColor="text1"/>
          <w:sz w:val="24"/>
          <w:szCs w:val="24"/>
        </w:rPr>
      </w:pPr>
      <w:r w:rsidRPr="008F6FFD">
        <w:rPr>
          <w:rFonts w:eastAsia="Arial"/>
          <w:b/>
          <w:bCs/>
          <w:color w:val="000000" w:themeColor="text1"/>
          <w:sz w:val="24"/>
          <w:szCs w:val="24"/>
        </w:rPr>
        <w:t xml:space="preserve">Artículo </w:t>
      </w:r>
      <w:r w:rsidR="008922F8" w:rsidRPr="008F6FFD">
        <w:rPr>
          <w:rFonts w:eastAsia="Arial"/>
          <w:b/>
          <w:bCs/>
          <w:color w:val="000000" w:themeColor="text1"/>
          <w:sz w:val="24"/>
          <w:szCs w:val="24"/>
        </w:rPr>
        <w:t>3</w:t>
      </w:r>
      <w:r w:rsidRPr="008F6FFD">
        <w:rPr>
          <w:rFonts w:eastAsia="Arial"/>
          <w:b/>
          <w:bCs/>
          <w:color w:val="000000" w:themeColor="text1"/>
          <w:sz w:val="24"/>
          <w:szCs w:val="24"/>
        </w:rPr>
        <w:t xml:space="preserve">. </w:t>
      </w:r>
      <w:r w:rsidRPr="008F6FFD">
        <w:rPr>
          <w:rFonts w:eastAsia="Arial"/>
          <w:b/>
          <w:bCs/>
          <w:i/>
          <w:iCs/>
          <w:color w:val="000000" w:themeColor="text1"/>
          <w:sz w:val="24"/>
          <w:szCs w:val="24"/>
        </w:rPr>
        <w:t>Vigencia.</w:t>
      </w:r>
      <w:r w:rsidRPr="008F6FFD">
        <w:rPr>
          <w:rFonts w:eastAsia="Arial"/>
          <w:color w:val="000000" w:themeColor="text1"/>
          <w:sz w:val="24"/>
          <w:szCs w:val="24"/>
        </w:rPr>
        <w:t xml:space="preserve"> El presente Decreto rige a partir de su publicación, adiciona el Capítulo 5 al Título 8 de la Parte 2 del Libro 2 del Decreto 1078 de 2015, Único Reglamentario del Sector de Tecnologías de la Información y las Comunicaciones.</w:t>
      </w:r>
    </w:p>
    <w:p w14:paraId="73D72AED" w14:textId="77777777" w:rsidR="001574D6" w:rsidRPr="008F6FFD" w:rsidRDefault="001574D6" w:rsidP="00F27FB1">
      <w:pPr>
        <w:tabs>
          <w:tab w:val="left" w:pos="426"/>
        </w:tabs>
        <w:ind w:right="51"/>
        <w:jc w:val="center"/>
        <w:rPr>
          <w:rFonts w:eastAsia="Arial" w:cs="Arial"/>
          <w:color w:val="000000" w:themeColor="text1"/>
        </w:rPr>
      </w:pPr>
      <w:r w:rsidRPr="008F6FFD">
        <w:rPr>
          <w:rFonts w:eastAsia="Arial" w:cs="Arial"/>
          <w:color w:val="000000" w:themeColor="text1"/>
        </w:rPr>
        <w:t xml:space="preserve"> </w:t>
      </w:r>
    </w:p>
    <w:p w14:paraId="3D273B47" w14:textId="77777777" w:rsidR="009E71EE" w:rsidRPr="008F6FFD" w:rsidRDefault="009E71EE" w:rsidP="00F27FB1">
      <w:pPr>
        <w:pStyle w:val="NormalWeb"/>
        <w:shd w:val="clear" w:color="auto" w:fill="FFFFFF"/>
        <w:tabs>
          <w:tab w:val="left" w:pos="426"/>
        </w:tabs>
        <w:spacing w:before="0" w:beforeAutospacing="0" w:after="0" w:afterAutospacing="0"/>
        <w:ind w:right="51"/>
        <w:rPr>
          <w:rFonts w:ascii="Arial" w:hAnsi="Arial" w:cs="Arial"/>
          <w:b/>
          <w:bCs/>
          <w:color w:val="000000" w:themeColor="text1"/>
        </w:rPr>
      </w:pPr>
    </w:p>
    <w:p w14:paraId="41C60244" w14:textId="0F3D4907" w:rsidR="00D95276" w:rsidRPr="008F6FFD" w:rsidRDefault="00D95276" w:rsidP="00F27FB1">
      <w:pPr>
        <w:pStyle w:val="NormalWeb"/>
        <w:shd w:val="clear" w:color="auto" w:fill="FFFFFF"/>
        <w:tabs>
          <w:tab w:val="left" w:pos="426"/>
        </w:tabs>
        <w:spacing w:before="0" w:beforeAutospacing="0" w:after="0" w:afterAutospacing="0"/>
        <w:ind w:right="51"/>
        <w:jc w:val="center"/>
        <w:rPr>
          <w:rFonts w:ascii="Arial" w:hAnsi="Arial" w:cs="Arial"/>
          <w:color w:val="000000" w:themeColor="text1"/>
        </w:rPr>
      </w:pPr>
      <w:r w:rsidRPr="008F6FFD">
        <w:rPr>
          <w:rFonts w:ascii="Arial" w:hAnsi="Arial" w:cs="Arial"/>
          <w:b/>
          <w:bCs/>
          <w:color w:val="000000" w:themeColor="text1"/>
        </w:rPr>
        <w:t>PUBLÍQUESE Y CÚMPLASE</w:t>
      </w:r>
    </w:p>
    <w:p w14:paraId="0C45E164" w14:textId="77777777" w:rsidR="00AD6B0C" w:rsidRPr="008F6FFD" w:rsidRDefault="00AD6B0C" w:rsidP="00F27FB1">
      <w:pPr>
        <w:pStyle w:val="NormalWeb"/>
        <w:shd w:val="clear" w:color="auto" w:fill="FFFFFF"/>
        <w:tabs>
          <w:tab w:val="left" w:pos="426"/>
        </w:tabs>
        <w:spacing w:before="0" w:beforeAutospacing="0" w:after="0" w:afterAutospacing="0"/>
        <w:ind w:right="51"/>
        <w:jc w:val="both"/>
        <w:rPr>
          <w:rFonts w:ascii="Arial" w:hAnsi="Arial" w:cs="Arial"/>
          <w:bCs/>
          <w:color w:val="000000" w:themeColor="text1"/>
        </w:rPr>
      </w:pPr>
    </w:p>
    <w:p w14:paraId="6451BC00" w14:textId="065BD6A3" w:rsidR="00D95276" w:rsidRPr="008F6FFD" w:rsidRDefault="00D95276" w:rsidP="00F27FB1">
      <w:pPr>
        <w:pStyle w:val="NormalWeb"/>
        <w:shd w:val="clear" w:color="auto" w:fill="FFFFFF"/>
        <w:tabs>
          <w:tab w:val="left" w:pos="426"/>
        </w:tabs>
        <w:spacing w:before="0" w:beforeAutospacing="0" w:after="0" w:afterAutospacing="0"/>
        <w:ind w:right="51"/>
        <w:jc w:val="both"/>
        <w:rPr>
          <w:rFonts w:ascii="Arial" w:hAnsi="Arial" w:cs="Arial"/>
          <w:bCs/>
          <w:color w:val="000000" w:themeColor="text1"/>
        </w:rPr>
      </w:pPr>
      <w:r w:rsidRPr="008F6FFD">
        <w:rPr>
          <w:rFonts w:ascii="Arial" w:hAnsi="Arial" w:cs="Arial"/>
          <w:bCs/>
          <w:color w:val="000000" w:themeColor="text1"/>
        </w:rPr>
        <w:t>Dado en Bogotá D.C., a los</w:t>
      </w:r>
    </w:p>
    <w:p w14:paraId="07D908B3" w14:textId="4F0E128B" w:rsidR="007911D9" w:rsidRPr="008F6FFD" w:rsidRDefault="007911D9" w:rsidP="00F27FB1">
      <w:pPr>
        <w:pStyle w:val="NormalWeb"/>
        <w:shd w:val="clear" w:color="auto" w:fill="FFFFFF"/>
        <w:tabs>
          <w:tab w:val="left" w:pos="426"/>
        </w:tabs>
        <w:spacing w:before="0" w:beforeAutospacing="0" w:after="0" w:afterAutospacing="0"/>
        <w:ind w:right="51"/>
        <w:jc w:val="both"/>
        <w:rPr>
          <w:rFonts w:ascii="Arial" w:hAnsi="Arial" w:cs="Arial"/>
          <w:bCs/>
          <w:color w:val="000000" w:themeColor="text1"/>
        </w:rPr>
      </w:pPr>
    </w:p>
    <w:p w14:paraId="6A66ACE9" w14:textId="00045458" w:rsidR="007911D9" w:rsidRPr="008F6FFD" w:rsidRDefault="007911D9" w:rsidP="00F27FB1">
      <w:pPr>
        <w:pStyle w:val="NormalWeb"/>
        <w:shd w:val="clear" w:color="auto" w:fill="FFFFFF"/>
        <w:tabs>
          <w:tab w:val="left" w:pos="426"/>
        </w:tabs>
        <w:spacing w:before="0" w:beforeAutospacing="0" w:after="0" w:afterAutospacing="0"/>
        <w:ind w:right="51"/>
        <w:jc w:val="both"/>
        <w:rPr>
          <w:rFonts w:ascii="Arial" w:hAnsi="Arial" w:cs="Arial"/>
          <w:bCs/>
          <w:color w:val="000000" w:themeColor="text1"/>
        </w:rPr>
      </w:pPr>
    </w:p>
    <w:p w14:paraId="41246473" w14:textId="77777777" w:rsidR="007911D9" w:rsidRPr="008F6FFD" w:rsidRDefault="007911D9" w:rsidP="00F27FB1">
      <w:pPr>
        <w:pStyle w:val="NormalWeb"/>
        <w:shd w:val="clear" w:color="auto" w:fill="FFFFFF"/>
        <w:tabs>
          <w:tab w:val="left" w:pos="426"/>
        </w:tabs>
        <w:spacing w:before="0" w:beforeAutospacing="0" w:after="0" w:afterAutospacing="0"/>
        <w:ind w:right="51"/>
        <w:jc w:val="both"/>
        <w:rPr>
          <w:rFonts w:ascii="Arial" w:hAnsi="Arial" w:cs="Arial"/>
          <w:color w:val="000000" w:themeColor="text1"/>
        </w:rPr>
      </w:pPr>
    </w:p>
    <w:p w14:paraId="14C392F2" w14:textId="1F203E67" w:rsidR="00273C35" w:rsidRPr="008F6FFD" w:rsidRDefault="001574D6" w:rsidP="00F27FB1">
      <w:pPr>
        <w:pStyle w:val="NormalWeb"/>
        <w:shd w:val="clear" w:color="auto" w:fill="FFFFFF"/>
        <w:tabs>
          <w:tab w:val="left" w:pos="426"/>
        </w:tabs>
        <w:spacing w:before="0" w:beforeAutospacing="0" w:after="0" w:afterAutospacing="0"/>
        <w:ind w:right="51"/>
        <w:jc w:val="both"/>
        <w:rPr>
          <w:rFonts w:ascii="Arial" w:hAnsi="Arial" w:cs="Arial"/>
          <w:b/>
          <w:bCs/>
          <w:color w:val="000000" w:themeColor="text1"/>
        </w:rPr>
      </w:pPr>
      <w:r w:rsidRPr="008F6FFD">
        <w:rPr>
          <w:rFonts w:ascii="Arial" w:hAnsi="Arial" w:cs="Arial"/>
          <w:bCs/>
          <w:color w:val="000000" w:themeColor="text1"/>
        </w:rPr>
        <w:t>LA</w:t>
      </w:r>
      <w:r w:rsidR="00D95276" w:rsidRPr="008F6FFD">
        <w:rPr>
          <w:rFonts w:ascii="Arial" w:hAnsi="Arial" w:cs="Arial"/>
          <w:bCs/>
          <w:color w:val="000000" w:themeColor="text1"/>
        </w:rPr>
        <w:t xml:space="preserve"> MINISTR</w:t>
      </w:r>
      <w:r w:rsidR="000A440F" w:rsidRPr="008F6FFD">
        <w:rPr>
          <w:rFonts w:ascii="Arial" w:hAnsi="Arial" w:cs="Arial"/>
          <w:bCs/>
          <w:color w:val="000000" w:themeColor="text1"/>
        </w:rPr>
        <w:t>A</w:t>
      </w:r>
      <w:r w:rsidR="00D95276" w:rsidRPr="008F6FFD">
        <w:rPr>
          <w:rFonts w:ascii="Arial" w:hAnsi="Arial" w:cs="Arial"/>
          <w:bCs/>
          <w:color w:val="000000" w:themeColor="text1"/>
        </w:rPr>
        <w:t xml:space="preserve"> DE TECNOLOGÍAS DE LA INFORMACIÓN Y LAS COMUNICACIONES</w:t>
      </w:r>
      <w:r w:rsidR="00DE7A05" w:rsidRPr="008F6FFD">
        <w:rPr>
          <w:rFonts w:ascii="Arial" w:hAnsi="Arial" w:cs="Arial"/>
          <w:bCs/>
          <w:color w:val="000000" w:themeColor="text1"/>
        </w:rPr>
        <w:t>,</w:t>
      </w:r>
    </w:p>
    <w:p w14:paraId="5F4EA658" w14:textId="77777777" w:rsidR="00273C35" w:rsidRPr="008F6FFD" w:rsidRDefault="00273C35" w:rsidP="00F27FB1">
      <w:pPr>
        <w:pStyle w:val="NormalWeb"/>
        <w:shd w:val="clear" w:color="auto" w:fill="FFFFFF"/>
        <w:tabs>
          <w:tab w:val="left" w:pos="426"/>
        </w:tabs>
        <w:spacing w:before="0" w:beforeAutospacing="0" w:after="0" w:afterAutospacing="0"/>
        <w:ind w:right="51"/>
        <w:rPr>
          <w:rFonts w:ascii="Arial" w:hAnsi="Arial" w:cs="Arial"/>
          <w:b/>
          <w:bCs/>
          <w:color w:val="000000" w:themeColor="text1"/>
        </w:rPr>
      </w:pPr>
    </w:p>
    <w:p w14:paraId="5C03896C" w14:textId="77777777" w:rsidR="00172850" w:rsidRPr="008F6FFD" w:rsidRDefault="00172850" w:rsidP="00F27FB1">
      <w:pPr>
        <w:pStyle w:val="NormalWeb"/>
        <w:shd w:val="clear" w:color="auto" w:fill="FFFFFF"/>
        <w:tabs>
          <w:tab w:val="left" w:pos="426"/>
        </w:tabs>
        <w:spacing w:before="0" w:beforeAutospacing="0" w:after="0" w:afterAutospacing="0"/>
        <w:ind w:right="51"/>
        <w:rPr>
          <w:rFonts w:ascii="Arial" w:hAnsi="Arial" w:cs="Arial"/>
          <w:b/>
          <w:bCs/>
          <w:color w:val="000000" w:themeColor="text1"/>
        </w:rPr>
      </w:pPr>
    </w:p>
    <w:p w14:paraId="1884AEC4" w14:textId="77777777" w:rsidR="00172850" w:rsidRPr="008F6FFD" w:rsidRDefault="00172850" w:rsidP="00F27FB1">
      <w:pPr>
        <w:pStyle w:val="NormalWeb"/>
        <w:shd w:val="clear" w:color="auto" w:fill="FFFFFF"/>
        <w:tabs>
          <w:tab w:val="left" w:pos="426"/>
        </w:tabs>
        <w:spacing w:before="0" w:beforeAutospacing="0" w:after="0" w:afterAutospacing="0"/>
        <w:ind w:right="51"/>
        <w:rPr>
          <w:rFonts w:ascii="Arial" w:hAnsi="Arial" w:cs="Arial"/>
          <w:b/>
          <w:bCs/>
          <w:color w:val="000000" w:themeColor="text1"/>
        </w:rPr>
      </w:pPr>
    </w:p>
    <w:p w14:paraId="7B29BF5C" w14:textId="77777777" w:rsidR="008E05B4" w:rsidRPr="008F6FFD" w:rsidRDefault="008E05B4" w:rsidP="00F27FB1">
      <w:pPr>
        <w:tabs>
          <w:tab w:val="left" w:pos="426"/>
          <w:tab w:val="center" w:pos="4561"/>
          <w:tab w:val="left" w:pos="7410"/>
        </w:tabs>
        <w:ind w:right="51"/>
        <w:jc w:val="right"/>
        <w:rPr>
          <w:rFonts w:cs="Arial"/>
          <w:b/>
          <w:bCs/>
          <w:color w:val="000000" w:themeColor="text1"/>
          <w:lang w:val="es-CO" w:eastAsia="es-CO"/>
        </w:rPr>
      </w:pPr>
    </w:p>
    <w:p w14:paraId="5C3C18F0" w14:textId="2BF8F95B" w:rsidR="006107BC" w:rsidRPr="00F27FB1" w:rsidRDefault="000A440F" w:rsidP="00F27FB1">
      <w:pPr>
        <w:tabs>
          <w:tab w:val="left" w:pos="426"/>
          <w:tab w:val="center" w:pos="4561"/>
          <w:tab w:val="left" w:pos="7410"/>
        </w:tabs>
        <w:ind w:right="51"/>
        <w:jc w:val="right"/>
        <w:rPr>
          <w:rFonts w:cs="Arial"/>
          <w:b/>
          <w:color w:val="000000" w:themeColor="text1"/>
          <w:lang w:val="es-CO"/>
        </w:rPr>
      </w:pPr>
      <w:r w:rsidRPr="008F6FFD">
        <w:rPr>
          <w:rFonts w:cs="Arial"/>
          <w:b/>
          <w:bCs/>
          <w:color w:val="000000" w:themeColor="text1"/>
          <w:lang w:val="es-CO" w:eastAsia="es-CO"/>
        </w:rPr>
        <w:t>CARINA MURCIA YELA</w:t>
      </w:r>
      <w:r w:rsidR="00275296" w:rsidRPr="00F27FB1">
        <w:rPr>
          <w:rFonts w:cs="Arial"/>
          <w:b/>
          <w:bCs/>
          <w:color w:val="000000" w:themeColor="text1"/>
          <w:lang w:val="es-CO" w:eastAsia="es-CO"/>
        </w:rPr>
        <w:t xml:space="preserve"> </w:t>
      </w:r>
    </w:p>
    <w:sectPr w:rsidR="006107BC" w:rsidRPr="00F27FB1" w:rsidSect="004334EE">
      <w:headerReference w:type="default" r:id="rId12"/>
      <w:headerReference w:type="first" r:id="rId13"/>
      <w:pgSz w:w="12242" w:h="18722" w:code="120"/>
      <w:pgMar w:top="2694" w:right="1701" w:bottom="1973"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3F63" w14:textId="77777777" w:rsidR="0071086D" w:rsidRDefault="0071086D" w:rsidP="00BF2347">
      <w:r>
        <w:separator/>
      </w:r>
    </w:p>
  </w:endnote>
  <w:endnote w:type="continuationSeparator" w:id="0">
    <w:p w14:paraId="02CE7A71" w14:textId="77777777" w:rsidR="0071086D" w:rsidRDefault="0071086D" w:rsidP="00BF2347">
      <w:r>
        <w:continuationSeparator/>
      </w:r>
    </w:p>
  </w:endnote>
  <w:endnote w:type="continuationNotice" w:id="1">
    <w:p w14:paraId="047CD818" w14:textId="77777777" w:rsidR="0071086D" w:rsidRDefault="0071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DF95" w14:textId="77777777" w:rsidR="0071086D" w:rsidRDefault="0071086D" w:rsidP="00BF2347">
      <w:r>
        <w:separator/>
      </w:r>
    </w:p>
  </w:footnote>
  <w:footnote w:type="continuationSeparator" w:id="0">
    <w:p w14:paraId="1D6DAB2E" w14:textId="77777777" w:rsidR="0071086D" w:rsidRDefault="0071086D" w:rsidP="00BF2347">
      <w:r>
        <w:continuationSeparator/>
      </w:r>
    </w:p>
  </w:footnote>
  <w:footnote w:type="continuationNotice" w:id="1">
    <w:p w14:paraId="03C2DF98" w14:textId="77777777" w:rsidR="0071086D" w:rsidRDefault="00710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64B8" w14:textId="614F73B3" w:rsidR="00B24171" w:rsidRDefault="00B24171" w:rsidP="004308C3">
    <w:pPr>
      <w:pStyle w:val="Encabezado"/>
    </w:pPr>
    <w:r w:rsidRPr="004C6565">
      <w:rPr>
        <w:rFonts w:cs="Arial"/>
      </w:rPr>
      <w:t>CONTINUACIÓN DEL DECRETO NÚMERO _____</w:t>
    </w:r>
    <w:r>
      <w:rPr>
        <w:rFonts w:cs="Arial"/>
      </w:rPr>
      <w:t>___</w:t>
    </w:r>
    <w:r w:rsidRPr="004C6565">
      <w:rPr>
        <w:rFonts w:cs="Arial"/>
      </w:rPr>
      <w:t>DE 20</w:t>
    </w:r>
    <w:r>
      <w:rPr>
        <w:rFonts w:cs="Arial"/>
      </w:rPr>
      <w:t>2</w:t>
    </w:r>
    <w:r w:rsidRPr="004C6565">
      <w:rPr>
        <w:rFonts w:cs="Arial"/>
        <w:noProof/>
        <w:lang w:val="en-US" w:eastAsia="en-US"/>
      </w:rPr>
      <mc:AlternateContent>
        <mc:Choice Requires="wps">
          <w:drawing>
            <wp:anchor distT="0" distB="0" distL="114300" distR="114300" simplePos="0" relativeHeight="251658240" behindDoc="1" locked="0" layoutInCell="1" allowOverlap="1" wp14:anchorId="7330426C" wp14:editId="1D712DB6">
              <wp:simplePos x="0" y="0"/>
              <wp:positionH relativeFrom="page">
                <wp:posOffset>990600</wp:posOffset>
              </wp:positionH>
              <wp:positionV relativeFrom="page">
                <wp:posOffset>771525</wp:posOffset>
              </wp:positionV>
              <wp:extent cx="5781675" cy="10687050"/>
              <wp:effectExtent l="19050" t="1905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1675" cy="10687050"/>
                      </a:xfrm>
                      <a:prstGeom prst="rect">
                        <a:avLst/>
                      </a:prstGeom>
                      <a:noFill/>
                      <a:ln w="38100">
                        <a:solidFill>
                          <a:srgbClr val="000000"/>
                        </a:solidFill>
                        <a:round/>
                        <a:headEnd/>
                        <a:tailEnd/>
                      </a:ln>
                    </wps:spPr>
                    <wps:txbx>
                      <w:txbxContent>
                        <w:p w14:paraId="19B3F898" w14:textId="77777777" w:rsidR="00FF2426" w:rsidRDefault="00FF2426" w:rsidP="00FF2426">
                          <w:pPr>
                            <w:tabs>
                              <w:tab w:val="left" w:pos="426"/>
                            </w:tabs>
                            <w:ind w:right="51"/>
                            <w:contextualSpacing/>
                            <w:jc w:val="both"/>
                            <w:rPr>
                              <w:rFonts w:eastAsia="Arial" w:cs="Arial"/>
                              <w:i/>
                              <w:iCs/>
                              <w:color w:val="000000" w:themeColor="text1"/>
                              <w:sz w:val="18"/>
                              <w:szCs w:val="18"/>
                            </w:rPr>
                          </w:pPr>
                        </w:p>
                        <w:p w14:paraId="014DD2FC" w14:textId="2C2BF9EE" w:rsidR="00B24171" w:rsidRDefault="00655990" w:rsidP="00FF2426">
                          <w:pPr>
                            <w:tabs>
                              <w:tab w:val="left" w:pos="426"/>
                            </w:tabs>
                            <w:ind w:right="51"/>
                            <w:contextualSpacing/>
                            <w:jc w:val="both"/>
                            <w:rPr>
                              <w:rFonts w:cs="Arial"/>
                              <w:b/>
                            </w:rPr>
                          </w:pPr>
                          <w:r w:rsidRPr="00655990">
                            <w:rPr>
                              <w:rFonts w:eastAsia="Arial" w:cs="Arial"/>
                              <w:i/>
                              <w:iCs/>
                              <w:color w:val="000000" w:themeColor="text1"/>
                              <w:sz w:val="18"/>
                              <w:szCs w:val="18"/>
                            </w:rPr>
                            <w:t>“Por el cual se adiciona el Capítulo 5 al Título 8 de la Parte 2 del Libro 2 del Decreto 1078 de 2015, Único Reglamentario del Sector de Tecnologías de la Información y las Comunicaciones, para establecer las condiciones para la prestación de los otros servicios postales de pago definidos por la Unión Postal Universal, en las modalidades de Giro de Pago, Giro de Depósito y Transferencia Postal en el ámbito nacional”</w:t>
                          </w:r>
                          <w:r w:rsidR="00FF2426">
                            <w:rPr>
                              <w:rFonts w:eastAsia="Arial" w:cs="Arial"/>
                              <w:i/>
                              <w:iCs/>
                              <w:color w:val="000000" w:themeColor="text1"/>
                              <w:sz w:val="18"/>
                              <w:szCs w:val="18"/>
                            </w:rPr>
                            <w:t>.</w:t>
                          </w:r>
                        </w:p>
                        <w:p w14:paraId="1FF1EEB8" w14:textId="77777777" w:rsidR="00B24171" w:rsidRDefault="00B24171" w:rsidP="00B62DAC">
                          <w:pPr>
                            <w:pStyle w:val="Sinespaciado"/>
                            <w:rPr>
                              <w:rFonts w:ascii="Arial" w:hAnsi="Arial" w:cs="Arial"/>
                              <w: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426C" id="Rectangle 1" o:spid="_x0000_s1026" style="position:absolute;margin-left:78pt;margin-top:60.75pt;width:455.25pt;height:8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" filled="f" strokeweight="3pt">
              <v:stroke joinstyle="round"/>
              <v:path arrowok="t"/>
              <v:textbox inset="3pt,3pt,3pt,3pt">
                <w:txbxContent>
                  <w:p w14:paraId="19B3F898" w14:textId="77777777" w:rsidR="00FF2426" w:rsidRDefault="00FF2426" w:rsidP="00FF2426">
                    <w:pPr>
                      <w:tabs>
                        <w:tab w:val="left" w:pos="426"/>
                      </w:tabs>
                      <w:ind w:right="51"/>
                      <w:contextualSpacing/>
                      <w:jc w:val="both"/>
                      <w:rPr>
                        <w:rFonts w:eastAsia="Arial" w:cs="Arial"/>
                        <w:i/>
                        <w:iCs/>
                        <w:color w:val="000000" w:themeColor="text1"/>
                        <w:sz w:val="18"/>
                        <w:szCs w:val="18"/>
                      </w:rPr>
                    </w:pPr>
                  </w:p>
                  <w:p w14:paraId="014DD2FC" w14:textId="2C2BF9EE" w:rsidR="00B24171" w:rsidRDefault="00655990" w:rsidP="00FF2426">
                    <w:pPr>
                      <w:tabs>
                        <w:tab w:val="left" w:pos="426"/>
                      </w:tabs>
                      <w:ind w:right="51"/>
                      <w:contextualSpacing/>
                      <w:jc w:val="both"/>
                      <w:rPr>
                        <w:rFonts w:cs="Arial"/>
                        <w:b/>
                      </w:rPr>
                    </w:pPr>
                    <w:r w:rsidRPr="00655990">
                      <w:rPr>
                        <w:rFonts w:eastAsia="Arial" w:cs="Arial"/>
                        <w:i/>
                        <w:iCs/>
                        <w:color w:val="000000" w:themeColor="text1"/>
                        <w:sz w:val="18"/>
                        <w:szCs w:val="18"/>
                      </w:rPr>
                      <w:t>“Por el cual se adiciona el Capítulo 5 al Título 8 de la Parte 2 del Libro 2 del Decreto 1078 de 2015, Único Reglamentario del Sector de Tecnologías de la Información y las Comunicaciones, para establecer las condiciones para la prestación de los otros servicios postales de pago definidos por la Unión Postal Universal, en las modalidades de Giro de Pago, Giro de Depósito y Transferencia Postal en el ámbito nacional”</w:t>
                    </w:r>
                    <w:r w:rsidR="00FF2426">
                      <w:rPr>
                        <w:rFonts w:eastAsia="Arial" w:cs="Arial"/>
                        <w:i/>
                        <w:iCs/>
                        <w:color w:val="000000" w:themeColor="text1"/>
                        <w:sz w:val="18"/>
                        <w:szCs w:val="18"/>
                      </w:rPr>
                      <w:t>.</w:t>
                    </w:r>
                  </w:p>
                  <w:p w14:paraId="1FF1EEB8" w14:textId="77777777" w:rsidR="00B24171" w:rsidRDefault="00B24171" w:rsidP="00B62DAC">
                    <w:pPr>
                      <w:pStyle w:val="Sinespaciado"/>
                      <w:rPr>
                        <w:rFonts w:ascii="Arial" w:hAnsi="Arial" w:cs="Arial"/>
                        <w:b/>
                      </w:rPr>
                    </w:pPr>
                  </w:p>
                </w:txbxContent>
              </v:textbox>
              <w10:wrap anchorx="page" anchory="page"/>
            </v:rect>
          </w:pict>
        </mc:Fallback>
      </mc:AlternateContent>
    </w:r>
    <w:r w:rsidR="00554DC1">
      <w:rPr>
        <w:rFonts w:cs="Arial"/>
      </w:rPr>
      <w:t>5</w:t>
    </w:r>
    <w:r w:rsidRPr="004C6565">
      <w:rPr>
        <w:rFonts w:cs="Arial"/>
      </w:rPr>
      <w:t xml:space="preserve">     </w:t>
    </w:r>
    <w:sdt>
      <w:sdtPr>
        <w:id w:val="-1318336367"/>
        <w:docPartObj>
          <w:docPartGallery w:val="Page Numbers (Top of Page)"/>
          <w:docPartUnique/>
        </w:docPartObj>
      </w:sdtPr>
      <w:sdtEndPr/>
      <w:sdtContent>
        <w:r w:rsidRPr="000A6D1C">
          <w:rPr>
            <w:rFonts w:cs="Arial"/>
          </w:rPr>
          <w:t xml:space="preserve">Página </w:t>
        </w:r>
        <w:r w:rsidRPr="000A6D1C">
          <w:rPr>
            <w:rFonts w:cs="Arial"/>
            <w:b/>
            <w:bCs/>
          </w:rPr>
          <w:fldChar w:fldCharType="begin"/>
        </w:r>
        <w:r w:rsidRPr="000A6D1C">
          <w:rPr>
            <w:rFonts w:cs="Arial"/>
            <w:b/>
            <w:bCs/>
          </w:rPr>
          <w:instrText>PAGE</w:instrText>
        </w:r>
        <w:r w:rsidRPr="000A6D1C">
          <w:rPr>
            <w:rFonts w:cs="Arial"/>
            <w:b/>
            <w:bCs/>
          </w:rPr>
          <w:fldChar w:fldCharType="separate"/>
        </w:r>
        <w:r>
          <w:rPr>
            <w:rFonts w:cs="Arial"/>
            <w:b/>
            <w:bCs/>
            <w:noProof/>
          </w:rPr>
          <w:t>8</w:t>
        </w:r>
        <w:r w:rsidRPr="000A6D1C">
          <w:rPr>
            <w:rFonts w:cs="Arial"/>
            <w:b/>
            <w:bCs/>
          </w:rPr>
          <w:fldChar w:fldCharType="end"/>
        </w:r>
        <w:r w:rsidRPr="000A6D1C">
          <w:rPr>
            <w:rFonts w:cs="Arial"/>
          </w:rPr>
          <w:t xml:space="preserve"> de </w:t>
        </w:r>
        <w:r w:rsidRPr="000A6D1C">
          <w:rPr>
            <w:rFonts w:cs="Arial"/>
            <w:b/>
            <w:bCs/>
          </w:rPr>
          <w:fldChar w:fldCharType="begin"/>
        </w:r>
        <w:r w:rsidRPr="000A6D1C">
          <w:rPr>
            <w:rFonts w:cs="Arial"/>
            <w:b/>
            <w:bCs/>
          </w:rPr>
          <w:instrText>NUMPAGES</w:instrText>
        </w:r>
        <w:r w:rsidRPr="000A6D1C">
          <w:rPr>
            <w:rFonts w:cs="Arial"/>
            <w:b/>
            <w:bCs/>
          </w:rPr>
          <w:fldChar w:fldCharType="separate"/>
        </w:r>
        <w:r>
          <w:rPr>
            <w:rFonts w:cs="Arial"/>
            <w:b/>
            <w:bCs/>
            <w:noProof/>
          </w:rPr>
          <w:t>8</w:t>
        </w:r>
        <w:r w:rsidRPr="000A6D1C">
          <w:rPr>
            <w:rFonts w:cs="Arial"/>
            <w:b/>
            <w:bCs/>
          </w:rPr>
          <w:fldChar w:fldCharType="end"/>
        </w:r>
      </w:sdtContent>
    </w:sdt>
  </w:p>
  <w:p w14:paraId="08D4A88F" w14:textId="77777777" w:rsidR="00B24171" w:rsidRPr="004C6565" w:rsidRDefault="00B24171">
    <w:pPr>
      <w:pStyle w:val="Encabezado"/>
      <w:rPr>
        <w:rFonts w:cs="Arial"/>
      </w:rPr>
    </w:pPr>
  </w:p>
  <w:p w14:paraId="37DDB50D" w14:textId="77777777" w:rsidR="000618BE" w:rsidRPr="0026581D" w:rsidRDefault="000618BE">
    <w:pPr>
      <w:pStyle w:val="Encabezado"/>
      <w:rPr>
        <w:noProof/>
        <w:sz w:val="22"/>
        <w:szCs w:val="22"/>
        <w:lang w:val="es-CO"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D5BB" w14:textId="77777777" w:rsidR="00B24171" w:rsidRDefault="00B24171" w:rsidP="00E959E1">
    <w:pPr>
      <w:pStyle w:val="Encabezado"/>
      <w:jc w:val="center"/>
    </w:pPr>
    <w:r>
      <w:rPr>
        <w:noProof/>
        <w:lang w:val="en-US" w:eastAsia="en-US"/>
      </w:rPr>
      <mc:AlternateContent>
        <mc:Choice Requires="wps">
          <w:drawing>
            <wp:anchor distT="0" distB="0" distL="114300" distR="114300" simplePos="0" relativeHeight="251658241" behindDoc="1" locked="0" layoutInCell="1" allowOverlap="1" wp14:anchorId="75106658" wp14:editId="51BC55DA">
              <wp:simplePos x="0" y="0"/>
              <wp:positionH relativeFrom="margin">
                <wp:posOffset>-99060</wp:posOffset>
              </wp:positionH>
              <wp:positionV relativeFrom="page">
                <wp:posOffset>752475</wp:posOffset>
              </wp:positionV>
              <wp:extent cx="5800090" cy="10458450"/>
              <wp:effectExtent l="19050" t="19050" r="1016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0458450"/>
                      </a:xfrm>
                      <a:prstGeom prst="rect">
                        <a:avLst/>
                      </a:prstGeom>
                      <a:noFill/>
                      <a:ln w="38100">
                        <a:solidFill>
                          <a:srgbClr val="000000"/>
                        </a:solidFill>
                        <a:round/>
                        <a:headEnd/>
                        <a:tailEnd/>
                      </a:ln>
                    </wps:spPr>
                    <wps:txbx>
                      <w:txbxContent>
                        <w:p w14:paraId="3EC92A5C" w14:textId="77777777" w:rsidR="00B24171" w:rsidRPr="004C6565" w:rsidRDefault="00B24171"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466AEFFA" w14:textId="77777777" w:rsidR="00B24171" w:rsidRPr="004C6565" w:rsidRDefault="00B24171"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0F851A85" w14:textId="77777777" w:rsidR="00B24171" w:rsidRPr="004C6565" w:rsidRDefault="00B24171" w:rsidP="00A83E6A">
                          <w:pPr>
                            <w:pStyle w:val="Encabezado1"/>
                            <w:tabs>
                              <w:tab w:val="left" w:pos="9204"/>
                            </w:tabs>
                            <w:jc w:val="center"/>
                            <w:rPr>
                              <w:rFonts w:cs="Arial"/>
                              <w:b/>
                              <w:szCs w:val="22"/>
                            </w:rPr>
                          </w:pPr>
                        </w:p>
                        <w:p w14:paraId="00572BD9" w14:textId="77777777" w:rsidR="00B24171" w:rsidRPr="004C6565" w:rsidRDefault="00B24171" w:rsidP="00A83E6A">
                          <w:pPr>
                            <w:pStyle w:val="Encabezado1"/>
                            <w:tabs>
                              <w:tab w:val="left" w:pos="9204"/>
                            </w:tabs>
                            <w:jc w:val="center"/>
                            <w:rPr>
                              <w:rFonts w:cs="Arial"/>
                              <w:b/>
                              <w:szCs w:val="22"/>
                            </w:rPr>
                          </w:pPr>
                        </w:p>
                        <w:p w14:paraId="2B39DAE8" w14:textId="77777777" w:rsidR="00B24171" w:rsidRPr="004C6565" w:rsidRDefault="00B24171" w:rsidP="00A83E6A">
                          <w:pPr>
                            <w:pStyle w:val="Encabezado1"/>
                            <w:tabs>
                              <w:tab w:val="left" w:pos="9204"/>
                            </w:tabs>
                            <w:jc w:val="center"/>
                            <w:rPr>
                              <w:rFonts w:cs="Arial"/>
                              <w:b/>
                              <w:szCs w:val="22"/>
                            </w:rPr>
                          </w:pPr>
                        </w:p>
                        <w:p w14:paraId="658FBD2A" w14:textId="77777777" w:rsidR="00B24171" w:rsidRPr="004C6565" w:rsidRDefault="00B24171" w:rsidP="00A83E6A">
                          <w:pPr>
                            <w:pStyle w:val="Encabezado1"/>
                            <w:tabs>
                              <w:tab w:val="left" w:pos="9204"/>
                            </w:tabs>
                            <w:jc w:val="center"/>
                            <w:rPr>
                              <w:rFonts w:cs="Arial"/>
                              <w:b/>
                              <w:szCs w:val="22"/>
                            </w:rPr>
                          </w:pPr>
                        </w:p>
                        <w:p w14:paraId="5658D60A" w14:textId="77777777" w:rsidR="00B24171" w:rsidRPr="004C6565" w:rsidRDefault="00B24171"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918190C" w14:textId="77777777" w:rsidR="00B24171" w:rsidRPr="004C6565" w:rsidRDefault="00B24171" w:rsidP="00A83E6A">
                          <w:pPr>
                            <w:pStyle w:val="Encabezado1"/>
                            <w:tabs>
                              <w:tab w:val="left" w:pos="9204"/>
                            </w:tabs>
                            <w:jc w:val="center"/>
                            <w:rPr>
                              <w:rFonts w:cs="Arial"/>
                              <w:b/>
                              <w:szCs w:val="22"/>
                            </w:rPr>
                          </w:pPr>
                        </w:p>
                        <w:p w14:paraId="7A1BF335" w14:textId="0117CCA3" w:rsidR="00B24171" w:rsidRPr="004C6565" w:rsidRDefault="00B24171"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185BC4">
                            <w:rPr>
                              <w:rFonts w:cs="Arial"/>
                              <w:b/>
                              <w:szCs w:val="22"/>
                            </w:rPr>
                            <w:t>5</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06658" id="Rectangle 2" o:spid="_x0000_s1027" style="position:absolute;left:0;text-align:left;margin-left:-7.8pt;margin-top:59.25pt;width:456.7pt;height:82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" filled="f" strokeweight="3pt">
              <v:stroke joinstyle="round"/>
              <v:path arrowok="t"/>
              <v:textbox inset="3pt,3pt,3pt,3pt">
                <w:txbxContent>
                  <w:p w14:paraId="3EC92A5C" w14:textId="77777777" w:rsidR="00B24171" w:rsidRPr="004C6565" w:rsidRDefault="00B24171"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466AEFFA" w14:textId="77777777" w:rsidR="00B24171" w:rsidRPr="004C6565" w:rsidRDefault="00B24171"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0F851A85" w14:textId="77777777" w:rsidR="00B24171" w:rsidRPr="004C6565" w:rsidRDefault="00B24171" w:rsidP="00A83E6A">
                    <w:pPr>
                      <w:pStyle w:val="Encabezado1"/>
                      <w:tabs>
                        <w:tab w:val="left" w:pos="9204"/>
                      </w:tabs>
                      <w:jc w:val="center"/>
                      <w:rPr>
                        <w:rFonts w:cs="Arial"/>
                        <w:b/>
                        <w:szCs w:val="22"/>
                      </w:rPr>
                    </w:pPr>
                  </w:p>
                  <w:p w14:paraId="00572BD9" w14:textId="77777777" w:rsidR="00B24171" w:rsidRPr="004C6565" w:rsidRDefault="00B24171" w:rsidP="00A83E6A">
                    <w:pPr>
                      <w:pStyle w:val="Encabezado1"/>
                      <w:tabs>
                        <w:tab w:val="left" w:pos="9204"/>
                      </w:tabs>
                      <w:jc w:val="center"/>
                      <w:rPr>
                        <w:rFonts w:cs="Arial"/>
                        <w:b/>
                        <w:szCs w:val="22"/>
                      </w:rPr>
                    </w:pPr>
                  </w:p>
                  <w:p w14:paraId="2B39DAE8" w14:textId="77777777" w:rsidR="00B24171" w:rsidRPr="004C6565" w:rsidRDefault="00B24171" w:rsidP="00A83E6A">
                    <w:pPr>
                      <w:pStyle w:val="Encabezado1"/>
                      <w:tabs>
                        <w:tab w:val="left" w:pos="9204"/>
                      </w:tabs>
                      <w:jc w:val="center"/>
                      <w:rPr>
                        <w:rFonts w:cs="Arial"/>
                        <w:b/>
                        <w:szCs w:val="22"/>
                      </w:rPr>
                    </w:pPr>
                  </w:p>
                  <w:p w14:paraId="658FBD2A" w14:textId="77777777" w:rsidR="00B24171" w:rsidRPr="004C6565" w:rsidRDefault="00B24171" w:rsidP="00A83E6A">
                    <w:pPr>
                      <w:pStyle w:val="Encabezado1"/>
                      <w:tabs>
                        <w:tab w:val="left" w:pos="9204"/>
                      </w:tabs>
                      <w:jc w:val="center"/>
                      <w:rPr>
                        <w:rFonts w:cs="Arial"/>
                        <w:b/>
                        <w:szCs w:val="22"/>
                      </w:rPr>
                    </w:pPr>
                  </w:p>
                  <w:p w14:paraId="5658D60A" w14:textId="77777777" w:rsidR="00B24171" w:rsidRPr="004C6565" w:rsidRDefault="00B24171"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918190C" w14:textId="77777777" w:rsidR="00B24171" w:rsidRPr="004C6565" w:rsidRDefault="00B24171" w:rsidP="00A83E6A">
                    <w:pPr>
                      <w:pStyle w:val="Encabezado1"/>
                      <w:tabs>
                        <w:tab w:val="left" w:pos="9204"/>
                      </w:tabs>
                      <w:jc w:val="center"/>
                      <w:rPr>
                        <w:rFonts w:cs="Arial"/>
                        <w:b/>
                        <w:szCs w:val="22"/>
                      </w:rPr>
                    </w:pPr>
                  </w:p>
                  <w:p w14:paraId="7A1BF335" w14:textId="0117CCA3" w:rsidR="00B24171" w:rsidRPr="004C6565" w:rsidRDefault="00B24171"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185BC4">
                      <w:rPr>
                        <w:rFonts w:cs="Arial"/>
                        <w:b/>
                        <w:szCs w:val="22"/>
                      </w:rPr>
                      <w:t>5</w:t>
                    </w:r>
                  </w:p>
                </w:txbxContent>
              </v:textbox>
              <w10:wrap anchorx="margin" anchory="page"/>
            </v:rect>
          </w:pict>
        </mc:Fallback>
      </mc:AlternateContent>
    </w:r>
    <w:r w:rsidRPr="000670DF">
      <w:rPr>
        <w:noProof/>
        <w:lang w:val="es-CO" w:eastAsia="es-CO"/>
      </w:rPr>
      <w:t xml:space="preserve"> </w:t>
    </w:r>
    <w:r>
      <w:rPr>
        <w:noProof/>
        <w:lang w:val="en-US" w:eastAsia="en-US"/>
      </w:rPr>
      <w:drawing>
        <wp:inline distT="0" distB="0" distL="0" distR="0" wp14:anchorId="7272775B" wp14:editId="17FE6155">
          <wp:extent cx="1278834" cy="122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2391" cy="1257709"/>
                  </a:xfrm>
                  <a:prstGeom prst="rect">
                    <a:avLst/>
                  </a:prstGeom>
                </pic:spPr>
              </pic:pic>
            </a:graphicData>
          </a:graphic>
        </wp:inline>
      </w:drawing>
    </w:r>
  </w:p>
  <w:p w14:paraId="6E9D21C0" w14:textId="77777777" w:rsidR="00B24171" w:rsidRDefault="00B24171" w:rsidP="00E959E1">
    <w:pPr>
      <w:pStyle w:val="Encabezado"/>
      <w:jc w:val="center"/>
    </w:pPr>
  </w:p>
  <w:p w14:paraId="1D24B325" w14:textId="77777777" w:rsidR="00B24171" w:rsidRDefault="00B24171">
    <w:pPr>
      <w:pStyle w:val="Encabezado"/>
    </w:pPr>
  </w:p>
  <w:p w14:paraId="23F9579A" w14:textId="77777777" w:rsidR="00B24171" w:rsidRDefault="00B24171">
    <w:pPr>
      <w:pStyle w:val="Encabezado"/>
    </w:pPr>
  </w:p>
  <w:p w14:paraId="211E7BA3" w14:textId="4D311D1A" w:rsidR="00B24171" w:rsidRDefault="00B24171" w:rsidP="002C399C">
    <w:pPr>
      <w:pStyle w:val="Encabezado"/>
      <w:tabs>
        <w:tab w:val="clear" w:pos="4419"/>
        <w:tab w:val="clear" w:pos="8838"/>
        <w:tab w:val="left" w:pos="1220"/>
        <w:tab w:val="left" w:pos="6233"/>
        <w:tab w:val="left" w:pos="6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DB"/>
    <w:multiLevelType w:val="hybridMultilevel"/>
    <w:tmpl w:val="16A072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6E6356"/>
    <w:multiLevelType w:val="hybridMultilevel"/>
    <w:tmpl w:val="CD34C5EA"/>
    <w:lvl w:ilvl="0" w:tplc="4A38B204">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DF2E1A"/>
    <w:multiLevelType w:val="hybridMultilevel"/>
    <w:tmpl w:val="19183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610AAC"/>
    <w:multiLevelType w:val="hybridMultilevel"/>
    <w:tmpl w:val="526A00B6"/>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213AD"/>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5D3CFE"/>
    <w:multiLevelType w:val="multilevel"/>
    <w:tmpl w:val="3FC0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7265"/>
    <w:multiLevelType w:val="hybridMultilevel"/>
    <w:tmpl w:val="9BDE2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D933ED"/>
    <w:multiLevelType w:val="hybridMultilevel"/>
    <w:tmpl w:val="505A0B22"/>
    <w:lvl w:ilvl="0" w:tplc="CDCA3A98">
      <w:start w:val="21"/>
      <w:numFmt w:val="lowerLetter"/>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19D52E5A"/>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660298"/>
    <w:multiLevelType w:val="hybridMultilevel"/>
    <w:tmpl w:val="CDCE0E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906232"/>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E8A4EDD"/>
    <w:multiLevelType w:val="hybridMultilevel"/>
    <w:tmpl w:val="62C0E34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15:restartNumberingAfterBreak="0">
    <w:nsid w:val="1E9F7AD8"/>
    <w:multiLevelType w:val="multilevel"/>
    <w:tmpl w:val="2594EAE4"/>
    <w:lvl w:ilvl="0">
      <w:start w:val="1"/>
      <w:numFmt w:val="low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C77F27"/>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5A0C47"/>
    <w:multiLevelType w:val="hybridMultilevel"/>
    <w:tmpl w:val="89002FE0"/>
    <w:lvl w:ilvl="0" w:tplc="032055EA">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23967A46"/>
    <w:multiLevelType w:val="hybridMultilevel"/>
    <w:tmpl w:val="141019E2"/>
    <w:lvl w:ilvl="0" w:tplc="83668392">
      <w:start w:val="1"/>
      <w:numFmt w:val="lowerLetter"/>
      <w:lvlText w:val="%1)"/>
      <w:lvlJc w:val="left"/>
      <w:pPr>
        <w:ind w:left="1896" w:hanging="48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15:restartNumberingAfterBreak="0">
    <w:nsid w:val="24730F9E"/>
    <w:multiLevelType w:val="hybridMultilevel"/>
    <w:tmpl w:val="EAB84A82"/>
    <w:lvl w:ilvl="0" w:tplc="CBA4D76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7" w15:restartNumberingAfterBreak="0">
    <w:nsid w:val="27CB5404"/>
    <w:multiLevelType w:val="hybridMultilevel"/>
    <w:tmpl w:val="9814C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8804B0"/>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74E68EA"/>
    <w:multiLevelType w:val="hybridMultilevel"/>
    <w:tmpl w:val="23F83F78"/>
    <w:lvl w:ilvl="0" w:tplc="188C08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98310B"/>
    <w:multiLevelType w:val="hybridMultilevel"/>
    <w:tmpl w:val="B9FEC728"/>
    <w:lvl w:ilvl="0" w:tplc="BA62C69A">
      <w:start w:val="1"/>
      <w:numFmt w:val="decimal"/>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3A120C3F"/>
    <w:multiLevelType w:val="hybridMultilevel"/>
    <w:tmpl w:val="272C1DA4"/>
    <w:lvl w:ilvl="0" w:tplc="FFFFFFFF">
      <w:start w:val="1"/>
      <w:numFmt w:val="decimal"/>
      <w:lvlText w:val="%1."/>
      <w:lvlJc w:val="left"/>
      <w:pPr>
        <w:ind w:left="873" w:hanging="360"/>
      </w:pPr>
      <w:rPr>
        <w:b/>
      </w:rPr>
    </w:lvl>
    <w:lvl w:ilvl="1" w:tplc="240A0019">
      <w:start w:val="1"/>
      <w:numFmt w:val="lowerLetter"/>
      <w:lvlText w:val="%2."/>
      <w:lvlJc w:val="left"/>
      <w:pPr>
        <w:ind w:left="1593" w:hanging="360"/>
      </w:pPr>
    </w:lvl>
    <w:lvl w:ilvl="2" w:tplc="240A001B" w:tentative="1">
      <w:start w:val="1"/>
      <w:numFmt w:val="lowerRoman"/>
      <w:lvlText w:val="%3."/>
      <w:lvlJc w:val="right"/>
      <w:pPr>
        <w:ind w:left="2313" w:hanging="180"/>
      </w:pPr>
    </w:lvl>
    <w:lvl w:ilvl="3" w:tplc="240A000F" w:tentative="1">
      <w:start w:val="1"/>
      <w:numFmt w:val="decimal"/>
      <w:lvlText w:val="%4."/>
      <w:lvlJc w:val="left"/>
      <w:pPr>
        <w:ind w:left="3033" w:hanging="360"/>
      </w:pPr>
    </w:lvl>
    <w:lvl w:ilvl="4" w:tplc="240A0019" w:tentative="1">
      <w:start w:val="1"/>
      <w:numFmt w:val="lowerLetter"/>
      <w:lvlText w:val="%5."/>
      <w:lvlJc w:val="left"/>
      <w:pPr>
        <w:ind w:left="3753" w:hanging="360"/>
      </w:pPr>
    </w:lvl>
    <w:lvl w:ilvl="5" w:tplc="240A001B" w:tentative="1">
      <w:start w:val="1"/>
      <w:numFmt w:val="lowerRoman"/>
      <w:lvlText w:val="%6."/>
      <w:lvlJc w:val="right"/>
      <w:pPr>
        <w:ind w:left="4473" w:hanging="180"/>
      </w:pPr>
    </w:lvl>
    <w:lvl w:ilvl="6" w:tplc="240A000F" w:tentative="1">
      <w:start w:val="1"/>
      <w:numFmt w:val="decimal"/>
      <w:lvlText w:val="%7."/>
      <w:lvlJc w:val="left"/>
      <w:pPr>
        <w:ind w:left="5193" w:hanging="360"/>
      </w:pPr>
    </w:lvl>
    <w:lvl w:ilvl="7" w:tplc="240A0019" w:tentative="1">
      <w:start w:val="1"/>
      <w:numFmt w:val="lowerLetter"/>
      <w:lvlText w:val="%8."/>
      <w:lvlJc w:val="left"/>
      <w:pPr>
        <w:ind w:left="5913" w:hanging="360"/>
      </w:pPr>
    </w:lvl>
    <w:lvl w:ilvl="8" w:tplc="240A001B" w:tentative="1">
      <w:start w:val="1"/>
      <w:numFmt w:val="lowerRoman"/>
      <w:lvlText w:val="%9."/>
      <w:lvlJc w:val="right"/>
      <w:pPr>
        <w:ind w:left="6633" w:hanging="180"/>
      </w:pPr>
    </w:lvl>
  </w:abstractNum>
  <w:abstractNum w:abstractNumId="22" w15:restartNumberingAfterBreak="0">
    <w:nsid w:val="3B1900AA"/>
    <w:multiLevelType w:val="hybridMultilevel"/>
    <w:tmpl w:val="624C6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03A00"/>
    <w:multiLevelType w:val="hybridMultilevel"/>
    <w:tmpl w:val="2C7C1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8627CB"/>
    <w:multiLevelType w:val="hybridMultilevel"/>
    <w:tmpl w:val="9D2297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1D371DA"/>
    <w:multiLevelType w:val="hybridMultilevel"/>
    <w:tmpl w:val="97D8D1D8"/>
    <w:lvl w:ilvl="0" w:tplc="01DCBF5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E7239D"/>
    <w:multiLevelType w:val="hybridMultilevel"/>
    <w:tmpl w:val="54D4B116"/>
    <w:lvl w:ilvl="0" w:tplc="32F40F76">
      <w:start w:val="1"/>
      <w:numFmt w:val="decimal"/>
      <w:lvlText w:val="%1."/>
      <w:lvlJc w:val="left"/>
      <w:pPr>
        <w:ind w:left="2204" w:hanging="360"/>
      </w:pPr>
      <w:rPr>
        <w:rFonts w:hint="default"/>
        <w:b/>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27" w15:restartNumberingAfterBreak="0">
    <w:nsid w:val="45AF1200"/>
    <w:multiLevelType w:val="hybridMultilevel"/>
    <w:tmpl w:val="0456B7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A1C77"/>
    <w:multiLevelType w:val="multilevel"/>
    <w:tmpl w:val="5BC4CB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1B9797E"/>
    <w:multiLevelType w:val="hybridMultilevel"/>
    <w:tmpl w:val="E862A1C4"/>
    <w:lvl w:ilvl="0" w:tplc="80221210">
      <w:start w:val="1"/>
      <w:numFmt w:val="decimal"/>
      <w:lvlText w:val="%1."/>
      <w:lvlJc w:val="left"/>
      <w:pPr>
        <w:ind w:left="2204" w:hanging="360"/>
      </w:pPr>
      <w:rPr>
        <w:rFonts w:ascii="Arial" w:hAnsi="Arial" w:cs="Arial" w:hint="default"/>
        <w:b/>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30" w15:restartNumberingAfterBreak="0">
    <w:nsid w:val="54423A24"/>
    <w:multiLevelType w:val="hybridMultilevel"/>
    <w:tmpl w:val="D6FC2B58"/>
    <w:lvl w:ilvl="0" w:tplc="D402C980">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1" w15:restartNumberingAfterBreak="0">
    <w:nsid w:val="54BA26E6"/>
    <w:multiLevelType w:val="hybridMultilevel"/>
    <w:tmpl w:val="354E4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EA6D32"/>
    <w:multiLevelType w:val="hybridMultilevel"/>
    <w:tmpl w:val="D9ECEB70"/>
    <w:lvl w:ilvl="0" w:tplc="240A000F">
      <w:start w:val="1"/>
      <w:numFmt w:val="decimal"/>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33" w15:restartNumberingAfterBreak="0">
    <w:nsid w:val="5A3B4FF7"/>
    <w:multiLevelType w:val="hybridMultilevel"/>
    <w:tmpl w:val="63ECED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3E29A8"/>
    <w:multiLevelType w:val="hybridMultilevel"/>
    <w:tmpl w:val="58C843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FA2E08"/>
    <w:multiLevelType w:val="hybridMultilevel"/>
    <w:tmpl w:val="54D4B116"/>
    <w:lvl w:ilvl="0" w:tplc="32F40F76">
      <w:start w:val="1"/>
      <w:numFmt w:val="decimal"/>
      <w:lvlText w:val="%1."/>
      <w:lvlJc w:val="left"/>
      <w:pPr>
        <w:ind w:left="2204" w:hanging="360"/>
      </w:pPr>
      <w:rPr>
        <w:rFonts w:hint="default"/>
        <w:b/>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36" w15:restartNumberingAfterBreak="0">
    <w:nsid w:val="65164383"/>
    <w:multiLevelType w:val="hybridMultilevel"/>
    <w:tmpl w:val="58BA6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D46C8F"/>
    <w:multiLevelType w:val="hybridMultilevel"/>
    <w:tmpl w:val="D85A7118"/>
    <w:lvl w:ilvl="0" w:tplc="D402C980">
      <w:start w:val="1"/>
      <w:numFmt w:val="lowerLetter"/>
      <w:lvlText w:val="%1)"/>
      <w:lvlJc w:val="left"/>
      <w:pPr>
        <w:ind w:left="3192"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38" w15:restartNumberingAfterBreak="0">
    <w:nsid w:val="6FA42D90"/>
    <w:multiLevelType w:val="hybridMultilevel"/>
    <w:tmpl w:val="44802FF4"/>
    <w:lvl w:ilvl="0" w:tplc="200E2186">
      <w:start w:val="1"/>
      <w:numFmt w:val="decimal"/>
      <w:lvlText w:val="%1."/>
      <w:lvlJc w:val="left"/>
      <w:pPr>
        <w:ind w:left="1440" w:hanging="360"/>
      </w:pPr>
    </w:lvl>
    <w:lvl w:ilvl="1" w:tplc="5CB29612">
      <w:start w:val="1"/>
      <w:numFmt w:val="decimal"/>
      <w:lvlText w:val="%2."/>
      <w:lvlJc w:val="left"/>
      <w:pPr>
        <w:ind w:left="1440" w:hanging="360"/>
      </w:pPr>
    </w:lvl>
    <w:lvl w:ilvl="2" w:tplc="B4D6EAB6">
      <w:start w:val="1"/>
      <w:numFmt w:val="decimal"/>
      <w:lvlText w:val="%3."/>
      <w:lvlJc w:val="left"/>
      <w:pPr>
        <w:ind w:left="1440" w:hanging="360"/>
      </w:pPr>
    </w:lvl>
    <w:lvl w:ilvl="3" w:tplc="C7F83106">
      <w:start w:val="1"/>
      <w:numFmt w:val="decimal"/>
      <w:lvlText w:val="%4."/>
      <w:lvlJc w:val="left"/>
      <w:pPr>
        <w:ind w:left="1440" w:hanging="360"/>
      </w:pPr>
    </w:lvl>
    <w:lvl w:ilvl="4" w:tplc="F9247FE4">
      <w:start w:val="1"/>
      <w:numFmt w:val="decimal"/>
      <w:lvlText w:val="%5."/>
      <w:lvlJc w:val="left"/>
      <w:pPr>
        <w:ind w:left="1440" w:hanging="360"/>
      </w:pPr>
    </w:lvl>
    <w:lvl w:ilvl="5" w:tplc="F37EC62A">
      <w:start w:val="1"/>
      <w:numFmt w:val="decimal"/>
      <w:lvlText w:val="%6."/>
      <w:lvlJc w:val="left"/>
      <w:pPr>
        <w:ind w:left="1440" w:hanging="360"/>
      </w:pPr>
    </w:lvl>
    <w:lvl w:ilvl="6" w:tplc="AEBCF2C4">
      <w:start w:val="1"/>
      <w:numFmt w:val="decimal"/>
      <w:lvlText w:val="%7."/>
      <w:lvlJc w:val="left"/>
      <w:pPr>
        <w:ind w:left="1440" w:hanging="360"/>
      </w:pPr>
    </w:lvl>
    <w:lvl w:ilvl="7" w:tplc="09D828DA">
      <w:start w:val="1"/>
      <w:numFmt w:val="decimal"/>
      <w:lvlText w:val="%8."/>
      <w:lvlJc w:val="left"/>
      <w:pPr>
        <w:ind w:left="1440" w:hanging="360"/>
      </w:pPr>
    </w:lvl>
    <w:lvl w:ilvl="8" w:tplc="B65EC880">
      <w:start w:val="1"/>
      <w:numFmt w:val="decimal"/>
      <w:lvlText w:val="%9."/>
      <w:lvlJc w:val="left"/>
      <w:pPr>
        <w:ind w:left="1440" w:hanging="360"/>
      </w:pPr>
    </w:lvl>
  </w:abstractNum>
  <w:abstractNum w:abstractNumId="39" w15:restartNumberingAfterBreak="0">
    <w:nsid w:val="73B06CC9"/>
    <w:multiLevelType w:val="hybridMultilevel"/>
    <w:tmpl w:val="63ECEDB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3B23256"/>
    <w:multiLevelType w:val="multilevel"/>
    <w:tmpl w:val="96B057AC"/>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4081FC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61E225D"/>
    <w:multiLevelType w:val="hybridMultilevel"/>
    <w:tmpl w:val="BFDCE98E"/>
    <w:lvl w:ilvl="0" w:tplc="527CF8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E65540"/>
    <w:multiLevelType w:val="hybridMultilevel"/>
    <w:tmpl w:val="19183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7011876">
    <w:abstractNumId w:val="34"/>
  </w:num>
  <w:num w:numId="2" w16cid:durableId="74212482">
    <w:abstractNumId w:val="16"/>
  </w:num>
  <w:num w:numId="3" w16cid:durableId="808978947">
    <w:abstractNumId w:val="17"/>
  </w:num>
  <w:num w:numId="4" w16cid:durableId="2048677623">
    <w:abstractNumId w:val="9"/>
  </w:num>
  <w:num w:numId="5" w16cid:durableId="1285694095">
    <w:abstractNumId w:val="27"/>
  </w:num>
  <w:num w:numId="6" w16cid:durableId="1084646989">
    <w:abstractNumId w:val="22"/>
  </w:num>
  <w:num w:numId="7" w16cid:durableId="925113883">
    <w:abstractNumId w:val="24"/>
  </w:num>
  <w:num w:numId="8" w16cid:durableId="1982072635">
    <w:abstractNumId w:val="7"/>
  </w:num>
  <w:num w:numId="9" w16cid:durableId="252475589">
    <w:abstractNumId w:val="0"/>
  </w:num>
  <w:num w:numId="10" w16cid:durableId="1252930740">
    <w:abstractNumId w:val="8"/>
  </w:num>
  <w:num w:numId="11" w16cid:durableId="178664734">
    <w:abstractNumId w:val="28"/>
  </w:num>
  <w:num w:numId="12" w16cid:durableId="1067800272">
    <w:abstractNumId w:val="18"/>
  </w:num>
  <w:num w:numId="13" w16cid:durableId="1711607332">
    <w:abstractNumId w:val="13"/>
  </w:num>
  <w:num w:numId="14" w16cid:durableId="939796813">
    <w:abstractNumId w:val="4"/>
  </w:num>
  <w:num w:numId="15" w16cid:durableId="690376501">
    <w:abstractNumId w:val="10"/>
  </w:num>
  <w:num w:numId="16" w16cid:durableId="859585607">
    <w:abstractNumId w:val="6"/>
  </w:num>
  <w:num w:numId="17" w16cid:durableId="1778863347">
    <w:abstractNumId w:val="43"/>
  </w:num>
  <w:num w:numId="18" w16cid:durableId="1076786576">
    <w:abstractNumId w:val="2"/>
  </w:num>
  <w:num w:numId="19" w16cid:durableId="891842534">
    <w:abstractNumId w:val="30"/>
  </w:num>
  <w:num w:numId="20" w16cid:durableId="718936070">
    <w:abstractNumId w:val="37"/>
  </w:num>
  <w:num w:numId="21" w16cid:durableId="333265925">
    <w:abstractNumId w:val="15"/>
  </w:num>
  <w:num w:numId="22" w16cid:durableId="1462722316">
    <w:abstractNumId w:val="1"/>
  </w:num>
  <w:num w:numId="23" w16cid:durableId="651761635">
    <w:abstractNumId w:val="25"/>
  </w:num>
  <w:num w:numId="24" w16cid:durableId="1061250287">
    <w:abstractNumId w:val="42"/>
  </w:num>
  <w:num w:numId="25" w16cid:durableId="1872574921">
    <w:abstractNumId w:val="36"/>
  </w:num>
  <w:num w:numId="26" w16cid:durableId="1741367788">
    <w:abstractNumId w:val="23"/>
  </w:num>
  <w:num w:numId="27" w16cid:durableId="108085726">
    <w:abstractNumId w:val="26"/>
  </w:num>
  <w:num w:numId="28" w16cid:durableId="743768634">
    <w:abstractNumId w:val="29"/>
  </w:num>
  <w:num w:numId="29" w16cid:durableId="274603778">
    <w:abstractNumId w:val="35"/>
  </w:num>
  <w:num w:numId="30" w16cid:durableId="639770329">
    <w:abstractNumId w:val="5"/>
  </w:num>
  <w:num w:numId="31" w16cid:durableId="271789456">
    <w:abstractNumId w:val="19"/>
  </w:num>
  <w:num w:numId="32" w16cid:durableId="674958052">
    <w:abstractNumId w:val="31"/>
  </w:num>
  <w:num w:numId="33" w16cid:durableId="1848983912">
    <w:abstractNumId w:val="21"/>
  </w:num>
  <w:num w:numId="34" w16cid:durableId="55321406">
    <w:abstractNumId w:val="14"/>
  </w:num>
  <w:num w:numId="35" w16cid:durableId="700208887">
    <w:abstractNumId w:val="38"/>
  </w:num>
  <w:num w:numId="36" w16cid:durableId="887650361">
    <w:abstractNumId w:val="41"/>
  </w:num>
  <w:num w:numId="37" w16cid:durableId="585460113">
    <w:abstractNumId w:val="11"/>
  </w:num>
  <w:num w:numId="38" w16cid:durableId="2043093402">
    <w:abstractNumId w:val="32"/>
  </w:num>
  <w:num w:numId="39" w16cid:durableId="2013094982">
    <w:abstractNumId w:val="12"/>
  </w:num>
  <w:num w:numId="40" w16cid:durableId="1078747751">
    <w:abstractNumId w:val="40"/>
  </w:num>
  <w:num w:numId="41" w16cid:durableId="700209447">
    <w:abstractNumId w:val="39"/>
  </w:num>
  <w:num w:numId="42" w16cid:durableId="167864662">
    <w:abstractNumId w:val="33"/>
  </w:num>
  <w:num w:numId="43" w16cid:durableId="2052611210">
    <w:abstractNumId w:val="20"/>
  </w:num>
  <w:num w:numId="44" w16cid:durableId="549341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0E"/>
    <w:rsid w:val="00000ACF"/>
    <w:rsid w:val="000019F3"/>
    <w:rsid w:val="000042D1"/>
    <w:rsid w:val="000043E7"/>
    <w:rsid w:val="000047CF"/>
    <w:rsid w:val="00004985"/>
    <w:rsid w:val="000050F0"/>
    <w:rsid w:val="00005842"/>
    <w:rsid w:val="00006C69"/>
    <w:rsid w:val="00007DE8"/>
    <w:rsid w:val="000105EF"/>
    <w:rsid w:val="000117F6"/>
    <w:rsid w:val="000118FA"/>
    <w:rsid w:val="00011BB6"/>
    <w:rsid w:val="00011BC9"/>
    <w:rsid w:val="0001223F"/>
    <w:rsid w:val="00015573"/>
    <w:rsid w:val="00016A3F"/>
    <w:rsid w:val="00017632"/>
    <w:rsid w:val="0001770D"/>
    <w:rsid w:val="0002122D"/>
    <w:rsid w:val="0002147E"/>
    <w:rsid w:val="00021EB6"/>
    <w:rsid w:val="000222FB"/>
    <w:rsid w:val="00022B0B"/>
    <w:rsid w:val="0002428D"/>
    <w:rsid w:val="00024609"/>
    <w:rsid w:val="0002469B"/>
    <w:rsid w:val="00024A2E"/>
    <w:rsid w:val="00025A7C"/>
    <w:rsid w:val="00025EE6"/>
    <w:rsid w:val="0002637C"/>
    <w:rsid w:val="00026730"/>
    <w:rsid w:val="00026DC0"/>
    <w:rsid w:val="00026E27"/>
    <w:rsid w:val="0002748A"/>
    <w:rsid w:val="00027892"/>
    <w:rsid w:val="00031450"/>
    <w:rsid w:val="00032698"/>
    <w:rsid w:val="00032DD2"/>
    <w:rsid w:val="00032FD0"/>
    <w:rsid w:val="00034CF1"/>
    <w:rsid w:val="00036005"/>
    <w:rsid w:val="00036122"/>
    <w:rsid w:val="0003653F"/>
    <w:rsid w:val="00036602"/>
    <w:rsid w:val="00036A60"/>
    <w:rsid w:val="00036D1D"/>
    <w:rsid w:val="00037138"/>
    <w:rsid w:val="00040A81"/>
    <w:rsid w:val="0004268C"/>
    <w:rsid w:val="00042E5F"/>
    <w:rsid w:val="0004394A"/>
    <w:rsid w:val="00043D1B"/>
    <w:rsid w:val="00044304"/>
    <w:rsid w:val="00045844"/>
    <w:rsid w:val="00045E99"/>
    <w:rsid w:val="00047101"/>
    <w:rsid w:val="00047123"/>
    <w:rsid w:val="00050116"/>
    <w:rsid w:val="00050C94"/>
    <w:rsid w:val="000520D8"/>
    <w:rsid w:val="00052DF4"/>
    <w:rsid w:val="00052FAF"/>
    <w:rsid w:val="00053566"/>
    <w:rsid w:val="000547A9"/>
    <w:rsid w:val="00056174"/>
    <w:rsid w:val="0005741D"/>
    <w:rsid w:val="000577EE"/>
    <w:rsid w:val="00060F77"/>
    <w:rsid w:val="000618BE"/>
    <w:rsid w:val="00061911"/>
    <w:rsid w:val="00061CA5"/>
    <w:rsid w:val="0006364A"/>
    <w:rsid w:val="00063CDD"/>
    <w:rsid w:val="0006413E"/>
    <w:rsid w:val="0006471B"/>
    <w:rsid w:val="000649BF"/>
    <w:rsid w:val="00064B7C"/>
    <w:rsid w:val="00064D89"/>
    <w:rsid w:val="000654E7"/>
    <w:rsid w:val="000667E3"/>
    <w:rsid w:val="00066E31"/>
    <w:rsid w:val="00066ED3"/>
    <w:rsid w:val="00066F31"/>
    <w:rsid w:val="000670DF"/>
    <w:rsid w:val="0006780F"/>
    <w:rsid w:val="00070CAC"/>
    <w:rsid w:val="00071531"/>
    <w:rsid w:val="0007174A"/>
    <w:rsid w:val="00071C99"/>
    <w:rsid w:val="00072824"/>
    <w:rsid w:val="000729FE"/>
    <w:rsid w:val="00072BE3"/>
    <w:rsid w:val="00072D6E"/>
    <w:rsid w:val="000735C6"/>
    <w:rsid w:val="00073CAA"/>
    <w:rsid w:val="000751AB"/>
    <w:rsid w:val="00076C5E"/>
    <w:rsid w:val="00076CF6"/>
    <w:rsid w:val="00077073"/>
    <w:rsid w:val="0008040D"/>
    <w:rsid w:val="00080CC6"/>
    <w:rsid w:val="00082145"/>
    <w:rsid w:val="00082C66"/>
    <w:rsid w:val="00083019"/>
    <w:rsid w:val="0008315B"/>
    <w:rsid w:val="0008387C"/>
    <w:rsid w:val="000849FC"/>
    <w:rsid w:val="000861A9"/>
    <w:rsid w:val="000862EE"/>
    <w:rsid w:val="00086490"/>
    <w:rsid w:val="00086E94"/>
    <w:rsid w:val="00087D52"/>
    <w:rsid w:val="0009101B"/>
    <w:rsid w:val="00092010"/>
    <w:rsid w:val="000928A9"/>
    <w:rsid w:val="0009292A"/>
    <w:rsid w:val="00093E1E"/>
    <w:rsid w:val="00093F43"/>
    <w:rsid w:val="00094A0D"/>
    <w:rsid w:val="00094B65"/>
    <w:rsid w:val="00094C3E"/>
    <w:rsid w:val="00094CAD"/>
    <w:rsid w:val="00094F84"/>
    <w:rsid w:val="0009527F"/>
    <w:rsid w:val="0009564A"/>
    <w:rsid w:val="00095B3B"/>
    <w:rsid w:val="00095C3D"/>
    <w:rsid w:val="0009617A"/>
    <w:rsid w:val="00096BB6"/>
    <w:rsid w:val="00097CDF"/>
    <w:rsid w:val="000A0FD9"/>
    <w:rsid w:val="000A163D"/>
    <w:rsid w:val="000A24E7"/>
    <w:rsid w:val="000A2539"/>
    <w:rsid w:val="000A26AA"/>
    <w:rsid w:val="000A2915"/>
    <w:rsid w:val="000A3962"/>
    <w:rsid w:val="000A3B6A"/>
    <w:rsid w:val="000A3BAA"/>
    <w:rsid w:val="000A440F"/>
    <w:rsid w:val="000A484D"/>
    <w:rsid w:val="000A4F91"/>
    <w:rsid w:val="000A571B"/>
    <w:rsid w:val="000A6737"/>
    <w:rsid w:val="000A6D1C"/>
    <w:rsid w:val="000A7143"/>
    <w:rsid w:val="000A79DF"/>
    <w:rsid w:val="000A7B5F"/>
    <w:rsid w:val="000B03C1"/>
    <w:rsid w:val="000B1AC5"/>
    <w:rsid w:val="000B28FA"/>
    <w:rsid w:val="000B2DDD"/>
    <w:rsid w:val="000B34E6"/>
    <w:rsid w:val="000B3E25"/>
    <w:rsid w:val="000B4019"/>
    <w:rsid w:val="000B47D7"/>
    <w:rsid w:val="000B49E8"/>
    <w:rsid w:val="000B4DEB"/>
    <w:rsid w:val="000B5DF8"/>
    <w:rsid w:val="000B6537"/>
    <w:rsid w:val="000C0DDA"/>
    <w:rsid w:val="000C102C"/>
    <w:rsid w:val="000C1209"/>
    <w:rsid w:val="000C1558"/>
    <w:rsid w:val="000C200B"/>
    <w:rsid w:val="000C20D8"/>
    <w:rsid w:val="000C23E9"/>
    <w:rsid w:val="000C27A7"/>
    <w:rsid w:val="000C63C8"/>
    <w:rsid w:val="000C6528"/>
    <w:rsid w:val="000C6D8A"/>
    <w:rsid w:val="000C7517"/>
    <w:rsid w:val="000C764C"/>
    <w:rsid w:val="000C7AAC"/>
    <w:rsid w:val="000C7DC9"/>
    <w:rsid w:val="000D0AA8"/>
    <w:rsid w:val="000D1AF8"/>
    <w:rsid w:val="000D2ACE"/>
    <w:rsid w:val="000D2BDF"/>
    <w:rsid w:val="000D3CC4"/>
    <w:rsid w:val="000D5D87"/>
    <w:rsid w:val="000D62C5"/>
    <w:rsid w:val="000D732E"/>
    <w:rsid w:val="000E03EA"/>
    <w:rsid w:val="000E1270"/>
    <w:rsid w:val="000E1843"/>
    <w:rsid w:val="000E1939"/>
    <w:rsid w:val="000E1C1C"/>
    <w:rsid w:val="000E2776"/>
    <w:rsid w:val="000E331C"/>
    <w:rsid w:val="000E3A65"/>
    <w:rsid w:val="000E3B72"/>
    <w:rsid w:val="000E7014"/>
    <w:rsid w:val="000E7A8B"/>
    <w:rsid w:val="000E7C68"/>
    <w:rsid w:val="000F0202"/>
    <w:rsid w:val="000F04E0"/>
    <w:rsid w:val="000F057E"/>
    <w:rsid w:val="000F0FAB"/>
    <w:rsid w:val="000F133A"/>
    <w:rsid w:val="000F188F"/>
    <w:rsid w:val="000F1922"/>
    <w:rsid w:val="000F2191"/>
    <w:rsid w:val="000F24CB"/>
    <w:rsid w:val="000F29D0"/>
    <w:rsid w:val="000F3596"/>
    <w:rsid w:val="000F3B1E"/>
    <w:rsid w:val="000F664E"/>
    <w:rsid w:val="000F6BE5"/>
    <w:rsid w:val="000F7186"/>
    <w:rsid w:val="000F7561"/>
    <w:rsid w:val="000F7F0A"/>
    <w:rsid w:val="001000F1"/>
    <w:rsid w:val="00100BA1"/>
    <w:rsid w:val="00100F27"/>
    <w:rsid w:val="0010201C"/>
    <w:rsid w:val="00102414"/>
    <w:rsid w:val="00102AD2"/>
    <w:rsid w:val="0010348D"/>
    <w:rsid w:val="00103AE3"/>
    <w:rsid w:val="00103DBF"/>
    <w:rsid w:val="00104896"/>
    <w:rsid w:val="00105FCF"/>
    <w:rsid w:val="001067FD"/>
    <w:rsid w:val="0010688A"/>
    <w:rsid w:val="00107C5C"/>
    <w:rsid w:val="00107D7C"/>
    <w:rsid w:val="00107E02"/>
    <w:rsid w:val="00110E95"/>
    <w:rsid w:val="00110FA1"/>
    <w:rsid w:val="00111015"/>
    <w:rsid w:val="00111B4B"/>
    <w:rsid w:val="00112250"/>
    <w:rsid w:val="001123F9"/>
    <w:rsid w:val="0011297E"/>
    <w:rsid w:val="0011373B"/>
    <w:rsid w:val="001140D3"/>
    <w:rsid w:val="00114190"/>
    <w:rsid w:val="001143B4"/>
    <w:rsid w:val="00115455"/>
    <w:rsid w:val="00115658"/>
    <w:rsid w:val="00115B75"/>
    <w:rsid w:val="00115EF7"/>
    <w:rsid w:val="00116202"/>
    <w:rsid w:val="00116733"/>
    <w:rsid w:val="00116CE1"/>
    <w:rsid w:val="00116EA8"/>
    <w:rsid w:val="001173F5"/>
    <w:rsid w:val="00117A03"/>
    <w:rsid w:val="00121952"/>
    <w:rsid w:val="0012239F"/>
    <w:rsid w:val="00123054"/>
    <w:rsid w:val="0012357A"/>
    <w:rsid w:val="0012359A"/>
    <w:rsid w:val="00124943"/>
    <w:rsid w:val="00124B14"/>
    <w:rsid w:val="00125314"/>
    <w:rsid w:val="001261DB"/>
    <w:rsid w:val="00126260"/>
    <w:rsid w:val="00126AFD"/>
    <w:rsid w:val="00126E07"/>
    <w:rsid w:val="00127D05"/>
    <w:rsid w:val="001301E3"/>
    <w:rsid w:val="00130B04"/>
    <w:rsid w:val="0013319B"/>
    <w:rsid w:val="00133421"/>
    <w:rsid w:val="00133CEA"/>
    <w:rsid w:val="0013416E"/>
    <w:rsid w:val="001344BD"/>
    <w:rsid w:val="001350AA"/>
    <w:rsid w:val="001352A8"/>
    <w:rsid w:val="001357A1"/>
    <w:rsid w:val="00135BBE"/>
    <w:rsid w:val="00136A78"/>
    <w:rsid w:val="001409EE"/>
    <w:rsid w:val="00141226"/>
    <w:rsid w:val="001415AE"/>
    <w:rsid w:val="00141ADD"/>
    <w:rsid w:val="001423B8"/>
    <w:rsid w:val="00143630"/>
    <w:rsid w:val="001447C6"/>
    <w:rsid w:val="00144E03"/>
    <w:rsid w:val="00145784"/>
    <w:rsid w:val="001457F4"/>
    <w:rsid w:val="0014669C"/>
    <w:rsid w:val="001467D3"/>
    <w:rsid w:val="00146F53"/>
    <w:rsid w:val="00147053"/>
    <w:rsid w:val="00147E27"/>
    <w:rsid w:val="00150101"/>
    <w:rsid w:val="0015013C"/>
    <w:rsid w:val="00150B24"/>
    <w:rsid w:val="00151274"/>
    <w:rsid w:val="001513A2"/>
    <w:rsid w:val="00151B31"/>
    <w:rsid w:val="00152109"/>
    <w:rsid w:val="001529B5"/>
    <w:rsid w:val="00152E2D"/>
    <w:rsid w:val="00152FFD"/>
    <w:rsid w:val="0015337C"/>
    <w:rsid w:val="001536B9"/>
    <w:rsid w:val="00154924"/>
    <w:rsid w:val="00155E28"/>
    <w:rsid w:val="00156509"/>
    <w:rsid w:val="001568E7"/>
    <w:rsid w:val="001574D6"/>
    <w:rsid w:val="001576D8"/>
    <w:rsid w:val="00157B37"/>
    <w:rsid w:val="00160241"/>
    <w:rsid w:val="001607AC"/>
    <w:rsid w:val="00160BF3"/>
    <w:rsid w:val="0016191D"/>
    <w:rsid w:val="00162817"/>
    <w:rsid w:val="00163307"/>
    <w:rsid w:val="00163A52"/>
    <w:rsid w:val="00163AD5"/>
    <w:rsid w:val="00164016"/>
    <w:rsid w:val="00165DBD"/>
    <w:rsid w:val="001668DE"/>
    <w:rsid w:val="001677B2"/>
    <w:rsid w:val="00167A8F"/>
    <w:rsid w:val="00167E58"/>
    <w:rsid w:val="00170CFB"/>
    <w:rsid w:val="0017163A"/>
    <w:rsid w:val="00171C0B"/>
    <w:rsid w:val="00172850"/>
    <w:rsid w:val="00174372"/>
    <w:rsid w:val="00174B3E"/>
    <w:rsid w:val="001751AC"/>
    <w:rsid w:val="00175738"/>
    <w:rsid w:val="001758E7"/>
    <w:rsid w:val="00175FBA"/>
    <w:rsid w:val="00176111"/>
    <w:rsid w:val="0017793B"/>
    <w:rsid w:val="00177A72"/>
    <w:rsid w:val="00180CC0"/>
    <w:rsid w:val="001827AD"/>
    <w:rsid w:val="00182D12"/>
    <w:rsid w:val="00183033"/>
    <w:rsid w:val="0018356D"/>
    <w:rsid w:val="00183969"/>
    <w:rsid w:val="00183DB5"/>
    <w:rsid w:val="00184AF5"/>
    <w:rsid w:val="00185072"/>
    <w:rsid w:val="00185BC4"/>
    <w:rsid w:val="00185D30"/>
    <w:rsid w:val="00186554"/>
    <w:rsid w:val="00187B09"/>
    <w:rsid w:val="00190217"/>
    <w:rsid w:val="001925AF"/>
    <w:rsid w:val="00192BD0"/>
    <w:rsid w:val="00193015"/>
    <w:rsid w:val="001948E6"/>
    <w:rsid w:val="00194DD6"/>
    <w:rsid w:val="00194F29"/>
    <w:rsid w:val="0019533B"/>
    <w:rsid w:val="001954BE"/>
    <w:rsid w:val="00196A6A"/>
    <w:rsid w:val="001A0B0B"/>
    <w:rsid w:val="001A120E"/>
    <w:rsid w:val="001A127D"/>
    <w:rsid w:val="001A2460"/>
    <w:rsid w:val="001A2720"/>
    <w:rsid w:val="001A3910"/>
    <w:rsid w:val="001A3F30"/>
    <w:rsid w:val="001A3FDB"/>
    <w:rsid w:val="001A5260"/>
    <w:rsid w:val="001A52EE"/>
    <w:rsid w:val="001A5403"/>
    <w:rsid w:val="001A5656"/>
    <w:rsid w:val="001A6AB6"/>
    <w:rsid w:val="001A7660"/>
    <w:rsid w:val="001A7B89"/>
    <w:rsid w:val="001A7DBB"/>
    <w:rsid w:val="001B064A"/>
    <w:rsid w:val="001B0848"/>
    <w:rsid w:val="001B098D"/>
    <w:rsid w:val="001B12F6"/>
    <w:rsid w:val="001B17B3"/>
    <w:rsid w:val="001B1C32"/>
    <w:rsid w:val="001B27A5"/>
    <w:rsid w:val="001B2C4F"/>
    <w:rsid w:val="001B38FD"/>
    <w:rsid w:val="001B39E1"/>
    <w:rsid w:val="001B3DF0"/>
    <w:rsid w:val="001B5162"/>
    <w:rsid w:val="001B6A74"/>
    <w:rsid w:val="001B7993"/>
    <w:rsid w:val="001B7C78"/>
    <w:rsid w:val="001C00C3"/>
    <w:rsid w:val="001C0F2F"/>
    <w:rsid w:val="001C24BF"/>
    <w:rsid w:val="001C2A6C"/>
    <w:rsid w:val="001C340B"/>
    <w:rsid w:val="001C358F"/>
    <w:rsid w:val="001C58FF"/>
    <w:rsid w:val="001C65EC"/>
    <w:rsid w:val="001C675C"/>
    <w:rsid w:val="001C7BCC"/>
    <w:rsid w:val="001C7CF9"/>
    <w:rsid w:val="001C7D55"/>
    <w:rsid w:val="001D0D09"/>
    <w:rsid w:val="001D0FFC"/>
    <w:rsid w:val="001D1742"/>
    <w:rsid w:val="001D2228"/>
    <w:rsid w:val="001D2605"/>
    <w:rsid w:val="001D2A0E"/>
    <w:rsid w:val="001D2CBC"/>
    <w:rsid w:val="001D3101"/>
    <w:rsid w:val="001D324A"/>
    <w:rsid w:val="001D3BC1"/>
    <w:rsid w:val="001D4247"/>
    <w:rsid w:val="001D44C2"/>
    <w:rsid w:val="001D500E"/>
    <w:rsid w:val="001D51DC"/>
    <w:rsid w:val="001D579E"/>
    <w:rsid w:val="001D5996"/>
    <w:rsid w:val="001D64F3"/>
    <w:rsid w:val="001D718B"/>
    <w:rsid w:val="001D7E6A"/>
    <w:rsid w:val="001E1000"/>
    <w:rsid w:val="001E1E4C"/>
    <w:rsid w:val="001E21C6"/>
    <w:rsid w:val="001E2B3E"/>
    <w:rsid w:val="001E341C"/>
    <w:rsid w:val="001E3842"/>
    <w:rsid w:val="001E7583"/>
    <w:rsid w:val="001E7AFA"/>
    <w:rsid w:val="001E7BEF"/>
    <w:rsid w:val="001E7C5D"/>
    <w:rsid w:val="001F0625"/>
    <w:rsid w:val="001F1257"/>
    <w:rsid w:val="001F1AB3"/>
    <w:rsid w:val="001F1B2D"/>
    <w:rsid w:val="001F1CA0"/>
    <w:rsid w:val="001F23A0"/>
    <w:rsid w:val="001F2EFF"/>
    <w:rsid w:val="001F35E4"/>
    <w:rsid w:val="001F3867"/>
    <w:rsid w:val="001F3A89"/>
    <w:rsid w:val="001F4934"/>
    <w:rsid w:val="001F4B3F"/>
    <w:rsid w:val="001F63ED"/>
    <w:rsid w:val="001F690D"/>
    <w:rsid w:val="001F6C33"/>
    <w:rsid w:val="001F6C4F"/>
    <w:rsid w:val="001F7B32"/>
    <w:rsid w:val="001F7D89"/>
    <w:rsid w:val="002000BB"/>
    <w:rsid w:val="0020013C"/>
    <w:rsid w:val="00201123"/>
    <w:rsid w:val="00201BEE"/>
    <w:rsid w:val="002025D2"/>
    <w:rsid w:val="002026C1"/>
    <w:rsid w:val="00202BF7"/>
    <w:rsid w:val="00203A10"/>
    <w:rsid w:val="00203AAB"/>
    <w:rsid w:val="00204040"/>
    <w:rsid w:val="00204FB5"/>
    <w:rsid w:val="00204FB6"/>
    <w:rsid w:val="00205492"/>
    <w:rsid w:val="00205B81"/>
    <w:rsid w:val="002061A4"/>
    <w:rsid w:val="0020666B"/>
    <w:rsid w:val="00206CD2"/>
    <w:rsid w:val="00206F75"/>
    <w:rsid w:val="002078B4"/>
    <w:rsid w:val="00210F29"/>
    <w:rsid w:val="00211201"/>
    <w:rsid w:val="00211D3F"/>
    <w:rsid w:val="0021246C"/>
    <w:rsid w:val="00212553"/>
    <w:rsid w:val="00213201"/>
    <w:rsid w:val="0021451C"/>
    <w:rsid w:val="0021476E"/>
    <w:rsid w:val="002157F6"/>
    <w:rsid w:val="002158C8"/>
    <w:rsid w:val="00215A27"/>
    <w:rsid w:val="002177CB"/>
    <w:rsid w:val="00217F8E"/>
    <w:rsid w:val="00220185"/>
    <w:rsid w:val="0022071F"/>
    <w:rsid w:val="00221374"/>
    <w:rsid w:val="00221D54"/>
    <w:rsid w:val="00222145"/>
    <w:rsid w:val="00224AF7"/>
    <w:rsid w:val="00224EFD"/>
    <w:rsid w:val="002250F1"/>
    <w:rsid w:val="002253E2"/>
    <w:rsid w:val="0022621C"/>
    <w:rsid w:val="00226A4C"/>
    <w:rsid w:val="00230AE2"/>
    <w:rsid w:val="00230CC9"/>
    <w:rsid w:val="0023141B"/>
    <w:rsid w:val="0023159D"/>
    <w:rsid w:val="002315C3"/>
    <w:rsid w:val="00231A0A"/>
    <w:rsid w:val="0023493B"/>
    <w:rsid w:val="00234E65"/>
    <w:rsid w:val="002355CB"/>
    <w:rsid w:val="00235799"/>
    <w:rsid w:val="002366F8"/>
    <w:rsid w:val="0023736B"/>
    <w:rsid w:val="0024004F"/>
    <w:rsid w:val="00240579"/>
    <w:rsid w:val="00240B69"/>
    <w:rsid w:val="0024176B"/>
    <w:rsid w:val="00242CAE"/>
    <w:rsid w:val="002435E2"/>
    <w:rsid w:val="00243613"/>
    <w:rsid w:val="0024366E"/>
    <w:rsid w:val="002446DA"/>
    <w:rsid w:val="00245A75"/>
    <w:rsid w:val="00246CFF"/>
    <w:rsid w:val="00247437"/>
    <w:rsid w:val="00247781"/>
    <w:rsid w:val="00247B58"/>
    <w:rsid w:val="00247CA8"/>
    <w:rsid w:val="00250156"/>
    <w:rsid w:val="00251B37"/>
    <w:rsid w:val="002520D5"/>
    <w:rsid w:val="00252477"/>
    <w:rsid w:val="00253666"/>
    <w:rsid w:val="00253952"/>
    <w:rsid w:val="00253A5A"/>
    <w:rsid w:val="00253C91"/>
    <w:rsid w:val="00253DD9"/>
    <w:rsid w:val="002547DF"/>
    <w:rsid w:val="00254F0A"/>
    <w:rsid w:val="00255D99"/>
    <w:rsid w:val="00256998"/>
    <w:rsid w:val="002573A6"/>
    <w:rsid w:val="0025753D"/>
    <w:rsid w:val="002575FB"/>
    <w:rsid w:val="00260070"/>
    <w:rsid w:val="00260211"/>
    <w:rsid w:val="00260FB0"/>
    <w:rsid w:val="0026163B"/>
    <w:rsid w:val="00262EC1"/>
    <w:rsid w:val="00263374"/>
    <w:rsid w:val="002633B1"/>
    <w:rsid w:val="00264562"/>
    <w:rsid w:val="0026475B"/>
    <w:rsid w:val="00264AA9"/>
    <w:rsid w:val="0026578C"/>
    <w:rsid w:val="0026581D"/>
    <w:rsid w:val="0027169B"/>
    <w:rsid w:val="00271DF5"/>
    <w:rsid w:val="002721D7"/>
    <w:rsid w:val="002723B3"/>
    <w:rsid w:val="0027313A"/>
    <w:rsid w:val="002735AF"/>
    <w:rsid w:val="00273C35"/>
    <w:rsid w:val="00275296"/>
    <w:rsid w:val="00275442"/>
    <w:rsid w:val="00275F80"/>
    <w:rsid w:val="00276367"/>
    <w:rsid w:val="002763D0"/>
    <w:rsid w:val="00276D13"/>
    <w:rsid w:val="002773B4"/>
    <w:rsid w:val="0027741D"/>
    <w:rsid w:val="00277C64"/>
    <w:rsid w:val="00281032"/>
    <w:rsid w:val="0028199E"/>
    <w:rsid w:val="00283171"/>
    <w:rsid w:val="00283618"/>
    <w:rsid w:val="00283A30"/>
    <w:rsid w:val="00283FBC"/>
    <w:rsid w:val="00284480"/>
    <w:rsid w:val="00285E19"/>
    <w:rsid w:val="002900A9"/>
    <w:rsid w:val="00291C5B"/>
    <w:rsid w:val="0029292A"/>
    <w:rsid w:val="00292B23"/>
    <w:rsid w:val="002945A5"/>
    <w:rsid w:val="0029500B"/>
    <w:rsid w:val="0029512C"/>
    <w:rsid w:val="002957E0"/>
    <w:rsid w:val="00295915"/>
    <w:rsid w:val="00295C0B"/>
    <w:rsid w:val="00296C5B"/>
    <w:rsid w:val="0029707B"/>
    <w:rsid w:val="002977A7"/>
    <w:rsid w:val="00297A0C"/>
    <w:rsid w:val="002A063C"/>
    <w:rsid w:val="002A16DD"/>
    <w:rsid w:val="002A1A35"/>
    <w:rsid w:val="002A1AAB"/>
    <w:rsid w:val="002A262E"/>
    <w:rsid w:val="002A281A"/>
    <w:rsid w:val="002A2963"/>
    <w:rsid w:val="002A2AA6"/>
    <w:rsid w:val="002A31F4"/>
    <w:rsid w:val="002A3E24"/>
    <w:rsid w:val="002A5273"/>
    <w:rsid w:val="002A5C82"/>
    <w:rsid w:val="002A66F0"/>
    <w:rsid w:val="002A6E20"/>
    <w:rsid w:val="002A73A7"/>
    <w:rsid w:val="002A74D3"/>
    <w:rsid w:val="002A7C33"/>
    <w:rsid w:val="002A7F0A"/>
    <w:rsid w:val="002B054E"/>
    <w:rsid w:val="002B0B37"/>
    <w:rsid w:val="002B0CDE"/>
    <w:rsid w:val="002B1D92"/>
    <w:rsid w:val="002B2B97"/>
    <w:rsid w:val="002B2BCB"/>
    <w:rsid w:val="002B3166"/>
    <w:rsid w:val="002B3813"/>
    <w:rsid w:val="002B45DA"/>
    <w:rsid w:val="002B5CA7"/>
    <w:rsid w:val="002B6117"/>
    <w:rsid w:val="002B6233"/>
    <w:rsid w:val="002B6835"/>
    <w:rsid w:val="002B6AC9"/>
    <w:rsid w:val="002B6B94"/>
    <w:rsid w:val="002B74A8"/>
    <w:rsid w:val="002B7774"/>
    <w:rsid w:val="002C0535"/>
    <w:rsid w:val="002C1668"/>
    <w:rsid w:val="002C1826"/>
    <w:rsid w:val="002C18A8"/>
    <w:rsid w:val="002C1A83"/>
    <w:rsid w:val="002C206A"/>
    <w:rsid w:val="002C2526"/>
    <w:rsid w:val="002C399C"/>
    <w:rsid w:val="002C3B41"/>
    <w:rsid w:val="002C5298"/>
    <w:rsid w:val="002C713B"/>
    <w:rsid w:val="002C7149"/>
    <w:rsid w:val="002C7AB1"/>
    <w:rsid w:val="002D072D"/>
    <w:rsid w:val="002D14B5"/>
    <w:rsid w:val="002D1D29"/>
    <w:rsid w:val="002D299E"/>
    <w:rsid w:val="002D2AC7"/>
    <w:rsid w:val="002D33BC"/>
    <w:rsid w:val="002D4507"/>
    <w:rsid w:val="002D4F57"/>
    <w:rsid w:val="002D5355"/>
    <w:rsid w:val="002D78CA"/>
    <w:rsid w:val="002D7C2A"/>
    <w:rsid w:val="002E1079"/>
    <w:rsid w:val="002E1B57"/>
    <w:rsid w:val="002E2094"/>
    <w:rsid w:val="002E20C2"/>
    <w:rsid w:val="002E3675"/>
    <w:rsid w:val="002E4A57"/>
    <w:rsid w:val="002E4D47"/>
    <w:rsid w:val="002E53F0"/>
    <w:rsid w:val="002E57DB"/>
    <w:rsid w:val="002E5E02"/>
    <w:rsid w:val="002E639F"/>
    <w:rsid w:val="002E6C96"/>
    <w:rsid w:val="002E6F47"/>
    <w:rsid w:val="002E785E"/>
    <w:rsid w:val="002E797E"/>
    <w:rsid w:val="002F0DE5"/>
    <w:rsid w:val="002F2920"/>
    <w:rsid w:val="002F2CD0"/>
    <w:rsid w:val="002F56A2"/>
    <w:rsid w:val="002F61D9"/>
    <w:rsid w:val="002F62EE"/>
    <w:rsid w:val="002F6B33"/>
    <w:rsid w:val="002F7A76"/>
    <w:rsid w:val="00300980"/>
    <w:rsid w:val="00300E25"/>
    <w:rsid w:val="0030150E"/>
    <w:rsid w:val="00301C1F"/>
    <w:rsid w:val="00301F46"/>
    <w:rsid w:val="00301FD5"/>
    <w:rsid w:val="00302DA2"/>
    <w:rsid w:val="003040B6"/>
    <w:rsid w:val="003041BF"/>
    <w:rsid w:val="00304B36"/>
    <w:rsid w:val="0030591B"/>
    <w:rsid w:val="0030591D"/>
    <w:rsid w:val="00305CD1"/>
    <w:rsid w:val="00305F32"/>
    <w:rsid w:val="00306002"/>
    <w:rsid w:val="0030685F"/>
    <w:rsid w:val="0030698F"/>
    <w:rsid w:val="003100C9"/>
    <w:rsid w:val="00310707"/>
    <w:rsid w:val="00310917"/>
    <w:rsid w:val="00310FEF"/>
    <w:rsid w:val="003110DF"/>
    <w:rsid w:val="00311641"/>
    <w:rsid w:val="00311CE8"/>
    <w:rsid w:val="0031229D"/>
    <w:rsid w:val="003126F0"/>
    <w:rsid w:val="003126FC"/>
    <w:rsid w:val="003145EE"/>
    <w:rsid w:val="00314DA8"/>
    <w:rsid w:val="00315691"/>
    <w:rsid w:val="003168C4"/>
    <w:rsid w:val="00317B93"/>
    <w:rsid w:val="00320074"/>
    <w:rsid w:val="003201AD"/>
    <w:rsid w:val="00320494"/>
    <w:rsid w:val="00320EFB"/>
    <w:rsid w:val="00322121"/>
    <w:rsid w:val="00322FAD"/>
    <w:rsid w:val="003236EC"/>
    <w:rsid w:val="00324E8E"/>
    <w:rsid w:val="00325EE6"/>
    <w:rsid w:val="00326572"/>
    <w:rsid w:val="003265BB"/>
    <w:rsid w:val="003266C6"/>
    <w:rsid w:val="003277BB"/>
    <w:rsid w:val="00330416"/>
    <w:rsid w:val="003310E9"/>
    <w:rsid w:val="003314D7"/>
    <w:rsid w:val="003326A6"/>
    <w:rsid w:val="0033474A"/>
    <w:rsid w:val="00334A57"/>
    <w:rsid w:val="0033773E"/>
    <w:rsid w:val="00340C94"/>
    <w:rsid w:val="003420C4"/>
    <w:rsid w:val="003427F9"/>
    <w:rsid w:val="00342F15"/>
    <w:rsid w:val="00344C4E"/>
    <w:rsid w:val="003452CF"/>
    <w:rsid w:val="00345FB6"/>
    <w:rsid w:val="00347356"/>
    <w:rsid w:val="0035093E"/>
    <w:rsid w:val="00351174"/>
    <w:rsid w:val="00351728"/>
    <w:rsid w:val="00351D70"/>
    <w:rsid w:val="00352406"/>
    <w:rsid w:val="0035279D"/>
    <w:rsid w:val="0035441B"/>
    <w:rsid w:val="003546AB"/>
    <w:rsid w:val="00354ADD"/>
    <w:rsid w:val="003550AC"/>
    <w:rsid w:val="003555E5"/>
    <w:rsid w:val="00356528"/>
    <w:rsid w:val="00357416"/>
    <w:rsid w:val="0035794A"/>
    <w:rsid w:val="00357B0E"/>
    <w:rsid w:val="00357B83"/>
    <w:rsid w:val="00357EE9"/>
    <w:rsid w:val="00360622"/>
    <w:rsid w:val="00360711"/>
    <w:rsid w:val="00360F62"/>
    <w:rsid w:val="00361428"/>
    <w:rsid w:val="003617A4"/>
    <w:rsid w:val="00361998"/>
    <w:rsid w:val="003620B2"/>
    <w:rsid w:val="0036244C"/>
    <w:rsid w:val="00362494"/>
    <w:rsid w:val="00365532"/>
    <w:rsid w:val="00365713"/>
    <w:rsid w:val="00367B55"/>
    <w:rsid w:val="003723B3"/>
    <w:rsid w:val="00372758"/>
    <w:rsid w:val="003727E8"/>
    <w:rsid w:val="00372C21"/>
    <w:rsid w:val="00372F22"/>
    <w:rsid w:val="00373850"/>
    <w:rsid w:val="00373968"/>
    <w:rsid w:val="00373FA0"/>
    <w:rsid w:val="0037405F"/>
    <w:rsid w:val="00375196"/>
    <w:rsid w:val="0037531B"/>
    <w:rsid w:val="00375E9C"/>
    <w:rsid w:val="003767D5"/>
    <w:rsid w:val="00376B03"/>
    <w:rsid w:val="00377778"/>
    <w:rsid w:val="00377EF3"/>
    <w:rsid w:val="00377F46"/>
    <w:rsid w:val="00377FBA"/>
    <w:rsid w:val="003808A5"/>
    <w:rsid w:val="00380B56"/>
    <w:rsid w:val="003810C8"/>
    <w:rsid w:val="00381293"/>
    <w:rsid w:val="0038219E"/>
    <w:rsid w:val="00383942"/>
    <w:rsid w:val="00383A6B"/>
    <w:rsid w:val="0038695F"/>
    <w:rsid w:val="00386E92"/>
    <w:rsid w:val="003870F8"/>
    <w:rsid w:val="0038717D"/>
    <w:rsid w:val="003871C5"/>
    <w:rsid w:val="00387417"/>
    <w:rsid w:val="00390120"/>
    <w:rsid w:val="00390374"/>
    <w:rsid w:val="00390C94"/>
    <w:rsid w:val="003914A3"/>
    <w:rsid w:val="003914C1"/>
    <w:rsid w:val="003917C4"/>
    <w:rsid w:val="00391C39"/>
    <w:rsid w:val="00391EEC"/>
    <w:rsid w:val="00392F4A"/>
    <w:rsid w:val="00393AAF"/>
    <w:rsid w:val="003945FF"/>
    <w:rsid w:val="003948E8"/>
    <w:rsid w:val="00395109"/>
    <w:rsid w:val="003957AA"/>
    <w:rsid w:val="00395C73"/>
    <w:rsid w:val="003961BD"/>
    <w:rsid w:val="00396BFC"/>
    <w:rsid w:val="00397259"/>
    <w:rsid w:val="00397359"/>
    <w:rsid w:val="003979A7"/>
    <w:rsid w:val="003A1024"/>
    <w:rsid w:val="003A21E2"/>
    <w:rsid w:val="003A221E"/>
    <w:rsid w:val="003A2793"/>
    <w:rsid w:val="003A35AC"/>
    <w:rsid w:val="003A41E8"/>
    <w:rsid w:val="003A4465"/>
    <w:rsid w:val="003A4765"/>
    <w:rsid w:val="003A493D"/>
    <w:rsid w:val="003A50B3"/>
    <w:rsid w:val="003A5924"/>
    <w:rsid w:val="003A6572"/>
    <w:rsid w:val="003A6AE4"/>
    <w:rsid w:val="003A73E6"/>
    <w:rsid w:val="003A7458"/>
    <w:rsid w:val="003A7683"/>
    <w:rsid w:val="003B009D"/>
    <w:rsid w:val="003B00DC"/>
    <w:rsid w:val="003B1AE6"/>
    <w:rsid w:val="003B2183"/>
    <w:rsid w:val="003B21BD"/>
    <w:rsid w:val="003B4107"/>
    <w:rsid w:val="003B419D"/>
    <w:rsid w:val="003B605D"/>
    <w:rsid w:val="003B654C"/>
    <w:rsid w:val="003B6781"/>
    <w:rsid w:val="003B6F20"/>
    <w:rsid w:val="003B773F"/>
    <w:rsid w:val="003B7F68"/>
    <w:rsid w:val="003C21A1"/>
    <w:rsid w:val="003C33C9"/>
    <w:rsid w:val="003C37EB"/>
    <w:rsid w:val="003C39CC"/>
    <w:rsid w:val="003C4551"/>
    <w:rsid w:val="003C6CBA"/>
    <w:rsid w:val="003C74B3"/>
    <w:rsid w:val="003C7A00"/>
    <w:rsid w:val="003C7FE0"/>
    <w:rsid w:val="003D0086"/>
    <w:rsid w:val="003D0353"/>
    <w:rsid w:val="003D059E"/>
    <w:rsid w:val="003D05AE"/>
    <w:rsid w:val="003D1516"/>
    <w:rsid w:val="003D25F2"/>
    <w:rsid w:val="003D2625"/>
    <w:rsid w:val="003D4627"/>
    <w:rsid w:val="003D486A"/>
    <w:rsid w:val="003D5613"/>
    <w:rsid w:val="003D5CAE"/>
    <w:rsid w:val="003D7B6D"/>
    <w:rsid w:val="003E054E"/>
    <w:rsid w:val="003E146B"/>
    <w:rsid w:val="003E1F5B"/>
    <w:rsid w:val="003E2446"/>
    <w:rsid w:val="003E3F19"/>
    <w:rsid w:val="003E41FA"/>
    <w:rsid w:val="003E4F4E"/>
    <w:rsid w:val="003E53E9"/>
    <w:rsid w:val="003E59A3"/>
    <w:rsid w:val="003E6325"/>
    <w:rsid w:val="003E652A"/>
    <w:rsid w:val="003F1434"/>
    <w:rsid w:val="003F1603"/>
    <w:rsid w:val="003F1DF2"/>
    <w:rsid w:val="003F2CEB"/>
    <w:rsid w:val="003F38B0"/>
    <w:rsid w:val="003F4270"/>
    <w:rsid w:val="003F60B8"/>
    <w:rsid w:val="003F7C37"/>
    <w:rsid w:val="00401355"/>
    <w:rsid w:val="00401434"/>
    <w:rsid w:val="004016E4"/>
    <w:rsid w:val="004027D0"/>
    <w:rsid w:val="004028F6"/>
    <w:rsid w:val="00404242"/>
    <w:rsid w:val="004055EE"/>
    <w:rsid w:val="00405BE9"/>
    <w:rsid w:val="00405C68"/>
    <w:rsid w:val="00406CC8"/>
    <w:rsid w:val="0041042A"/>
    <w:rsid w:val="004105E9"/>
    <w:rsid w:val="0041096D"/>
    <w:rsid w:val="0041211E"/>
    <w:rsid w:val="0041299C"/>
    <w:rsid w:val="00412C14"/>
    <w:rsid w:val="004137C0"/>
    <w:rsid w:val="00413F28"/>
    <w:rsid w:val="00414590"/>
    <w:rsid w:val="00414749"/>
    <w:rsid w:val="004151C8"/>
    <w:rsid w:val="00415206"/>
    <w:rsid w:val="00415349"/>
    <w:rsid w:val="00416567"/>
    <w:rsid w:val="00416611"/>
    <w:rsid w:val="00416830"/>
    <w:rsid w:val="00417068"/>
    <w:rsid w:val="004175B4"/>
    <w:rsid w:val="00417E05"/>
    <w:rsid w:val="00420CD6"/>
    <w:rsid w:val="0042134C"/>
    <w:rsid w:val="004219E0"/>
    <w:rsid w:val="0042227B"/>
    <w:rsid w:val="0042364E"/>
    <w:rsid w:val="00423B5F"/>
    <w:rsid w:val="00423EAF"/>
    <w:rsid w:val="0042432E"/>
    <w:rsid w:val="00424CF4"/>
    <w:rsid w:val="004265DD"/>
    <w:rsid w:val="0042775B"/>
    <w:rsid w:val="00427822"/>
    <w:rsid w:val="00427A6E"/>
    <w:rsid w:val="00427F8C"/>
    <w:rsid w:val="004308C3"/>
    <w:rsid w:val="00430F97"/>
    <w:rsid w:val="004312C8"/>
    <w:rsid w:val="0043187C"/>
    <w:rsid w:val="00432093"/>
    <w:rsid w:val="00432B88"/>
    <w:rsid w:val="004334EE"/>
    <w:rsid w:val="00433F4F"/>
    <w:rsid w:val="004345AF"/>
    <w:rsid w:val="004347FA"/>
    <w:rsid w:val="00435171"/>
    <w:rsid w:val="00435D89"/>
    <w:rsid w:val="00435E89"/>
    <w:rsid w:val="004365BE"/>
    <w:rsid w:val="0043666B"/>
    <w:rsid w:val="00436B0E"/>
    <w:rsid w:val="00436E81"/>
    <w:rsid w:val="004373A4"/>
    <w:rsid w:val="0044052D"/>
    <w:rsid w:val="00440E62"/>
    <w:rsid w:val="0044106D"/>
    <w:rsid w:val="0044232B"/>
    <w:rsid w:val="00443088"/>
    <w:rsid w:val="0044394B"/>
    <w:rsid w:val="0044395E"/>
    <w:rsid w:val="004442E8"/>
    <w:rsid w:val="00444557"/>
    <w:rsid w:val="00444BC2"/>
    <w:rsid w:val="0044527F"/>
    <w:rsid w:val="00445AE3"/>
    <w:rsid w:val="00445C02"/>
    <w:rsid w:val="00445DC8"/>
    <w:rsid w:val="00446D00"/>
    <w:rsid w:val="00446FC0"/>
    <w:rsid w:val="00447EC4"/>
    <w:rsid w:val="00450250"/>
    <w:rsid w:val="00450978"/>
    <w:rsid w:val="00450FD5"/>
    <w:rsid w:val="004513FE"/>
    <w:rsid w:val="00451418"/>
    <w:rsid w:val="00451514"/>
    <w:rsid w:val="00451B45"/>
    <w:rsid w:val="00453E8A"/>
    <w:rsid w:val="004563B4"/>
    <w:rsid w:val="00456A82"/>
    <w:rsid w:val="0046000D"/>
    <w:rsid w:val="00460CAC"/>
    <w:rsid w:val="00460DD9"/>
    <w:rsid w:val="00460FFD"/>
    <w:rsid w:val="00461B79"/>
    <w:rsid w:val="00461E4F"/>
    <w:rsid w:val="004621AE"/>
    <w:rsid w:val="00462374"/>
    <w:rsid w:val="00463DC9"/>
    <w:rsid w:val="00463FBB"/>
    <w:rsid w:val="00464CAE"/>
    <w:rsid w:val="00464DB5"/>
    <w:rsid w:val="0046520D"/>
    <w:rsid w:val="00466FBA"/>
    <w:rsid w:val="004702EE"/>
    <w:rsid w:val="00470EC6"/>
    <w:rsid w:val="0047107E"/>
    <w:rsid w:val="004711C7"/>
    <w:rsid w:val="00471D86"/>
    <w:rsid w:val="004727A7"/>
    <w:rsid w:val="004735A9"/>
    <w:rsid w:val="0047478C"/>
    <w:rsid w:val="00474F00"/>
    <w:rsid w:val="00475B23"/>
    <w:rsid w:val="00475E45"/>
    <w:rsid w:val="004760A3"/>
    <w:rsid w:val="00476E7A"/>
    <w:rsid w:val="004775CB"/>
    <w:rsid w:val="00477B69"/>
    <w:rsid w:val="00480A4E"/>
    <w:rsid w:val="00482089"/>
    <w:rsid w:val="004820B7"/>
    <w:rsid w:val="00483DEF"/>
    <w:rsid w:val="004846E3"/>
    <w:rsid w:val="004852D9"/>
    <w:rsid w:val="00485F16"/>
    <w:rsid w:val="00486755"/>
    <w:rsid w:val="00486794"/>
    <w:rsid w:val="00486D0C"/>
    <w:rsid w:val="00490A40"/>
    <w:rsid w:val="00491B02"/>
    <w:rsid w:val="00491E46"/>
    <w:rsid w:val="0049216A"/>
    <w:rsid w:val="00492192"/>
    <w:rsid w:val="004926A3"/>
    <w:rsid w:val="004948C1"/>
    <w:rsid w:val="0049582E"/>
    <w:rsid w:val="00495B5A"/>
    <w:rsid w:val="00495D21"/>
    <w:rsid w:val="00497015"/>
    <w:rsid w:val="004A0D86"/>
    <w:rsid w:val="004A2C80"/>
    <w:rsid w:val="004A2F73"/>
    <w:rsid w:val="004A31E9"/>
    <w:rsid w:val="004A6199"/>
    <w:rsid w:val="004A76AD"/>
    <w:rsid w:val="004B0B94"/>
    <w:rsid w:val="004B249A"/>
    <w:rsid w:val="004B320F"/>
    <w:rsid w:val="004B3695"/>
    <w:rsid w:val="004B3719"/>
    <w:rsid w:val="004B4782"/>
    <w:rsid w:val="004B4BF3"/>
    <w:rsid w:val="004B61A7"/>
    <w:rsid w:val="004B6D38"/>
    <w:rsid w:val="004B6D9B"/>
    <w:rsid w:val="004B6DA4"/>
    <w:rsid w:val="004B757E"/>
    <w:rsid w:val="004C0CA8"/>
    <w:rsid w:val="004C0E6B"/>
    <w:rsid w:val="004C1912"/>
    <w:rsid w:val="004C2B52"/>
    <w:rsid w:val="004C4168"/>
    <w:rsid w:val="004C461B"/>
    <w:rsid w:val="004C467D"/>
    <w:rsid w:val="004C51C8"/>
    <w:rsid w:val="004C51F8"/>
    <w:rsid w:val="004C56B8"/>
    <w:rsid w:val="004C5FD4"/>
    <w:rsid w:val="004C604B"/>
    <w:rsid w:val="004C650D"/>
    <w:rsid w:val="004C6565"/>
    <w:rsid w:val="004C69E9"/>
    <w:rsid w:val="004D07C9"/>
    <w:rsid w:val="004D0F4C"/>
    <w:rsid w:val="004D2435"/>
    <w:rsid w:val="004D26C8"/>
    <w:rsid w:val="004D2777"/>
    <w:rsid w:val="004D372C"/>
    <w:rsid w:val="004D47B7"/>
    <w:rsid w:val="004D4F43"/>
    <w:rsid w:val="004D5A5D"/>
    <w:rsid w:val="004D5F3A"/>
    <w:rsid w:val="004D69E8"/>
    <w:rsid w:val="004D6A36"/>
    <w:rsid w:val="004D6CA5"/>
    <w:rsid w:val="004E14EC"/>
    <w:rsid w:val="004E3328"/>
    <w:rsid w:val="004E4C78"/>
    <w:rsid w:val="004E5886"/>
    <w:rsid w:val="004E65FD"/>
    <w:rsid w:val="004E719D"/>
    <w:rsid w:val="004E7598"/>
    <w:rsid w:val="004F0086"/>
    <w:rsid w:val="004F06CE"/>
    <w:rsid w:val="004F104D"/>
    <w:rsid w:val="004F1564"/>
    <w:rsid w:val="004F1733"/>
    <w:rsid w:val="004F17EC"/>
    <w:rsid w:val="004F1FC7"/>
    <w:rsid w:val="004F2E8A"/>
    <w:rsid w:val="004F53F4"/>
    <w:rsid w:val="004F5659"/>
    <w:rsid w:val="004F57FC"/>
    <w:rsid w:val="004F5A55"/>
    <w:rsid w:val="004F5E25"/>
    <w:rsid w:val="004F5E7A"/>
    <w:rsid w:val="004F5EFB"/>
    <w:rsid w:val="004F6472"/>
    <w:rsid w:val="004F6524"/>
    <w:rsid w:val="004F6960"/>
    <w:rsid w:val="004F69CB"/>
    <w:rsid w:val="00500089"/>
    <w:rsid w:val="00500FFB"/>
    <w:rsid w:val="005011F7"/>
    <w:rsid w:val="005012AA"/>
    <w:rsid w:val="005015C1"/>
    <w:rsid w:val="005036C2"/>
    <w:rsid w:val="00503DAF"/>
    <w:rsid w:val="00504769"/>
    <w:rsid w:val="00504E21"/>
    <w:rsid w:val="0050542A"/>
    <w:rsid w:val="005054E2"/>
    <w:rsid w:val="00505682"/>
    <w:rsid w:val="00505782"/>
    <w:rsid w:val="00505925"/>
    <w:rsid w:val="0050630C"/>
    <w:rsid w:val="00506BE8"/>
    <w:rsid w:val="00507D5B"/>
    <w:rsid w:val="0051028B"/>
    <w:rsid w:val="005108A6"/>
    <w:rsid w:val="00510BA8"/>
    <w:rsid w:val="00511388"/>
    <w:rsid w:val="00511CFD"/>
    <w:rsid w:val="005124F1"/>
    <w:rsid w:val="00512FAC"/>
    <w:rsid w:val="005131FF"/>
    <w:rsid w:val="005142EF"/>
    <w:rsid w:val="00514903"/>
    <w:rsid w:val="00514C04"/>
    <w:rsid w:val="00514C79"/>
    <w:rsid w:val="00514C8D"/>
    <w:rsid w:val="005168E2"/>
    <w:rsid w:val="005179DF"/>
    <w:rsid w:val="00517CF6"/>
    <w:rsid w:val="005207BC"/>
    <w:rsid w:val="00520D29"/>
    <w:rsid w:val="005210A5"/>
    <w:rsid w:val="005220A8"/>
    <w:rsid w:val="00522702"/>
    <w:rsid w:val="00523491"/>
    <w:rsid w:val="005247DF"/>
    <w:rsid w:val="00524C37"/>
    <w:rsid w:val="00524D5B"/>
    <w:rsid w:val="00525FA2"/>
    <w:rsid w:val="00526CB9"/>
    <w:rsid w:val="00527F0B"/>
    <w:rsid w:val="0053060E"/>
    <w:rsid w:val="005306D4"/>
    <w:rsid w:val="005315F4"/>
    <w:rsid w:val="00532479"/>
    <w:rsid w:val="00534472"/>
    <w:rsid w:val="0053546F"/>
    <w:rsid w:val="005361AE"/>
    <w:rsid w:val="005375EC"/>
    <w:rsid w:val="005378DD"/>
    <w:rsid w:val="00537B4D"/>
    <w:rsid w:val="0054002F"/>
    <w:rsid w:val="00540D06"/>
    <w:rsid w:val="0054243B"/>
    <w:rsid w:val="005435AC"/>
    <w:rsid w:val="00544825"/>
    <w:rsid w:val="00544B8D"/>
    <w:rsid w:val="0054518F"/>
    <w:rsid w:val="00545583"/>
    <w:rsid w:val="0054641A"/>
    <w:rsid w:val="00546A3E"/>
    <w:rsid w:val="00546C5F"/>
    <w:rsid w:val="00546F73"/>
    <w:rsid w:val="00546FD0"/>
    <w:rsid w:val="00550D48"/>
    <w:rsid w:val="00550F9B"/>
    <w:rsid w:val="00551E9A"/>
    <w:rsid w:val="00551F8C"/>
    <w:rsid w:val="00553A3B"/>
    <w:rsid w:val="00554285"/>
    <w:rsid w:val="00554599"/>
    <w:rsid w:val="00554D93"/>
    <w:rsid w:val="00554DC1"/>
    <w:rsid w:val="005566A5"/>
    <w:rsid w:val="0055690D"/>
    <w:rsid w:val="00556A9D"/>
    <w:rsid w:val="0055719B"/>
    <w:rsid w:val="005579EA"/>
    <w:rsid w:val="0056046D"/>
    <w:rsid w:val="00561A22"/>
    <w:rsid w:val="00561BA1"/>
    <w:rsid w:val="005624F8"/>
    <w:rsid w:val="00563350"/>
    <w:rsid w:val="005644B9"/>
    <w:rsid w:val="00564DD5"/>
    <w:rsid w:val="00564F46"/>
    <w:rsid w:val="00565080"/>
    <w:rsid w:val="0056712E"/>
    <w:rsid w:val="00567A32"/>
    <w:rsid w:val="00570214"/>
    <w:rsid w:val="00571D04"/>
    <w:rsid w:val="005740B8"/>
    <w:rsid w:val="005745A3"/>
    <w:rsid w:val="00574A14"/>
    <w:rsid w:val="005755BD"/>
    <w:rsid w:val="0057573F"/>
    <w:rsid w:val="00575B38"/>
    <w:rsid w:val="00576851"/>
    <w:rsid w:val="00577876"/>
    <w:rsid w:val="005779EE"/>
    <w:rsid w:val="00577A7F"/>
    <w:rsid w:val="00577B6D"/>
    <w:rsid w:val="00577C72"/>
    <w:rsid w:val="00580973"/>
    <w:rsid w:val="00581808"/>
    <w:rsid w:val="00581837"/>
    <w:rsid w:val="00581866"/>
    <w:rsid w:val="0058239D"/>
    <w:rsid w:val="005837ED"/>
    <w:rsid w:val="00584886"/>
    <w:rsid w:val="00585FF7"/>
    <w:rsid w:val="00586A2A"/>
    <w:rsid w:val="00586B45"/>
    <w:rsid w:val="00586CF3"/>
    <w:rsid w:val="00587380"/>
    <w:rsid w:val="00590BC5"/>
    <w:rsid w:val="00591933"/>
    <w:rsid w:val="00592055"/>
    <w:rsid w:val="0059278B"/>
    <w:rsid w:val="00592C11"/>
    <w:rsid w:val="00592E2C"/>
    <w:rsid w:val="00592F24"/>
    <w:rsid w:val="00593E5E"/>
    <w:rsid w:val="005946DA"/>
    <w:rsid w:val="005947C8"/>
    <w:rsid w:val="00594E3B"/>
    <w:rsid w:val="00595185"/>
    <w:rsid w:val="0059518E"/>
    <w:rsid w:val="00595462"/>
    <w:rsid w:val="005961FB"/>
    <w:rsid w:val="00596EFB"/>
    <w:rsid w:val="0059754D"/>
    <w:rsid w:val="00597F2F"/>
    <w:rsid w:val="005A0995"/>
    <w:rsid w:val="005A1592"/>
    <w:rsid w:val="005A1D00"/>
    <w:rsid w:val="005A1F68"/>
    <w:rsid w:val="005A23CB"/>
    <w:rsid w:val="005A2AC4"/>
    <w:rsid w:val="005A2D12"/>
    <w:rsid w:val="005A3C7F"/>
    <w:rsid w:val="005A5762"/>
    <w:rsid w:val="005A5941"/>
    <w:rsid w:val="005A5A2C"/>
    <w:rsid w:val="005A5C7E"/>
    <w:rsid w:val="005A5DA8"/>
    <w:rsid w:val="005A66CC"/>
    <w:rsid w:val="005A6910"/>
    <w:rsid w:val="005A6D69"/>
    <w:rsid w:val="005B01CA"/>
    <w:rsid w:val="005B2832"/>
    <w:rsid w:val="005B2B73"/>
    <w:rsid w:val="005B3043"/>
    <w:rsid w:val="005B32A5"/>
    <w:rsid w:val="005B3EC6"/>
    <w:rsid w:val="005B4BD2"/>
    <w:rsid w:val="005B5104"/>
    <w:rsid w:val="005B540B"/>
    <w:rsid w:val="005B6490"/>
    <w:rsid w:val="005B7DC0"/>
    <w:rsid w:val="005C0666"/>
    <w:rsid w:val="005C0A3E"/>
    <w:rsid w:val="005C1A5D"/>
    <w:rsid w:val="005C25D2"/>
    <w:rsid w:val="005C3413"/>
    <w:rsid w:val="005C4341"/>
    <w:rsid w:val="005C468E"/>
    <w:rsid w:val="005C4F02"/>
    <w:rsid w:val="005C55AD"/>
    <w:rsid w:val="005C5E0B"/>
    <w:rsid w:val="005C6081"/>
    <w:rsid w:val="005C6D75"/>
    <w:rsid w:val="005C6F89"/>
    <w:rsid w:val="005C7141"/>
    <w:rsid w:val="005C73BA"/>
    <w:rsid w:val="005C7D63"/>
    <w:rsid w:val="005D184B"/>
    <w:rsid w:val="005D2642"/>
    <w:rsid w:val="005D278B"/>
    <w:rsid w:val="005D29D0"/>
    <w:rsid w:val="005D3E32"/>
    <w:rsid w:val="005D4A0D"/>
    <w:rsid w:val="005D50F3"/>
    <w:rsid w:val="005D584E"/>
    <w:rsid w:val="005D5BE7"/>
    <w:rsid w:val="005D7B52"/>
    <w:rsid w:val="005D7EA6"/>
    <w:rsid w:val="005E0315"/>
    <w:rsid w:val="005E0A13"/>
    <w:rsid w:val="005E224D"/>
    <w:rsid w:val="005E25E6"/>
    <w:rsid w:val="005E33E5"/>
    <w:rsid w:val="005E3825"/>
    <w:rsid w:val="005E39E6"/>
    <w:rsid w:val="005E4280"/>
    <w:rsid w:val="005E4F16"/>
    <w:rsid w:val="005E5B25"/>
    <w:rsid w:val="005E5C0A"/>
    <w:rsid w:val="005E6D09"/>
    <w:rsid w:val="005E6E59"/>
    <w:rsid w:val="005E735C"/>
    <w:rsid w:val="005E74E9"/>
    <w:rsid w:val="005E7847"/>
    <w:rsid w:val="005E79E7"/>
    <w:rsid w:val="005F00EB"/>
    <w:rsid w:val="005F0570"/>
    <w:rsid w:val="005F133C"/>
    <w:rsid w:val="005F1465"/>
    <w:rsid w:val="005F147D"/>
    <w:rsid w:val="005F24A0"/>
    <w:rsid w:val="005F2858"/>
    <w:rsid w:val="005F288F"/>
    <w:rsid w:val="005F3B76"/>
    <w:rsid w:val="005F41E3"/>
    <w:rsid w:val="005F491D"/>
    <w:rsid w:val="005F4B36"/>
    <w:rsid w:val="005F530A"/>
    <w:rsid w:val="005F5A6D"/>
    <w:rsid w:val="005F5ED0"/>
    <w:rsid w:val="005F6A82"/>
    <w:rsid w:val="005F6C82"/>
    <w:rsid w:val="005F7895"/>
    <w:rsid w:val="005F7DCF"/>
    <w:rsid w:val="00600A42"/>
    <w:rsid w:val="00600B9B"/>
    <w:rsid w:val="00601286"/>
    <w:rsid w:val="00601D0F"/>
    <w:rsid w:val="00601E19"/>
    <w:rsid w:val="00601E5B"/>
    <w:rsid w:val="00602E6D"/>
    <w:rsid w:val="0060435E"/>
    <w:rsid w:val="00604A2D"/>
    <w:rsid w:val="006050F0"/>
    <w:rsid w:val="006051EF"/>
    <w:rsid w:val="00605523"/>
    <w:rsid w:val="00606E17"/>
    <w:rsid w:val="006073B6"/>
    <w:rsid w:val="006100EC"/>
    <w:rsid w:val="006101B8"/>
    <w:rsid w:val="006107BC"/>
    <w:rsid w:val="0061118E"/>
    <w:rsid w:val="006115AF"/>
    <w:rsid w:val="00611A7B"/>
    <w:rsid w:val="00612A33"/>
    <w:rsid w:val="00612C27"/>
    <w:rsid w:val="00612CFD"/>
    <w:rsid w:val="006131AA"/>
    <w:rsid w:val="00613397"/>
    <w:rsid w:val="00613CCE"/>
    <w:rsid w:val="00614008"/>
    <w:rsid w:val="00614D4C"/>
    <w:rsid w:val="0061501B"/>
    <w:rsid w:val="00615E55"/>
    <w:rsid w:val="00616452"/>
    <w:rsid w:val="00620C0F"/>
    <w:rsid w:val="006221C4"/>
    <w:rsid w:val="006228C7"/>
    <w:rsid w:val="00622D9C"/>
    <w:rsid w:val="006231A6"/>
    <w:rsid w:val="006233FA"/>
    <w:rsid w:val="00623541"/>
    <w:rsid w:val="00623C8B"/>
    <w:rsid w:val="00624163"/>
    <w:rsid w:val="00624697"/>
    <w:rsid w:val="0062681D"/>
    <w:rsid w:val="0062690E"/>
    <w:rsid w:val="00627E26"/>
    <w:rsid w:val="0063107D"/>
    <w:rsid w:val="00631D22"/>
    <w:rsid w:val="00631E45"/>
    <w:rsid w:val="00632193"/>
    <w:rsid w:val="00633734"/>
    <w:rsid w:val="00633CF6"/>
    <w:rsid w:val="00633F36"/>
    <w:rsid w:val="00635888"/>
    <w:rsid w:val="006359F1"/>
    <w:rsid w:val="00636F26"/>
    <w:rsid w:val="00637473"/>
    <w:rsid w:val="006378E2"/>
    <w:rsid w:val="006400D6"/>
    <w:rsid w:val="00641298"/>
    <w:rsid w:val="00641344"/>
    <w:rsid w:val="00642CAC"/>
    <w:rsid w:val="0064504B"/>
    <w:rsid w:val="00645050"/>
    <w:rsid w:val="006450A3"/>
    <w:rsid w:val="0064522C"/>
    <w:rsid w:val="00645E1D"/>
    <w:rsid w:val="00646530"/>
    <w:rsid w:val="006473D6"/>
    <w:rsid w:val="006476C5"/>
    <w:rsid w:val="00650D2C"/>
    <w:rsid w:val="00651E9A"/>
    <w:rsid w:val="00651EBF"/>
    <w:rsid w:val="00652BE1"/>
    <w:rsid w:val="00653135"/>
    <w:rsid w:val="0065408F"/>
    <w:rsid w:val="00655990"/>
    <w:rsid w:val="00655D43"/>
    <w:rsid w:val="006561D9"/>
    <w:rsid w:val="00656712"/>
    <w:rsid w:val="00656D61"/>
    <w:rsid w:val="00656EA5"/>
    <w:rsid w:val="00657BE8"/>
    <w:rsid w:val="00660898"/>
    <w:rsid w:val="00660A8F"/>
    <w:rsid w:val="00660E13"/>
    <w:rsid w:val="00660EF4"/>
    <w:rsid w:val="006628F2"/>
    <w:rsid w:val="00663475"/>
    <w:rsid w:val="006634E6"/>
    <w:rsid w:val="00664FE6"/>
    <w:rsid w:val="00665ECB"/>
    <w:rsid w:val="00665F13"/>
    <w:rsid w:val="00666698"/>
    <w:rsid w:val="00666CEB"/>
    <w:rsid w:val="00670324"/>
    <w:rsid w:val="006710B8"/>
    <w:rsid w:val="00671BFA"/>
    <w:rsid w:val="00671C11"/>
    <w:rsid w:val="006730B1"/>
    <w:rsid w:val="006736A3"/>
    <w:rsid w:val="006737E7"/>
    <w:rsid w:val="00673E8D"/>
    <w:rsid w:val="00674422"/>
    <w:rsid w:val="0067576D"/>
    <w:rsid w:val="00677686"/>
    <w:rsid w:val="0067769D"/>
    <w:rsid w:val="006777A7"/>
    <w:rsid w:val="00677AA6"/>
    <w:rsid w:val="00680192"/>
    <w:rsid w:val="00680391"/>
    <w:rsid w:val="00680859"/>
    <w:rsid w:val="00680BF6"/>
    <w:rsid w:val="0068133D"/>
    <w:rsid w:val="00681447"/>
    <w:rsid w:val="006815B1"/>
    <w:rsid w:val="00681AD0"/>
    <w:rsid w:val="00682C5F"/>
    <w:rsid w:val="006834A4"/>
    <w:rsid w:val="0068384A"/>
    <w:rsid w:val="00684647"/>
    <w:rsid w:val="006856B6"/>
    <w:rsid w:val="006860A4"/>
    <w:rsid w:val="00686700"/>
    <w:rsid w:val="00687566"/>
    <w:rsid w:val="00690EE2"/>
    <w:rsid w:val="00691007"/>
    <w:rsid w:val="00692E68"/>
    <w:rsid w:val="006936B4"/>
    <w:rsid w:val="00694449"/>
    <w:rsid w:val="00694CCF"/>
    <w:rsid w:val="00695E2F"/>
    <w:rsid w:val="0069699B"/>
    <w:rsid w:val="00697366"/>
    <w:rsid w:val="0069736C"/>
    <w:rsid w:val="006977A9"/>
    <w:rsid w:val="006977AE"/>
    <w:rsid w:val="00697975"/>
    <w:rsid w:val="006A03F6"/>
    <w:rsid w:val="006A0567"/>
    <w:rsid w:val="006A1784"/>
    <w:rsid w:val="006A17EE"/>
    <w:rsid w:val="006A1D0D"/>
    <w:rsid w:val="006A22FD"/>
    <w:rsid w:val="006A23A3"/>
    <w:rsid w:val="006A2502"/>
    <w:rsid w:val="006A2E82"/>
    <w:rsid w:val="006A3795"/>
    <w:rsid w:val="006A39D0"/>
    <w:rsid w:val="006A6B7C"/>
    <w:rsid w:val="006A7303"/>
    <w:rsid w:val="006A73C3"/>
    <w:rsid w:val="006A7937"/>
    <w:rsid w:val="006A79F5"/>
    <w:rsid w:val="006B120F"/>
    <w:rsid w:val="006B2525"/>
    <w:rsid w:val="006B2D59"/>
    <w:rsid w:val="006B2FE6"/>
    <w:rsid w:val="006B3223"/>
    <w:rsid w:val="006B3317"/>
    <w:rsid w:val="006B37E7"/>
    <w:rsid w:val="006B3CC3"/>
    <w:rsid w:val="006B6482"/>
    <w:rsid w:val="006C15C8"/>
    <w:rsid w:val="006C17F5"/>
    <w:rsid w:val="006C196E"/>
    <w:rsid w:val="006C1C39"/>
    <w:rsid w:val="006C258D"/>
    <w:rsid w:val="006C33D0"/>
    <w:rsid w:val="006C340A"/>
    <w:rsid w:val="006C3579"/>
    <w:rsid w:val="006C37E9"/>
    <w:rsid w:val="006C3844"/>
    <w:rsid w:val="006C4971"/>
    <w:rsid w:val="006C52CA"/>
    <w:rsid w:val="006C6889"/>
    <w:rsid w:val="006C6C75"/>
    <w:rsid w:val="006C6C76"/>
    <w:rsid w:val="006D13C8"/>
    <w:rsid w:val="006D3033"/>
    <w:rsid w:val="006D447A"/>
    <w:rsid w:val="006D4A61"/>
    <w:rsid w:val="006D6F15"/>
    <w:rsid w:val="006D76F1"/>
    <w:rsid w:val="006D7921"/>
    <w:rsid w:val="006D79D2"/>
    <w:rsid w:val="006E025E"/>
    <w:rsid w:val="006E0552"/>
    <w:rsid w:val="006E0AE2"/>
    <w:rsid w:val="006E116C"/>
    <w:rsid w:val="006E1267"/>
    <w:rsid w:val="006E138D"/>
    <w:rsid w:val="006E2325"/>
    <w:rsid w:val="006E4089"/>
    <w:rsid w:val="006E4360"/>
    <w:rsid w:val="006E4B8F"/>
    <w:rsid w:val="006E510B"/>
    <w:rsid w:val="006E6641"/>
    <w:rsid w:val="006E6B8E"/>
    <w:rsid w:val="006E7905"/>
    <w:rsid w:val="006F0228"/>
    <w:rsid w:val="006F02D9"/>
    <w:rsid w:val="006F157E"/>
    <w:rsid w:val="006F15EF"/>
    <w:rsid w:val="006F1796"/>
    <w:rsid w:val="006F29EC"/>
    <w:rsid w:val="006F2A1F"/>
    <w:rsid w:val="006F353A"/>
    <w:rsid w:val="006F37A8"/>
    <w:rsid w:val="006F3F6C"/>
    <w:rsid w:val="006F3FE7"/>
    <w:rsid w:val="006F402E"/>
    <w:rsid w:val="006F4355"/>
    <w:rsid w:val="006F46D2"/>
    <w:rsid w:val="006F5385"/>
    <w:rsid w:val="006F54F2"/>
    <w:rsid w:val="006F5524"/>
    <w:rsid w:val="006F5B53"/>
    <w:rsid w:val="006FAC27"/>
    <w:rsid w:val="00700230"/>
    <w:rsid w:val="0070064F"/>
    <w:rsid w:val="007019DB"/>
    <w:rsid w:val="00701AFA"/>
    <w:rsid w:val="00703152"/>
    <w:rsid w:val="007040EB"/>
    <w:rsid w:val="0070427A"/>
    <w:rsid w:val="0070654D"/>
    <w:rsid w:val="00706619"/>
    <w:rsid w:val="007069D0"/>
    <w:rsid w:val="00707AB0"/>
    <w:rsid w:val="00707CCC"/>
    <w:rsid w:val="00710185"/>
    <w:rsid w:val="00710225"/>
    <w:rsid w:val="007104C1"/>
    <w:rsid w:val="0071086D"/>
    <w:rsid w:val="007128AB"/>
    <w:rsid w:val="00712BD1"/>
    <w:rsid w:val="00713020"/>
    <w:rsid w:val="00713A69"/>
    <w:rsid w:val="00713BBA"/>
    <w:rsid w:val="00713C53"/>
    <w:rsid w:val="00713ECE"/>
    <w:rsid w:val="00713FCD"/>
    <w:rsid w:val="007141CE"/>
    <w:rsid w:val="00714BA3"/>
    <w:rsid w:val="00714C7B"/>
    <w:rsid w:val="00715A96"/>
    <w:rsid w:val="00716987"/>
    <w:rsid w:val="00717EEC"/>
    <w:rsid w:val="007200B4"/>
    <w:rsid w:val="00720156"/>
    <w:rsid w:val="00721A17"/>
    <w:rsid w:val="00722539"/>
    <w:rsid w:val="007228B0"/>
    <w:rsid w:val="00723443"/>
    <w:rsid w:val="007256C6"/>
    <w:rsid w:val="00725C8A"/>
    <w:rsid w:val="007271FF"/>
    <w:rsid w:val="00730459"/>
    <w:rsid w:val="00731233"/>
    <w:rsid w:val="0073167B"/>
    <w:rsid w:val="00732423"/>
    <w:rsid w:val="00732699"/>
    <w:rsid w:val="007341D3"/>
    <w:rsid w:val="00734689"/>
    <w:rsid w:val="00734F99"/>
    <w:rsid w:val="00735E8E"/>
    <w:rsid w:val="00735F57"/>
    <w:rsid w:val="00736265"/>
    <w:rsid w:val="00737207"/>
    <w:rsid w:val="00740D6A"/>
    <w:rsid w:val="0074149F"/>
    <w:rsid w:val="007416D6"/>
    <w:rsid w:val="007416F0"/>
    <w:rsid w:val="0074185F"/>
    <w:rsid w:val="007418D9"/>
    <w:rsid w:val="00741C04"/>
    <w:rsid w:val="0074211C"/>
    <w:rsid w:val="007427A0"/>
    <w:rsid w:val="007429D6"/>
    <w:rsid w:val="00743F56"/>
    <w:rsid w:val="007441D3"/>
    <w:rsid w:val="0074436E"/>
    <w:rsid w:val="00744AF5"/>
    <w:rsid w:val="007457DB"/>
    <w:rsid w:val="00746539"/>
    <w:rsid w:val="0074664C"/>
    <w:rsid w:val="00751480"/>
    <w:rsid w:val="00751F11"/>
    <w:rsid w:val="007522FC"/>
    <w:rsid w:val="00752695"/>
    <w:rsid w:val="007528A7"/>
    <w:rsid w:val="00752EF4"/>
    <w:rsid w:val="00753E3B"/>
    <w:rsid w:val="00754D68"/>
    <w:rsid w:val="0075645D"/>
    <w:rsid w:val="007575A3"/>
    <w:rsid w:val="00757B87"/>
    <w:rsid w:val="00757C22"/>
    <w:rsid w:val="0076025C"/>
    <w:rsid w:val="007602F8"/>
    <w:rsid w:val="00760E92"/>
    <w:rsid w:val="00761F34"/>
    <w:rsid w:val="00762C5D"/>
    <w:rsid w:val="007634AE"/>
    <w:rsid w:val="007649A5"/>
    <w:rsid w:val="00765FF0"/>
    <w:rsid w:val="007667C1"/>
    <w:rsid w:val="0076721A"/>
    <w:rsid w:val="007679D7"/>
    <w:rsid w:val="00767A61"/>
    <w:rsid w:val="00767C3D"/>
    <w:rsid w:val="00770299"/>
    <w:rsid w:val="00771DB2"/>
    <w:rsid w:val="00772855"/>
    <w:rsid w:val="00774046"/>
    <w:rsid w:val="00774B20"/>
    <w:rsid w:val="00775189"/>
    <w:rsid w:val="00775354"/>
    <w:rsid w:val="007755A4"/>
    <w:rsid w:val="0077567D"/>
    <w:rsid w:val="00775C15"/>
    <w:rsid w:val="00775D2A"/>
    <w:rsid w:val="00776668"/>
    <w:rsid w:val="007768AD"/>
    <w:rsid w:val="007773EB"/>
    <w:rsid w:val="00780FEC"/>
    <w:rsid w:val="0078177B"/>
    <w:rsid w:val="0078192E"/>
    <w:rsid w:val="00781932"/>
    <w:rsid w:val="00781A63"/>
    <w:rsid w:val="007821FE"/>
    <w:rsid w:val="00783780"/>
    <w:rsid w:val="0078412C"/>
    <w:rsid w:val="00785992"/>
    <w:rsid w:val="0078632B"/>
    <w:rsid w:val="00786C43"/>
    <w:rsid w:val="00790BF9"/>
    <w:rsid w:val="007911D9"/>
    <w:rsid w:val="00791221"/>
    <w:rsid w:val="0079231E"/>
    <w:rsid w:val="0079274C"/>
    <w:rsid w:val="0079305C"/>
    <w:rsid w:val="007936B5"/>
    <w:rsid w:val="007938E7"/>
    <w:rsid w:val="00793CA0"/>
    <w:rsid w:val="00794003"/>
    <w:rsid w:val="0079535E"/>
    <w:rsid w:val="007955B8"/>
    <w:rsid w:val="00796AD9"/>
    <w:rsid w:val="0079708C"/>
    <w:rsid w:val="00797CEB"/>
    <w:rsid w:val="007A02BE"/>
    <w:rsid w:val="007A0B22"/>
    <w:rsid w:val="007A0D38"/>
    <w:rsid w:val="007A487F"/>
    <w:rsid w:val="007A48E7"/>
    <w:rsid w:val="007A50AC"/>
    <w:rsid w:val="007A5605"/>
    <w:rsid w:val="007A59B5"/>
    <w:rsid w:val="007A5DC8"/>
    <w:rsid w:val="007A606D"/>
    <w:rsid w:val="007A636D"/>
    <w:rsid w:val="007A6C4F"/>
    <w:rsid w:val="007A6DA3"/>
    <w:rsid w:val="007A748D"/>
    <w:rsid w:val="007A78AB"/>
    <w:rsid w:val="007A7C3C"/>
    <w:rsid w:val="007B0CB6"/>
    <w:rsid w:val="007B1183"/>
    <w:rsid w:val="007B1B5F"/>
    <w:rsid w:val="007B1ECB"/>
    <w:rsid w:val="007B3CC5"/>
    <w:rsid w:val="007B4CB4"/>
    <w:rsid w:val="007B58BC"/>
    <w:rsid w:val="007B59ED"/>
    <w:rsid w:val="007B5ADA"/>
    <w:rsid w:val="007B5BFA"/>
    <w:rsid w:val="007B73AC"/>
    <w:rsid w:val="007B7670"/>
    <w:rsid w:val="007B7C4A"/>
    <w:rsid w:val="007C0E61"/>
    <w:rsid w:val="007C106E"/>
    <w:rsid w:val="007C1B66"/>
    <w:rsid w:val="007C1B72"/>
    <w:rsid w:val="007C1F88"/>
    <w:rsid w:val="007C244B"/>
    <w:rsid w:val="007C402D"/>
    <w:rsid w:val="007C406C"/>
    <w:rsid w:val="007C47A9"/>
    <w:rsid w:val="007C49E0"/>
    <w:rsid w:val="007C4F8D"/>
    <w:rsid w:val="007C5AEC"/>
    <w:rsid w:val="007C612F"/>
    <w:rsid w:val="007C6C09"/>
    <w:rsid w:val="007C7124"/>
    <w:rsid w:val="007C7512"/>
    <w:rsid w:val="007C7592"/>
    <w:rsid w:val="007D1B26"/>
    <w:rsid w:val="007D2066"/>
    <w:rsid w:val="007D2AA4"/>
    <w:rsid w:val="007D2D40"/>
    <w:rsid w:val="007D3358"/>
    <w:rsid w:val="007D4A84"/>
    <w:rsid w:val="007D4DDF"/>
    <w:rsid w:val="007D6EBD"/>
    <w:rsid w:val="007D6FAC"/>
    <w:rsid w:val="007D77DF"/>
    <w:rsid w:val="007E04A2"/>
    <w:rsid w:val="007E0740"/>
    <w:rsid w:val="007E0F74"/>
    <w:rsid w:val="007E1901"/>
    <w:rsid w:val="007E1CA1"/>
    <w:rsid w:val="007E2CFC"/>
    <w:rsid w:val="007E3ABE"/>
    <w:rsid w:val="007E5109"/>
    <w:rsid w:val="007E5847"/>
    <w:rsid w:val="007E606D"/>
    <w:rsid w:val="007E64ED"/>
    <w:rsid w:val="007E6D0E"/>
    <w:rsid w:val="007E6F40"/>
    <w:rsid w:val="007E745B"/>
    <w:rsid w:val="007F07E8"/>
    <w:rsid w:val="007F0F94"/>
    <w:rsid w:val="007F1387"/>
    <w:rsid w:val="007F419B"/>
    <w:rsid w:val="007F41D7"/>
    <w:rsid w:val="007F4692"/>
    <w:rsid w:val="007F4815"/>
    <w:rsid w:val="007F54D8"/>
    <w:rsid w:val="007F5A3B"/>
    <w:rsid w:val="007F611F"/>
    <w:rsid w:val="007F65C4"/>
    <w:rsid w:val="007F6968"/>
    <w:rsid w:val="00800068"/>
    <w:rsid w:val="0080030D"/>
    <w:rsid w:val="0080120E"/>
    <w:rsid w:val="00801259"/>
    <w:rsid w:val="00802C43"/>
    <w:rsid w:val="00803196"/>
    <w:rsid w:val="00805944"/>
    <w:rsid w:val="00805A4E"/>
    <w:rsid w:val="00806C17"/>
    <w:rsid w:val="008071B5"/>
    <w:rsid w:val="008072FD"/>
    <w:rsid w:val="00807BD5"/>
    <w:rsid w:val="00807DB0"/>
    <w:rsid w:val="008103A3"/>
    <w:rsid w:val="00810746"/>
    <w:rsid w:val="00810943"/>
    <w:rsid w:val="00812271"/>
    <w:rsid w:val="008122FB"/>
    <w:rsid w:val="0081243E"/>
    <w:rsid w:val="00813B0A"/>
    <w:rsid w:val="0081532A"/>
    <w:rsid w:val="008153D2"/>
    <w:rsid w:val="00816D02"/>
    <w:rsid w:val="008201B1"/>
    <w:rsid w:val="0082031E"/>
    <w:rsid w:val="008209A5"/>
    <w:rsid w:val="00820A73"/>
    <w:rsid w:val="0082140C"/>
    <w:rsid w:val="00821943"/>
    <w:rsid w:val="00821B7C"/>
    <w:rsid w:val="00821DCB"/>
    <w:rsid w:val="008221BF"/>
    <w:rsid w:val="008221D7"/>
    <w:rsid w:val="008231E6"/>
    <w:rsid w:val="00823272"/>
    <w:rsid w:val="00823FA6"/>
    <w:rsid w:val="00823FE8"/>
    <w:rsid w:val="00824101"/>
    <w:rsid w:val="0082417B"/>
    <w:rsid w:val="00824A60"/>
    <w:rsid w:val="008258E0"/>
    <w:rsid w:val="008277DB"/>
    <w:rsid w:val="00827D55"/>
    <w:rsid w:val="00832868"/>
    <w:rsid w:val="00833B54"/>
    <w:rsid w:val="00833D98"/>
    <w:rsid w:val="00833E88"/>
    <w:rsid w:val="008347A7"/>
    <w:rsid w:val="008348E9"/>
    <w:rsid w:val="00834B26"/>
    <w:rsid w:val="008355A9"/>
    <w:rsid w:val="00835885"/>
    <w:rsid w:val="00835991"/>
    <w:rsid w:val="00835CF5"/>
    <w:rsid w:val="00835EFB"/>
    <w:rsid w:val="00836553"/>
    <w:rsid w:val="0083674F"/>
    <w:rsid w:val="00837350"/>
    <w:rsid w:val="00837F5B"/>
    <w:rsid w:val="00840C3D"/>
    <w:rsid w:val="008414F4"/>
    <w:rsid w:val="00841EAA"/>
    <w:rsid w:val="00842B64"/>
    <w:rsid w:val="00843BDD"/>
    <w:rsid w:val="0084424A"/>
    <w:rsid w:val="00844D34"/>
    <w:rsid w:val="00844DC5"/>
    <w:rsid w:val="00845D47"/>
    <w:rsid w:val="00846A3A"/>
    <w:rsid w:val="00846FA3"/>
    <w:rsid w:val="00850C18"/>
    <w:rsid w:val="00850C22"/>
    <w:rsid w:val="00852038"/>
    <w:rsid w:val="008523C9"/>
    <w:rsid w:val="00853D8F"/>
    <w:rsid w:val="008551AC"/>
    <w:rsid w:val="00855806"/>
    <w:rsid w:val="008564DA"/>
    <w:rsid w:val="008579D8"/>
    <w:rsid w:val="00857F0B"/>
    <w:rsid w:val="00860FFF"/>
    <w:rsid w:val="00861F96"/>
    <w:rsid w:val="0086218D"/>
    <w:rsid w:val="008621F3"/>
    <w:rsid w:val="008629C6"/>
    <w:rsid w:val="00863248"/>
    <w:rsid w:val="00864CCC"/>
    <w:rsid w:val="00866ABE"/>
    <w:rsid w:val="00866D8A"/>
    <w:rsid w:val="00871C37"/>
    <w:rsid w:val="008721E0"/>
    <w:rsid w:val="00872788"/>
    <w:rsid w:val="00872E0F"/>
    <w:rsid w:val="008731B6"/>
    <w:rsid w:val="008734F7"/>
    <w:rsid w:val="00873661"/>
    <w:rsid w:val="00874EA6"/>
    <w:rsid w:val="008752AC"/>
    <w:rsid w:val="008768A7"/>
    <w:rsid w:val="00876C60"/>
    <w:rsid w:val="00876E22"/>
    <w:rsid w:val="00877CAA"/>
    <w:rsid w:val="00880101"/>
    <w:rsid w:val="00880898"/>
    <w:rsid w:val="008808DD"/>
    <w:rsid w:val="00881343"/>
    <w:rsid w:val="00881896"/>
    <w:rsid w:val="0088196E"/>
    <w:rsid w:val="00881D20"/>
    <w:rsid w:val="00881F89"/>
    <w:rsid w:val="0088224C"/>
    <w:rsid w:val="00882F85"/>
    <w:rsid w:val="00883675"/>
    <w:rsid w:val="00883B22"/>
    <w:rsid w:val="00884362"/>
    <w:rsid w:val="00884D9E"/>
    <w:rsid w:val="00890045"/>
    <w:rsid w:val="0089074F"/>
    <w:rsid w:val="00890A25"/>
    <w:rsid w:val="00891652"/>
    <w:rsid w:val="00891ED8"/>
    <w:rsid w:val="008922F8"/>
    <w:rsid w:val="00892DB1"/>
    <w:rsid w:val="00894766"/>
    <w:rsid w:val="00895284"/>
    <w:rsid w:val="0089563A"/>
    <w:rsid w:val="00895AAD"/>
    <w:rsid w:val="00895EBC"/>
    <w:rsid w:val="00897370"/>
    <w:rsid w:val="008A0886"/>
    <w:rsid w:val="008A3053"/>
    <w:rsid w:val="008A3531"/>
    <w:rsid w:val="008A3EFD"/>
    <w:rsid w:val="008A5A2B"/>
    <w:rsid w:val="008A5D20"/>
    <w:rsid w:val="008A647A"/>
    <w:rsid w:val="008A64F1"/>
    <w:rsid w:val="008A6852"/>
    <w:rsid w:val="008A6BA6"/>
    <w:rsid w:val="008B051F"/>
    <w:rsid w:val="008B0E03"/>
    <w:rsid w:val="008B15CA"/>
    <w:rsid w:val="008B16BF"/>
    <w:rsid w:val="008B244C"/>
    <w:rsid w:val="008B3EB9"/>
    <w:rsid w:val="008B4703"/>
    <w:rsid w:val="008B4D33"/>
    <w:rsid w:val="008B4FDC"/>
    <w:rsid w:val="008B4FF7"/>
    <w:rsid w:val="008B51C1"/>
    <w:rsid w:val="008B60BB"/>
    <w:rsid w:val="008B6D00"/>
    <w:rsid w:val="008B7A10"/>
    <w:rsid w:val="008C04F0"/>
    <w:rsid w:val="008C1A07"/>
    <w:rsid w:val="008C1D99"/>
    <w:rsid w:val="008C3B9C"/>
    <w:rsid w:val="008C4018"/>
    <w:rsid w:val="008C4232"/>
    <w:rsid w:val="008C4997"/>
    <w:rsid w:val="008C5072"/>
    <w:rsid w:val="008C5606"/>
    <w:rsid w:val="008C5832"/>
    <w:rsid w:val="008C5EEA"/>
    <w:rsid w:val="008C63DE"/>
    <w:rsid w:val="008C72C4"/>
    <w:rsid w:val="008D03EB"/>
    <w:rsid w:val="008D1D64"/>
    <w:rsid w:val="008D2567"/>
    <w:rsid w:val="008D3900"/>
    <w:rsid w:val="008D3B25"/>
    <w:rsid w:val="008D3F0C"/>
    <w:rsid w:val="008D63BF"/>
    <w:rsid w:val="008E04E5"/>
    <w:rsid w:val="008E05B4"/>
    <w:rsid w:val="008E0C4E"/>
    <w:rsid w:val="008E21A2"/>
    <w:rsid w:val="008E3766"/>
    <w:rsid w:val="008E3E78"/>
    <w:rsid w:val="008E3F24"/>
    <w:rsid w:val="008E463D"/>
    <w:rsid w:val="008E4BED"/>
    <w:rsid w:val="008E4D0C"/>
    <w:rsid w:val="008E53F4"/>
    <w:rsid w:val="008E57E4"/>
    <w:rsid w:val="008E63BD"/>
    <w:rsid w:val="008E7ED1"/>
    <w:rsid w:val="008F0298"/>
    <w:rsid w:val="008F0EFC"/>
    <w:rsid w:val="008F319D"/>
    <w:rsid w:val="008F4515"/>
    <w:rsid w:val="008F4A19"/>
    <w:rsid w:val="008F5943"/>
    <w:rsid w:val="008F64B6"/>
    <w:rsid w:val="008F68C1"/>
    <w:rsid w:val="008F6FFD"/>
    <w:rsid w:val="008F70D2"/>
    <w:rsid w:val="009013FE"/>
    <w:rsid w:val="00901975"/>
    <w:rsid w:val="00902302"/>
    <w:rsid w:val="009045DF"/>
    <w:rsid w:val="00905124"/>
    <w:rsid w:val="009069C9"/>
    <w:rsid w:val="00907B59"/>
    <w:rsid w:val="00907DDE"/>
    <w:rsid w:val="00910551"/>
    <w:rsid w:val="0091075C"/>
    <w:rsid w:val="00910DA5"/>
    <w:rsid w:val="00910F1C"/>
    <w:rsid w:val="0091237E"/>
    <w:rsid w:val="009127BA"/>
    <w:rsid w:val="00912E14"/>
    <w:rsid w:val="00913311"/>
    <w:rsid w:val="009136EA"/>
    <w:rsid w:val="00913A9F"/>
    <w:rsid w:val="009142A9"/>
    <w:rsid w:val="0091667A"/>
    <w:rsid w:val="009166BD"/>
    <w:rsid w:val="00916C14"/>
    <w:rsid w:val="009171A1"/>
    <w:rsid w:val="0091770D"/>
    <w:rsid w:val="00920E0F"/>
    <w:rsid w:val="009215E6"/>
    <w:rsid w:val="00922286"/>
    <w:rsid w:val="009231E3"/>
    <w:rsid w:val="00926468"/>
    <w:rsid w:val="00926D2F"/>
    <w:rsid w:val="00930EDC"/>
    <w:rsid w:val="00930FFC"/>
    <w:rsid w:val="009323DE"/>
    <w:rsid w:val="009352AD"/>
    <w:rsid w:val="00936B51"/>
    <w:rsid w:val="00937453"/>
    <w:rsid w:val="0094060F"/>
    <w:rsid w:val="0094158F"/>
    <w:rsid w:val="00941DD4"/>
    <w:rsid w:val="009422AB"/>
    <w:rsid w:val="009428CC"/>
    <w:rsid w:val="00942EA6"/>
    <w:rsid w:val="00942EEF"/>
    <w:rsid w:val="009438B0"/>
    <w:rsid w:val="00943DE3"/>
    <w:rsid w:val="00944092"/>
    <w:rsid w:val="00945C7D"/>
    <w:rsid w:val="009468FA"/>
    <w:rsid w:val="00947142"/>
    <w:rsid w:val="009500FC"/>
    <w:rsid w:val="00950902"/>
    <w:rsid w:val="00950C24"/>
    <w:rsid w:val="00950EB0"/>
    <w:rsid w:val="0095232D"/>
    <w:rsid w:val="0095259D"/>
    <w:rsid w:val="00953109"/>
    <w:rsid w:val="00953CCC"/>
    <w:rsid w:val="00954228"/>
    <w:rsid w:val="009566FB"/>
    <w:rsid w:val="00956BA5"/>
    <w:rsid w:val="00957C32"/>
    <w:rsid w:val="00960C61"/>
    <w:rsid w:val="00960DE9"/>
    <w:rsid w:val="00961B9E"/>
    <w:rsid w:val="0096249D"/>
    <w:rsid w:val="00962CEA"/>
    <w:rsid w:val="00963C8C"/>
    <w:rsid w:val="0096445E"/>
    <w:rsid w:val="00964795"/>
    <w:rsid w:val="00964ADF"/>
    <w:rsid w:val="0096518F"/>
    <w:rsid w:val="00965CE8"/>
    <w:rsid w:val="0097053C"/>
    <w:rsid w:val="00970A9F"/>
    <w:rsid w:val="00970EA4"/>
    <w:rsid w:val="0097104F"/>
    <w:rsid w:val="0097111E"/>
    <w:rsid w:val="00971471"/>
    <w:rsid w:val="00971909"/>
    <w:rsid w:val="00971D7B"/>
    <w:rsid w:val="00972AC8"/>
    <w:rsid w:val="00972E66"/>
    <w:rsid w:val="00973A58"/>
    <w:rsid w:val="00974109"/>
    <w:rsid w:val="009747C2"/>
    <w:rsid w:val="00974CEB"/>
    <w:rsid w:val="00975458"/>
    <w:rsid w:val="00975597"/>
    <w:rsid w:val="00977A84"/>
    <w:rsid w:val="00977BE4"/>
    <w:rsid w:val="009802EA"/>
    <w:rsid w:val="00980301"/>
    <w:rsid w:val="00980932"/>
    <w:rsid w:val="0098115C"/>
    <w:rsid w:val="00981A77"/>
    <w:rsid w:val="00982A56"/>
    <w:rsid w:val="00983008"/>
    <w:rsid w:val="00983608"/>
    <w:rsid w:val="00983BCE"/>
    <w:rsid w:val="009846C9"/>
    <w:rsid w:val="0098475B"/>
    <w:rsid w:val="00984E90"/>
    <w:rsid w:val="009852C4"/>
    <w:rsid w:val="009854FD"/>
    <w:rsid w:val="00985517"/>
    <w:rsid w:val="0098627C"/>
    <w:rsid w:val="00986559"/>
    <w:rsid w:val="009875DD"/>
    <w:rsid w:val="0098776F"/>
    <w:rsid w:val="00991601"/>
    <w:rsid w:val="009917F9"/>
    <w:rsid w:val="00994511"/>
    <w:rsid w:val="00996708"/>
    <w:rsid w:val="00996A23"/>
    <w:rsid w:val="00996CF4"/>
    <w:rsid w:val="009975E0"/>
    <w:rsid w:val="00997872"/>
    <w:rsid w:val="00997E54"/>
    <w:rsid w:val="009A01B2"/>
    <w:rsid w:val="009A05F1"/>
    <w:rsid w:val="009A1ABF"/>
    <w:rsid w:val="009A2912"/>
    <w:rsid w:val="009A32C2"/>
    <w:rsid w:val="009A58F1"/>
    <w:rsid w:val="009A5ADA"/>
    <w:rsid w:val="009A6263"/>
    <w:rsid w:val="009A7C7F"/>
    <w:rsid w:val="009A7E4A"/>
    <w:rsid w:val="009B1949"/>
    <w:rsid w:val="009B2843"/>
    <w:rsid w:val="009B2C17"/>
    <w:rsid w:val="009B3159"/>
    <w:rsid w:val="009B4337"/>
    <w:rsid w:val="009B464C"/>
    <w:rsid w:val="009B4865"/>
    <w:rsid w:val="009B4E4E"/>
    <w:rsid w:val="009B53C8"/>
    <w:rsid w:val="009B5A6C"/>
    <w:rsid w:val="009B5C1E"/>
    <w:rsid w:val="009B5FB6"/>
    <w:rsid w:val="009B6083"/>
    <w:rsid w:val="009B6376"/>
    <w:rsid w:val="009B663F"/>
    <w:rsid w:val="009B7700"/>
    <w:rsid w:val="009B7BEC"/>
    <w:rsid w:val="009B7C16"/>
    <w:rsid w:val="009C0414"/>
    <w:rsid w:val="009C055B"/>
    <w:rsid w:val="009C07C9"/>
    <w:rsid w:val="009C0E73"/>
    <w:rsid w:val="009C25B7"/>
    <w:rsid w:val="009C26ED"/>
    <w:rsid w:val="009C4C30"/>
    <w:rsid w:val="009C548F"/>
    <w:rsid w:val="009C55D1"/>
    <w:rsid w:val="009C6113"/>
    <w:rsid w:val="009C723F"/>
    <w:rsid w:val="009C724B"/>
    <w:rsid w:val="009C72CC"/>
    <w:rsid w:val="009C736C"/>
    <w:rsid w:val="009D0363"/>
    <w:rsid w:val="009D0BE8"/>
    <w:rsid w:val="009D1C61"/>
    <w:rsid w:val="009D1E8D"/>
    <w:rsid w:val="009D3AB6"/>
    <w:rsid w:val="009D3B29"/>
    <w:rsid w:val="009D3B84"/>
    <w:rsid w:val="009D44BD"/>
    <w:rsid w:val="009D53F0"/>
    <w:rsid w:val="009D56A4"/>
    <w:rsid w:val="009D5745"/>
    <w:rsid w:val="009D58BC"/>
    <w:rsid w:val="009D64DF"/>
    <w:rsid w:val="009D6D32"/>
    <w:rsid w:val="009D7A55"/>
    <w:rsid w:val="009E0654"/>
    <w:rsid w:val="009E08DE"/>
    <w:rsid w:val="009E09A0"/>
    <w:rsid w:val="009E0A7B"/>
    <w:rsid w:val="009E1564"/>
    <w:rsid w:val="009E19A3"/>
    <w:rsid w:val="009E1DAE"/>
    <w:rsid w:val="009E1EA5"/>
    <w:rsid w:val="009E2740"/>
    <w:rsid w:val="009E3868"/>
    <w:rsid w:val="009E3D39"/>
    <w:rsid w:val="009E689B"/>
    <w:rsid w:val="009E71EE"/>
    <w:rsid w:val="009E784B"/>
    <w:rsid w:val="009F0B29"/>
    <w:rsid w:val="009F20C8"/>
    <w:rsid w:val="009F2837"/>
    <w:rsid w:val="009F30CA"/>
    <w:rsid w:val="009F38FF"/>
    <w:rsid w:val="009F411A"/>
    <w:rsid w:val="009F427B"/>
    <w:rsid w:val="009F5139"/>
    <w:rsid w:val="009F5366"/>
    <w:rsid w:val="009F5EBC"/>
    <w:rsid w:val="009F67BA"/>
    <w:rsid w:val="009F6E08"/>
    <w:rsid w:val="009F74D7"/>
    <w:rsid w:val="009F7A84"/>
    <w:rsid w:val="009F7B17"/>
    <w:rsid w:val="00A02BDA"/>
    <w:rsid w:val="00A0320C"/>
    <w:rsid w:val="00A03321"/>
    <w:rsid w:val="00A03323"/>
    <w:rsid w:val="00A043AC"/>
    <w:rsid w:val="00A0448B"/>
    <w:rsid w:val="00A048DB"/>
    <w:rsid w:val="00A04932"/>
    <w:rsid w:val="00A05046"/>
    <w:rsid w:val="00A055BF"/>
    <w:rsid w:val="00A06073"/>
    <w:rsid w:val="00A061E0"/>
    <w:rsid w:val="00A06447"/>
    <w:rsid w:val="00A10365"/>
    <w:rsid w:val="00A10441"/>
    <w:rsid w:val="00A10B3B"/>
    <w:rsid w:val="00A110AC"/>
    <w:rsid w:val="00A11994"/>
    <w:rsid w:val="00A11B83"/>
    <w:rsid w:val="00A11F7F"/>
    <w:rsid w:val="00A11FE9"/>
    <w:rsid w:val="00A13344"/>
    <w:rsid w:val="00A13BD4"/>
    <w:rsid w:val="00A16602"/>
    <w:rsid w:val="00A16B5E"/>
    <w:rsid w:val="00A16BC2"/>
    <w:rsid w:val="00A16C90"/>
    <w:rsid w:val="00A175FB"/>
    <w:rsid w:val="00A217D1"/>
    <w:rsid w:val="00A21A00"/>
    <w:rsid w:val="00A21D01"/>
    <w:rsid w:val="00A22A06"/>
    <w:rsid w:val="00A22BE7"/>
    <w:rsid w:val="00A22D7A"/>
    <w:rsid w:val="00A23771"/>
    <w:rsid w:val="00A2437B"/>
    <w:rsid w:val="00A24A4E"/>
    <w:rsid w:val="00A250D6"/>
    <w:rsid w:val="00A251FC"/>
    <w:rsid w:val="00A25D1C"/>
    <w:rsid w:val="00A263EE"/>
    <w:rsid w:val="00A26C05"/>
    <w:rsid w:val="00A27F85"/>
    <w:rsid w:val="00A308AF"/>
    <w:rsid w:val="00A328CC"/>
    <w:rsid w:val="00A32C38"/>
    <w:rsid w:val="00A33068"/>
    <w:rsid w:val="00A33CEE"/>
    <w:rsid w:val="00A34232"/>
    <w:rsid w:val="00A34ABE"/>
    <w:rsid w:val="00A34E67"/>
    <w:rsid w:val="00A352F7"/>
    <w:rsid w:val="00A35EA5"/>
    <w:rsid w:val="00A36BB1"/>
    <w:rsid w:val="00A3740E"/>
    <w:rsid w:val="00A37449"/>
    <w:rsid w:val="00A3764D"/>
    <w:rsid w:val="00A37BA7"/>
    <w:rsid w:val="00A37D51"/>
    <w:rsid w:val="00A40167"/>
    <w:rsid w:val="00A40C9B"/>
    <w:rsid w:val="00A417D0"/>
    <w:rsid w:val="00A41BE7"/>
    <w:rsid w:val="00A41E21"/>
    <w:rsid w:val="00A4223C"/>
    <w:rsid w:val="00A42555"/>
    <w:rsid w:val="00A42FDD"/>
    <w:rsid w:val="00A43001"/>
    <w:rsid w:val="00A43717"/>
    <w:rsid w:val="00A43D9A"/>
    <w:rsid w:val="00A442C7"/>
    <w:rsid w:val="00A448F2"/>
    <w:rsid w:val="00A45B79"/>
    <w:rsid w:val="00A45DE5"/>
    <w:rsid w:val="00A46CF0"/>
    <w:rsid w:val="00A46EA2"/>
    <w:rsid w:val="00A46F74"/>
    <w:rsid w:val="00A4700B"/>
    <w:rsid w:val="00A502BF"/>
    <w:rsid w:val="00A50AA9"/>
    <w:rsid w:val="00A5182A"/>
    <w:rsid w:val="00A545F5"/>
    <w:rsid w:val="00A54B88"/>
    <w:rsid w:val="00A5589C"/>
    <w:rsid w:val="00A55BB2"/>
    <w:rsid w:val="00A5608F"/>
    <w:rsid w:val="00A56373"/>
    <w:rsid w:val="00A567B7"/>
    <w:rsid w:val="00A57621"/>
    <w:rsid w:val="00A576C8"/>
    <w:rsid w:val="00A60236"/>
    <w:rsid w:val="00A611D9"/>
    <w:rsid w:val="00A61CA6"/>
    <w:rsid w:val="00A627C4"/>
    <w:rsid w:val="00A64361"/>
    <w:rsid w:val="00A648AD"/>
    <w:rsid w:val="00A6504D"/>
    <w:rsid w:val="00A662C5"/>
    <w:rsid w:val="00A664B2"/>
    <w:rsid w:val="00A66E75"/>
    <w:rsid w:val="00A6719A"/>
    <w:rsid w:val="00A6774E"/>
    <w:rsid w:val="00A70B5B"/>
    <w:rsid w:val="00A70FA2"/>
    <w:rsid w:val="00A71CDD"/>
    <w:rsid w:val="00A730AC"/>
    <w:rsid w:val="00A73851"/>
    <w:rsid w:val="00A7398F"/>
    <w:rsid w:val="00A748CF"/>
    <w:rsid w:val="00A750DF"/>
    <w:rsid w:val="00A75B13"/>
    <w:rsid w:val="00A75F05"/>
    <w:rsid w:val="00A767FE"/>
    <w:rsid w:val="00A76807"/>
    <w:rsid w:val="00A7712D"/>
    <w:rsid w:val="00A77175"/>
    <w:rsid w:val="00A808D0"/>
    <w:rsid w:val="00A81762"/>
    <w:rsid w:val="00A822DB"/>
    <w:rsid w:val="00A826FE"/>
    <w:rsid w:val="00A83E6A"/>
    <w:rsid w:val="00A8574C"/>
    <w:rsid w:val="00A867DC"/>
    <w:rsid w:val="00A86CF8"/>
    <w:rsid w:val="00A87764"/>
    <w:rsid w:val="00A87DEC"/>
    <w:rsid w:val="00A91CA7"/>
    <w:rsid w:val="00A920AF"/>
    <w:rsid w:val="00A92331"/>
    <w:rsid w:val="00A933B0"/>
    <w:rsid w:val="00A936DE"/>
    <w:rsid w:val="00A93FBC"/>
    <w:rsid w:val="00A94139"/>
    <w:rsid w:val="00A948DB"/>
    <w:rsid w:val="00A94A7A"/>
    <w:rsid w:val="00A94B8B"/>
    <w:rsid w:val="00A95008"/>
    <w:rsid w:val="00A95357"/>
    <w:rsid w:val="00A97723"/>
    <w:rsid w:val="00A97A20"/>
    <w:rsid w:val="00AA0090"/>
    <w:rsid w:val="00AA042F"/>
    <w:rsid w:val="00AA0961"/>
    <w:rsid w:val="00AA0A45"/>
    <w:rsid w:val="00AA0BB6"/>
    <w:rsid w:val="00AA0CAD"/>
    <w:rsid w:val="00AA0EE6"/>
    <w:rsid w:val="00AA1309"/>
    <w:rsid w:val="00AA31C4"/>
    <w:rsid w:val="00AA3498"/>
    <w:rsid w:val="00AA3544"/>
    <w:rsid w:val="00AA6205"/>
    <w:rsid w:val="00AA67DA"/>
    <w:rsid w:val="00AA6823"/>
    <w:rsid w:val="00AA714A"/>
    <w:rsid w:val="00AA7875"/>
    <w:rsid w:val="00AA7896"/>
    <w:rsid w:val="00AA7F93"/>
    <w:rsid w:val="00AB1546"/>
    <w:rsid w:val="00AB1A83"/>
    <w:rsid w:val="00AB1C7C"/>
    <w:rsid w:val="00AB2083"/>
    <w:rsid w:val="00AB209A"/>
    <w:rsid w:val="00AB2E86"/>
    <w:rsid w:val="00AB4729"/>
    <w:rsid w:val="00AB49E2"/>
    <w:rsid w:val="00AB573B"/>
    <w:rsid w:val="00AB5BAC"/>
    <w:rsid w:val="00AB5C57"/>
    <w:rsid w:val="00AB600B"/>
    <w:rsid w:val="00AB65AB"/>
    <w:rsid w:val="00AB779F"/>
    <w:rsid w:val="00AB7909"/>
    <w:rsid w:val="00AC03E0"/>
    <w:rsid w:val="00AC0656"/>
    <w:rsid w:val="00AC181C"/>
    <w:rsid w:val="00AC18AB"/>
    <w:rsid w:val="00AC2199"/>
    <w:rsid w:val="00AC3267"/>
    <w:rsid w:val="00AC3903"/>
    <w:rsid w:val="00AC4764"/>
    <w:rsid w:val="00AC629B"/>
    <w:rsid w:val="00AC67FA"/>
    <w:rsid w:val="00AC720F"/>
    <w:rsid w:val="00AC74DB"/>
    <w:rsid w:val="00AC76FF"/>
    <w:rsid w:val="00AD06F9"/>
    <w:rsid w:val="00AD17EF"/>
    <w:rsid w:val="00AD1B3F"/>
    <w:rsid w:val="00AD1FB0"/>
    <w:rsid w:val="00AD2D9E"/>
    <w:rsid w:val="00AD307C"/>
    <w:rsid w:val="00AD3238"/>
    <w:rsid w:val="00AD4539"/>
    <w:rsid w:val="00AD55EF"/>
    <w:rsid w:val="00AD5F75"/>
    <w:rsid w:val="00AD6B0C"/>
    <w:rsid w:val="00AD6DF1"/>
    <w:rsid w:val="00AD7BF1"/>
    <w:rsid w:val="00AE08AD"/>
    <w:rsid w:val="00AE2BF0"/>
    <w:rsid w:val="00AE3B2F"/>
    <w:rsid w:val="00AE4624"/>
    <w:rsid w:val="00AE538E"/>
    <w:rsid w:val="00AE5AFD"/>
    <w:rsid w:val="00AE6342"/>
    <w:rsid w:val="00AE6F01"/>
    <w:rsid w:val="00AE77FA"/>
    <w:rsid w:val="00AE7A65"/>
    <w:rsid w:val="00AF22B3"/>
    <w:rsid w:val="00AF3335"/>
    <w:rsid w:val="00AF3CFE"/>
    <w:rsid w:val="00AF426D"/>
    <w:rsid w:val="00AF4547"/>
    <w:rsid w:val="00AF5D2B"/>
    <w:rsid w:val="00AF656E"/>
    <w:rsid w:val="00AF78F2"/>
    <w:rsid w:val="00B01456"/>
    <w:rsid w:val="00B02272"/>
    <w:rsid w:val="00B0232B"/>
    <w:rsid w:val="00B026E9"/>
    <w:rsid w:val="00B03669"/>
    <w:rsid w:val="00B04603"/>
    <w:rsid w:val="00B04758"/>
    <w:rsid w:val="00B05D8C"/>
    <w:rsid w:val="00B07BE9"/>
    <w:rsid w:val="00B103DD"/>
    <w:rsid w:val="00B106D5"/>
    <w:rsid w:val="00B1089E"/>
    <w:rsid w:val="00B10FC2"/>
    <w:rsid w:val="00B11861"/>
    <w:rsid w:val="00B128F4"/>
    <w:rsid w:val="00B12A3D"/>
    <w:rsid w:val="00B13311"/>
    <w:rsid w:val="00B13394"/>
    <w:rsid w:val="00B13460"/>
    <w:rsid w:val="00B13515"/>
    <w:rsid w:val="00B1425C"/>
    <w:rsid w:val="00B14451"/>
    <w:rsid w:val="00B14B7F"/>
    <w:rsid w:val="00B166F3"/>
    <w:rsid w:val="00B169FF"/>
    <w:rsid w:val="00B16C10"/>
    <w:rsid w:val="00B171F1"/>
    <w:rsid w:val="00B210C2"/>
    <w:rsid w:val="00B211C6"/>
    <w:rsid w:val="00B22B77"/>
    <w:rsid w:val="00B23F8C"/>
    <w:rsid w:val="00B24165"/>
    <w:rsid w:val="00B24171"/>
    <w:rsid w:val="00B24390"/>
    <w:rsid w:val="00B25579"/>
    <w:rsid w:val="00B301C7"/>
    <w:rsid w:val="00B31274"/>
    <w:rsid w:val="00B31926"/>
    <w:rsid w:val="00B3363B"/>
    <w:rsid w:val="00B34049"/>
    <w:rsid w:val="00B342FA"/>
    <w:rsid w:val="00B346FA"/>
    <w:rsid w:val="00B348A6"/>
    <w:rsid w:val="00B34BB0"/>
    <w:rsid w:val="00B34D53"/>
    <w:rsid w:val="00B34EBE"/>
    <w:rsid w:val="00B3513F"/>
    <w:rsid w:val="00B353A9"/>
    <w:rsid w:val="00B3672D"/>
    <w:rsid w:val="00B36C9D"/>
    <w:rsid w:val="00B37774"/>
    <w:rsid w:val="00B377B5"/>
    <w:rsid w:val="00B37C9D"/>
    <w:rsid w:val="00B40692"/>
    <w:rsid w:val="00B40BB6"/>
    <w:rsid w:val="00B4120E"/>
    <w:rsid w:val="00B41E98"/>
    <w:rsid w:val="00B435E3"/>
    <w:rsid w:val="00B43733"/>
    <w:rsid w:val="00B43C83"/>
    <w:rsid w:val="00B4405C"/>
    <w:rsid w:val="00B44B51"/>
    <w:rsid w:val="00B45283"/>
    <w:rsid w:val="00B45863"/>
    <w:rsid w:val="00B45FF9"/>
    <w:rsid w:val="00B466D0"/>
    <w:rsid w:val="00B47172"/>
    <w:rsid w:val="00B476E1"/>
    <w:rsid w:val="00B5029E"/>
    <w:rsid w:val="00B504B6"/>
    <w:rsid w:val="00B50A07"/>
    <w:rsid w:val="00B50CBE"/>
    <w:rsid w:val="00B51D4A"/>
    <w:rsid w:val="00B526C3"/>
    <w:rsid w:val="00B529B7"/>
    <w:rsid w:val="00B52C52"/>
    <w:rsid w:val="00B52CB6"/>
    <w:rsid w:val="00B52DE4"/>
    <w:rsid w:val="00B53332"/>
    <w:rsid w:val="00B534F4"/>
    <w:rsid w:val="00B54617"/>
    <w:rsid w:val="00B5540F"/>
    <w:rsid w:val="00B55DB9"/>
    <w:rsid w:val="00B57156"/>
    <w:rsid w:val="00B577DB"/>
    <w:rsid w:val="00B57CE3"/>
    <w:rsid w:val="00B6210C"/>
    <w:rsid w:val="00B62DAC"/>
    <w:rsid w:val="00B63AB8"/>
    <w:rsid w:val="00B63FA2"/>
    <w:rsid w:val="00B64511"/>
    <w:rsid w:val="00B64CEA"/>
    <w:rsid w:val="00B64FB3"/>
    <w:rsid w:val="00B65CA1"/>
    <w:rsid w:val="00B65E32"/>
    <w:rsid w:val="00B65E6E"/>
    <w:rsid w:val="00B66D62"/>
    <w:rsid w:val="00B67494"/>
    <w:rsid w:val="00B71433"/>
    <w:rsid w:val="00B714DA"/>
    <w:rsid w:val="00B716B1"/>
    <w:rsid w:val="00B7218A"/>
    <w:rsid w:val="00B7227B"/>
    <w:rsid w:val="00B73648"/>
    <w:rsid w:val="00B7444A"/>
    <w:rsid w:val="00B75005"/>
    <w:rsid w:val="00B750B2"/>
    <w:rsid w:val="00B7566E"/>
    <w:rsid w:val="00B768D1"/>
    <w:rsid w:val="00B76AAC"/>
    <w:rsid w:val="00B77DD7"/>
    <w:rsid w:val="00B81B2D"/>
    <w:rsid w:val="00B83EAF"/>
    <w:rsid w:val="00B83EB7"/>
    <w:rsid w:val="00B85904"/>
    <w:rsid w:val="00B85DF2"/>
    <w:rsid w:val="00B86E1B"/>
    <w:rsid w:val="00B8718A"/>
    <w:rsid w:val="00B874BA"/>
    <w:rsid w:val="00B87AAD"/>
    <w:rsid w:val="00B90B4A"/>
    <w:rsid w:val="00B910FC"/>
    <w:rsid w:val="00B913FB"/>
    <w:rsid w:val="00B91AFB"/>
    <w:rsid w:val="00B91E81"/>
    <w:rsid w:val="00B92B6F"/>
    <w:rsid w:val="00B947A2"/>
    <w:rsid w:val="00B954CC"/>
    <w:rsid w:val="00B9551A"/>
    <w:rsid w:val="00B96250"/>
    <w:rsid w:val="00B9693E"/>
    <w:rsid w:val="00B975EC"/>
    <w:rsid w:val="00B97788"/>
    <w:rsid w:val="00B97C38"/>
    <w:rsid w:val="00B97F95"/>
    <w:rsid w:val="00B97FBB"/>
    <w:rsid w:val="00BA0513"/>
    <w:rsid w:val="00BA0A87"/>
    <w:rsid w:val="00BA0D96"/>
    <w:rsid w:val="00BA1C63"/>
    <w:rsid w:val="00BA25D0"/>
    <w:rsid w:val="00BA29A6"/>
    <w:rsid w:val="00BA3812"/>
    <w:rsid w:val="00BA395A"/>
    <w:rsid w:val="00BA470F"/>
    <w:rsid w:val="00BA5F30"/>
    <w:rsid w:val="00BA7110"/>
    <w:rsid w:val="00BA78CA"/>
    <w:rsid w:val="00BA7C49"/>
    <w:rsid w:val="00BB1296"/>
    <w:rsid w:val="00BB1387"/>
    <w:rsid w:val="00BB200E"/>
    <w:rsid w:val="00BB2249"/>
    <w:rsid w:val="00BB226A"/>
    <w:rsid w:val="00BB3CC8"/>
    <w:rsid w:val="00BB43B3"/>
    <w:rsid w:val="00BB4640"/>
    <w:rsid w:val="00BB471A"/>
    <w:rsid w:val="00BB5CF5"/>
    <w:rsid w:val="00BB66D2"/>
    <w:rsid w:val="00BB690A"/>
    <w:rsid w:val="00BB6A65"/>
    <w:rsid w:val="00BB71EE"/>
    <w:rsid w:val="00BB7322"/>
    <w:rsid w:val="00BB7CC5"/>
    <w:rsid w:val="00BC147F"/>
    <w:rsid w:val="00BC23CC"/>
    <w:rsid w:val="00BC2861"/>
    <w:rsid w:val="00BC2936"/>
    <w:rsid w:val="00BC324A"/>
    <w:rsid w:val="00BC367A"/>
    <w:rsid w:val="00BC3DB1"/>
    <w:rsid w:val="00BC4632"/>
    <w:rsid w:val="00BC4873"/>
    <w:rsid w:val="00BC5202"/>
    <w:rsid w:val="00BC5B85"/>
    <w:rsid w:val="00BC5C42"/>
    <w:rsid w:val="00BC6569"/>
    <w:rsid w:val="00BC69AE"/>
    <w:rsid w:val="00BC7958"/>
    <w:rsid w:val="00BC7BC0"/>
    <w:rsid w:val="00BD177D"/>
    <w:rsid w:val="00BD1B17"/>
    <w:rsid w:val="00BD24F7"/>
    <w:rsid w:val="00BD2A05"/>
    <w:rsid w:val="00BD3235"/>
    <w:rsid w:val="00BD3CC8"/>
    <w:rsid w:val="00BD525B"/>
    <w:rsid w:val="00BD5EFB"/>
    <w:rsid w:val="00BD62F8"/>
    <w:rsid w:val="00BD68E2"/>
    <w:rsid w:val="00BE0143"/>
    <w:rsid w:val="00BE0234"/>
    <w:rsid w:val="00BE09BC"/>
    <w:rsid w:val="00BE2E44"/>
    <w:rsid w:val="00BE3319"/>
    <w:rsid w:val="00BE3CDA"/>
    <w:rsid w:val="00BE501E"/>
    <w:rsid w:val="00BE55EC"/>
    <w:rsid w:val="00BE60B7"/>
    <w:rsid w:val="00BE6535"/>
    <w:rsid w:val="00BE674F"/>
    <w:rsid w:val="00BE6C28"/>
    <w:rsid w:val="00BE72FD"/>
    <w:rsid w:val="00BE787A"/>
    <w:rsid w:val="00BF107E"/>
    <w:rsid w:val="00BF1376"/>
    <w:rsid w:val="00BF1AA4"/>
    <w:rsid w:val="00BF2347"/>
    <w:rsid w:val="00BF36D0"/>
    <w:rsid w:val="00BF4AEA"/>
    <w:rsid w:val="00BF4CF4"/>
    <w:rsid w:val="00BF5B6C"/>
    <w:rsid w:val="00BF6163"/>
    <w:rsid w:val="00BF72CE"/>
    <w:rsid w:val="00BF7524"/>
    <w:rsid w:val="00BF7C09"/>
    <w:rsid w:val="00BF7FFC"/>
    <w:rsid w:val="00C00B27"/>
    <w:rsid w:val="00C03237"/>
    <w:rsid w:val="00C03EC9"/>
    <w:rsid w:val="00C046A5"/>
    <w:rsid w:val="00C0491D"/>
    <w:rsid w:val="00C04A34"/>
    <w:rsid w:val="00C0594B"/>
    <w:rsid w:val="00C0685C"/>
    <w:rsid w:val="00C07106"/>
    <w:rsid w:val="00C0748D"/>
    <w:rsid w:val="00C078E7"/>
    <w:rsid w:val="00C11C03"/>
    <w:rsid w:val="00C11EAC"/>
    <w:rsid w:val="00C1283B"/>
    <w:rsid w:val="00C1292A"/>
    <w:rsid w:val="00C12D49"/>
    <w:rsid w:val="00C12FE5"/>
    <w:rsid w:val="00C13411"/>
    <w:rsid w:val="00C15256"/>
    <w:rsid w:val="00C1567C"/>
    <w:rsid w:val="00C15F58"/>
    <w:rsid w:val="00C16052"/>
    <w:rsid w:val="00C16326"/>
    <w:rsid w:val="00C16A34"/>
    <w:rsid w:val="00C16E2A"/>
    <w:rsid w:val="00C17774"/>
    <w:rsid w:val="00C20737"/>
    <w:rsid w:val="00C20A45"/>
    <w:rsid w:val="00C20BC2"/>
    <w:rsid w:val="00C20D6D"/>
    <w:rsid w:val="00C23594"/>
    <w:rsid w:val="00C23638"/>
    <w:rsid w:val="00C241DA"/>
    <w:rsid w:val="00C250D9"/>
    <w:rsid w:val="00C259DB"/>
    <w:rsid w:val="00C262C5"/>
    <w:rsid w:val="00C264B2"/>
    <w:rsid w:val="00C26A5D"/>
    <w:rsid w:val="00C3026E"/>
    <w:rsid w:val="00C30F04"/>
    <w:rsid w:val="00C31F2B"/>
    <w:rsid w:val="00C32970"/>
    <w:rsid w:val="00C33710"/>
    <w:rsid w:val="00C3438B"/>
    <w:rsid w:val="00C3449F"/>
    <w:rsid w:val="00C34930"/>
    <w:rsid w:val="00C355CC"/>
    <w:rsid w:val="00C35906"/>
    <w:rsid w:val="00C35DD3"/>
    <w:rsid w:val="00C36AD9"/>
    <w:rsid w:val="00C36B2A"/>
    <w:rsid w:val="00C36D15"/>
    <w:rsid w:val="00C37F55"/>
    <w:rsid w:val="00C4063F"/>
    <w:rsid w:val="00C40A15"/>
    <w:rsid w:val="00C40F42"/>
    <w:rsid w:val="00C42178"/>
    <w:rsid w:val="00C42E5F"/>
    <w:rsid w:val="00C430F7"/>
    <w:rsid w:val="00C43205"/>
    <w:rsid w:val="00C4507D"/>
    <w:rsid w:val="00C4568C"/>
    <w:rsid w:val="00C47730"/>
    <w:rsid w:val="00C5022D"/>
    <w:rsid w:val="00C50396"/>
    <w:rsid w:val="00C5139F"/>
    <w:rsid w:val="00C51A9E"/>
    <w:rsid w:val="00C52546"/>
    <w:rsid w:val="00C53565"/>
    <w:rsid w:val="00C54A85"/>
    <w:rsid w:val="00C55300"/>
    <w:rsid w:val="00C55DC1"/>
    <w:rsid w:val="00C60A09"/>
    <w:rsid w:val="00C61B8B"/>
    <w:rsid w:val="00C61F41"/>
    <w:rsid w:val="00C620D9"/>
    <w:rsid w:val="00C63A6D"/>
    <w:rsid w:val="00C6415B"/>
    <w:rsid w:val="00C64CBC"/>
    <w:rsid w:val="00C65475"/>
    <w:rsid w:val="00C6549C"/>
    <w:rsid w:val="00C65967"/>
    <w:rsid w:val="00C66219"/>
    <w:rsid w:val="00C66928"/>
    <w:rsid w:val="00C67A1B"/>
    <w:rsid w:val="00C67F94"/>
    <w:rsid w:val="00C70385"/>
    <w:rsid w:val="00C703FC"/>
    <w:rsid w:val="00C713A1"/>
    <w:rsid w:val="00C71B48"/>
    <w:rsid w:val="00C72194"/>
    <w:rsid w:val="00C727D4"/>
    <w:rsid w:val="00C72F38"/>
    <w:rsid w:val="00C73375"/>
    <w:rsid w:val="00C74555"/>
    <w:rsid w:val="00C7466A"/>
    <w:rsid w:val="00C74997"/>
    <w:rsid w:val="00C74E1A"/>
    <w:rsid w:val="00C7532B"/>
    <w:rsid w:val="00C75CCB"/>
    <w:rsid w:val="00C7643A"/>
    <w:rsid w:val="00C7704E"/>
    <w:rsid w:val="00C770BE"/>
    <w:rsid w:val="00C81040"/>
    <w:rsid w:val="00C811B7"/>
    <w:rsid w:val="00C82123"/>
    <w:rsid w:val="00C8268D"/>
    <w:rsid w:val="00C829CE"/>
    <w:rsid w:val="00C83062"/>
    <w:rsid w:val="00C837F2"/>
    <w:rsid w:val="00C83B4B"/>
    <w:rsid w:val="00C83E49"/>
    <w:rsid w:val="00C8405A"/>
    <w:rsid w:val="00C84D61"/>
    <w:rsid w:val="00C84ED8"/>
    <w:rsid w:val="00C85031"/>
    <w:rsid w:val="00C85C2A"/>
    <w:rsid w:val="00C86CA6"/>
    <w:rsid w:val="00C87CAC"/>
    <w:rsid w:val="00C87DE6"/>
    <w:rsid w:val="00C90BFC"/>
    <w:rsid w:val="00C90E73"/>
    <w:rsid w:val="00C913CC"/>
    <w:rsid w:val="00C92F3A"/>
    <w:rsid w:val="00C93285"/>
    <w:rsid w:val="00C93B5F"/>
    <w:rsid w:val="00C946AD"/>
    <w:rsid w:val="00C949C9"/>
    <w:rsid w:val="00C94A75"/>
    <w:rsid w:val="00C95762"/>
    <w:rsid w:val="00C957BF"/>
    <w:rsid w:val="00C96097"/>
    <w:rsid w:val="00C96AFA"/>
    <w:rsid w:val="00C96CD7"/>
    <w:rsid w:val="00C970F8"/>
    <w:rsid w:val="00C971AD"/>
    <w:rsid w:val="00CA0031"/>
    <w:rsid w:val="00CA04C4"/>
    <w:rsid w:val="00CA10B1"/>
    <w:rsid w:val="00CA12EF"/>
    <w:rsid w:val="00CA2000"/>
    <w:rsid w:val="00CA2154"/>
    <w:rsid w:val="00CA34CE"/>
    <w:rsid w:val="00CA3715"/>
    <w:rsid w:val="00CA3D5B"/>
    <w:rsid w:val="00CA44F8"/>
    <w:rsid w:val="00CA55BE"/>
    <w:rsid w:val="00CA595F"/>
    <w:rsid w:val="00CA61E1"/>
    <w:rsid w:val="00CA642D"/>
    <w:rsid w:val="00CA6CE7"/>
    <w:rsid w:val="00CA7B5C"/>
    <w:rsid w:val="00CA7D82"/>
    <w:rsid w:val="00CB0B4D"/>
    <w:rsid w:val="00CB0DB5"/>
    <w:rsid w:val="00CB195B"/>
    <w:rsid w:val="00CB1D0B"/>
    <w:rsid w:val="00CB21BE"/>
    <w:rsid w:val="00CB2DF2"/>
    <w:rsid w:val="00CB325E"/>
    <w:rsid w:val="00CB3431"/>
    <w:rsid w:val="00CB346A"/>
    <w:rsid w:val="00CB487B"/>
    <w:rsid w:val="00CB4AD0"/>
    <w:rsid w:val="00CB57C2"/>
    <w:rsid w:val="00CB60AF"/>
    <w:rsid w:val="00CB6298"/>
    <w:rsid w:val="00CB6428"/>
    <w:rsid w:val="00CB74F5"/>
    <w:rsid w:val="00CB7506"/>
    <w:rsid w:val="00CB7682"/>
    <w:rsid w:val="00CC1075"/>
    <w:rsid w:val="00CC14CE"/>
    <w:rsid w:val="00CC1EDA"/>
    <w:rsid w:val="00CC2A10"/>
    <w:rsid w:val="00CC2E2B"/>
    <w:rsid w:val="00CC33A5"/>
    <w:rsid w:val="00CC349B"/>
    <w:rsid w:val="00CC364F"/>
    <w:rsid w:val="00CC5F42"/>
    <w:rsid w:val="00CC64C7"/>
    <w:rsid w:val="00CC7A1C"/>
    <w:rsid w:val="00CD08AE"/>
    <w:rsid w:val="00CD0C3F"/>
    <w:rsid w:val="00CD1E28"/>
    <w:rsid w:val="00CD2CF4"/>
    <w:rsid w:val="00CD2EF7"/>
    <w:rsid w:val="00CD3C25"/>
    <w:rsid w:val="00CD50F1"/>
    <w:rsid w:val="00CE02B7"/>
    <w:rsid w:val="00CE0352"/>
    <w:rsid w:val="00CE048C"/>
    <w:rsid w:val="00CE076E"/>
    <w:rsid w:val="00CE0772"/>
    <w:rsid w:val="00CE0AE3"/>
    <w:rsid w:val="00CE110D"/>
    <w:rsid w:val="00CE12A2"/>
    <w:rsid w:val="00CE18D5"/>
    <w:rsid w:val="00CE1ED3"/>
    <w:rsid w:val="00CE1EFB"/>
    <w:rsid w:val="00CE1F32"/>
    <w:rsid w:val="00CE238C"/>
    <w:rsid w:val="00CE2D25"/>
    <w:rsid w:val="00CE3530"/>
    <w:rsid w:val="00CE415C"/>
    <w:rsid w:val="00CE50BF"/>
    <w:rsid w:val="00CE5F50"/>
    <w:rsid w:val="00CE6D66"/>
    <w:rsid w:val="00CE7B4C"/>
    <w:rsid w:val="00CF016C"/>
    <w:rsid w:val="00CF033B"/>
    <w:rsid w:val="00CF1667"/>
    <w:rsid w:val="00CF1E72"/>
    <w:rsid w:val="00CF3A67"/>
    <w:rsid w:val="00CF439C"/>
    <w:rsid w:val="00CF4B8E"/>
    <w:rsid w:val="00CF4C1D"/>
    <w:rsid w:val="00CF577E"/>
    <w:rsid w:val="00CF5F7E"/>
    <w:rsid w:val="00CF6019"/>
    <w:rsid w:val="00CF65C2"/>
    <w:rsid w:val="00CF7055"/>
    <w:rsid w:val="00D003EB"/>
    <w:rsid w:val="00D00F4C"/>
    <w:rsid w:val="00D01031"/>
    <w:rsid w:val="00D01132"/>
    <w:rsid w:val="00D012E8"/>
    <w:rsid w:val="00D02510"/>
    <w:rsid w:val="00D02676"/>
    <w:rsid w:val="00D03275"/>
    <w:rsid w:val="00D0333F"/>
    <w:rsid w:val="00D03521"/>
    <w:rsid w:val="00D03E44"/>
    <w:rsid w:val="00D045E5"/>
    <w:rsid w:val="00D049CC"/>
    <w:rsid w:val="00D06088"/>
    <w:rsid w:val="00D06248"/>
    <w:rsid w:val="00D0780B"/>
    <w:rsid w:val="00D109C0"/>
    <w:rsid w:val="00D10A4A"/>
    <w:rsid w:val="00D1103A"/>
    <w:rsid w:val="00D12155"/>
    <w:rsid w:val="00D124FB"/>
    <w:rsid w:val="00D12500"/>
    <w:rsid w:val="00D130AA"/>
    <w:rsid w:val="00D16B06"/>
    <w:rsid w:val="00D20634"/>
    <w:rsid w:val="00D20F13"/>
    <w:rsid w:val="00D21517"/>
    <w:rsid w:val="00D220F9"/>
    <w:rsid w:val="00D22993"/>
    <w:rsid w:val="00D23288"/>
    <w:rsid w:val="00D23F31"/>
    <w:rsid w:val="00D24047"/>
    <w:rsid w:val="00D26B93"/>
    <w:rsid w:val="00D27187"/>
    <w:rsid w:val="00D3184E"/>
    <w:rsid w:val="00D31BAF"/>
    <w:rsid w:val="00D32383"/>
    <w:rsid w:val="00D32CEA"/>
    <w:rsid w:val="00D32E41"/>
    <w:rsid w:val="00D341DA"/>
    <w:rsid w:val="00D344D3"/>
    <w:rsid w:val="00D35940"/>
    <w:rsid w:val="00D3674D"/>
    <w:rsid w:val="00D3679F"/>
    <w:rsid w:val="00D37386"/>
    <w:rsid w:val="00D37AC8"/>
    <w:rsid w:val="00D4022F"/>
    <w:rsid w:val="00D40799"/>
    <w:rsid w:val="00D40D30"/>
    <w:rsid w:val="00D429DA"/>
    <w:rsid w:val="00D43429"/>
    <w:rsid w:val="00D434FF"/>
    <w:rsid w:val="00D4515C"/>
    <w:rsid w:val="00D5070A"/>
    <w:rsid w:val="00D5140C"/>
    <w:rsid w:val="00D51991"/>
    <w:rsid w:val="00D51C86"/>
    <w:rsid w:val="00D51F80"/>
    <w:rsid w:val="00D5274E"/>
    <w:rsid w:val="00D53AD7"/>
    <w:rsid w:val="00D5419F"/>
    <w:rsid w:val="00D54DEB"/>
    <w:rsid w:val="00D5573C"/>
    <w:rsid w:val="00D56F9A"/>
    <w:rsid w:val="00D57930"/>
    <w:rsid w:val="00D57B91"/>
    <w:rsid w:val="00D607F5"/>
    <w:rsid w:val="00D61C96"/>
    <w:rsid w:val="00D6211C"/>
    <w:rsid w:val="00D62EFC"/>
    <w:rsid w:val="00D633EE"/>
    <w:rsid w:val="00D63DB5"/>
    <w:rsid w:val="00D650DA"/>
    <w:rsid w:val="00D65464"/>
    <w:rsid w:val="00D66F0F"/>
    <w:rsid w:val="00D66FD0"/>
    <w:rsid w:val="00D67DFF"/>
    <w:rsid w:val="00D71472"/>
    <w:rsid w:val="00D715FF"/>
    <w:rsid w:val="00D71989"/>
    <w:rsid w:val="00D71CA8"/>
    <w:rsid w:val="00D7267F"/>
    <w:rsid w:val="00D72BC6"/>
    <w:rsid w:val="00D72DC1"/>
    <w:rsid w:val="00D733F0"/>
    <w:rsid w:val="00D745EE"/>
    <w:rsid w:val="00D74806"/>
    <w:rsid w:val="00D77690"/>
    <w:rsid w:val="00D77BAF"/>
    <w:rsid w:val="00D77DC8"/>
    <w:rsid w:val="00D80254"/>
    <w:rsid w:val="00D803FC"/>
    <w:rsid w:val="00D80853"/>
    <w:rsid w:val="00D81087"/>
    <w:rsid w:val="00D81C2A"/>
    <w:rsid w:val="00D829D3"/>
    <w:rsid w:val="00D833B8"/>
    <w:rsid w:val="00D8453C"/>
    <w:rsid w:val="00D863D8"/>
    <w:rsid w:val="00D869DD"/>
    <w:rsid w:val="00D86BEB"/>
    <w:rsid w:val="00D86E66"/>
    <w:rsid w:val="00D87759"/>
    <w:rsid w:val="00D87A97"/>
    <w:rsid w:val="00D87F26"/>
    <w:rsid w:val="00D87F90"/>
    <w:rsid w:val="00D911C0"/>
    <w:rsid w:val="00D912A7"/>
    <w:rsid w:val="00D9130A"/>
    <w:rsid w:val="00D91780"/>
    <w:rsid w:val="00D91CCE"/>
    <w:rsid w:val="00D922A5"/>
    <w:rsid w:val="00D92455"/>
    <w:rsid w:val="00D933EC"/>
    <w:rsid w:val="00D94839"/>
    <w:rsid w:val="00D95276"/>
    <w:rsid w:val="00D95EBA"/>
    <w:rsid w:val="00D9619F"/>
    <w:rsid w:val="00D96416"/>
    <w:rsid w:val="00D97200"/>
    <w:rsid w:val="00DA0781"/>
    <w:rsid w:val="00DA0CB3"/>
    <w:rsid w:val="00DA0E6F"/>
    <w:rsid w:val="00DA2B00"/>
    <w:rsid w:val="00DA3284"/>
    <w:rsid w:val="00DA347D"/>
    <w:rsid w:val="00DA56DD"/>
    <w:rsid w:val="00DA6052"/>
    <w:rsid w:val="00DA60E9"/>
    <w:rsid w:val="00DA7EF7"/>
    <w:rsid w:val="00DB0428"/>
    <w:rsid w:val="00DB06C7"/>
    <w:rsid w:val="00DB0915"/>
    <w:rsid w:val="00DB0D66"/>
    <w:rsid w:val="00DB1323"/>
    <w:rsid w:val="00DB199F"/>
    <w:rsid w:val="00DB1D06"/>
    <w:rsid w:val="00DB256D"/>
    <w:rsid w:val="00DB276D"/>
    <w:rsid w:val="00DB2EA0"/>
    <w:rsid w:val="00DB4000"/>
    <w:rsid w:val="00DB4002"/>
    <w:rsid w:val="00DB4655"/>
    <w:rsid w:val="00DB4836"/>
    <w:rsid w:val="00DB4854"/>
    <w:rsid w:val="00DB4A98"/>
    <w:rsid w:val="00DB523F"/>
    <w:rsid w:val="00DB624E"/>
    <w:rsid w:val="00DB6592"/>
    <w:rsid w:val="00DB6AC5"/>
    <w:rsid w:val="00DB73EE"/>
    <w:rsid w:val="00DB74F4"/>
    <w:rsid w:val="00DC0A2E"/>
    <w:rsid w:val="00DC14D1"/>
    <w:rsid w:val="00DC170D"/>
    <w:rsid w:val="00DC2048"/>
    <w:rsid w:val="00DC33C0"/>
    <w:rsid w:val="00DC3BEE"/>
    <w:rsid w:val="00DC4C83"/>
    <w:rsid w:val="00DC60E0"/>
    <w:rsid w:val="00DC695D"/>
    <w:rsid w:val="00DC7361"/>
    <w:rsid w:val="00DC7363"/>
    <w:rsid w:val="00DC7E99"/>
    <w:rsid w:val="00DC7FC3"/>
    <w:rsid w:val="00DD121B"/>
    <w:rsid w:val="00DD123D"/>
    <w:rsid w:val="00DD1252"/>
    <w:rsid w:val="00DD2415"/>
    <w:rsid w:val="00DD281F"/>
    <w:rsid w:val="00DD3B99"/>
    <w:rsid w:val="00DD4190"/>
    <w:rsid w:val="00DD481B"/>
    <w:rsid w:val="00DD5D62"/>
    <w:rsid w:val="00DD7E91"/>
    <w:rsid w:val="00DE04F5"/>
    <w:rsid w:val="00DE0ADB"/>
    <w:rsid w:val="00DE0C29"/>
    <w:rsid w:val="00DE12B7"/>
    <w:rsid w:val="00DE2078"/>
    <w:rsid w:val="00DE2152"/>
    <w:rsid w:val="00DE4368"/>
    <w:rsid w:val="00DE63B4"/>
    <w:rsid w:val="00DE673E"/>
    <w:rsid w:val="00DE7A05"/>
    <w:rsid w:val="00DE7F26"/>
    <w:rsid w:val="00DF0289"/>
    <w:rsid w:val="00DF28B8"/>
    <w:rsid w:val="00DF4476"/>
    <w:rsid w:val="00DF4DD4"/>
    <w:rsid w:val="00DF5AB9"/>
    <w:rsid w:val="00DF6C18"/>
    <w:rsid w:val="00DF6C89"/>
    <w:rsid w:val="00E00477"/>
    <w:rsid w:val="00E00BDA"/>
    <w:rsid w:val="00E01B7C"/>
    <w:rsid w:val="00E02890"/>
    <w:rsid w:val="00E04197"/>
    <w:rsid w:val="00E05083"/>
    <w:rsid w:val="00E05306"/>
    <w:rsid w:val="00E05429"/>
    <w:rsid w:val="00E06634"/>
    <w:rsid w:val="00E103C5"/>
    <w:rsid w:val="00E10773"/>
    <w:rsid w:val="00E1090B"/>
    <w:rsid w:val="00E11460"/>
    <w:rsid w:val="00E117FA"/>
    <w:rsid w:val="00E12BCE"/>
    <w:rsid w:val="00E13658"/>
    <w:rsid w:val="00E136A7"/>
    <w:rsid w:val="00E13AF1"/>
    <w:rsid w:val="00E13D3B"/>
    <w:rsid w:val="00E156AA"/>
    <w:rsid w:val="00E15A52"/>
    <w:rsid w:val="00E16038"/>
    <w:rsid w:val="00E16AEF"/>
    <w:rsid w:val="00E17941"/>
    <w:rsid w:val="00E17D61"/>
    <w:rsid w:val="00E20523"/>
    <w:rsid w:val="00E20AC7"/>
    <w:rsid w:val="00E20E9D"/>
    <w:rsid w:val="00E217BF"/>
    <w:rsid w:val="00E21B2C"/>
    <w:rsid w:val="00E21ECD"/>
    <w:rsid w:val="00E2301F"/>
    <w:rsid w:val="00E2462E"/>
    <w:rsid w:val="00E251DB"/>
    <w:rsid w:val="00E258D8"/>
    <w:rsid w:val="00E26B95"/>
    <w:rsid w:val="00E31196"/>
    <w:rsid w:val="00E319B5"/>
    <w:rsid w:val="00E32159"/>
    <w:rsid w:val="00E329B0"/>
    <w:rsid w:val="00E34103"/>
    <w:rsid w:val="00E342F5"/>
    <w:rsid w:val="00E343E7"/>
    <w:rsid w:val="00E353B7"/>
    <w:rsid w:val="00E35CB2"/>
    <w:rsid w:val="00E36452"/>
    <w:rsid w:val="00E36996"/>
    <w:rsid w:val="00E36B49"/>
    <w:rsid w:val="00E37562"/>
    <w:rsid w:val="00E3781C"/>
    <w:rsid w:val="00E416BD"/>
    <w:rsid w:val="00E423DD"/>
    <w:rsid w:val="00E43335"/>
    <w:rsid w:val="00E4408A"/>
    <w:rsid w:val="00E44993"/>
    <w:rsid w:val="00E44999"/>
    <w:rsid w:val="00E44AC4"/>
    <w:rsid w:val="00E450FA"/>
    <w:rsid w:val="00E45290"/>
    <w:rsid w:val="00E45D57"/>
    <w:rsid w:val="00E45DEE"/>
    <w:rsid w:val="00E4683F"/>
    <w:rsid w:val="00E47D91"/>
    <w:rsid w:val="00E50847"/>
    <w:rsid w:val="00E51045"/>
    <w:rsid w:val="00E51457"/>
    <w:rsid w:val="00E51E95"/>
    <w:rsid w:val="00E52793"/>
    <w:rsid w:val="00E52A26"/>
    <w:rsid w:val="00E53127"/>
    <w:rsid w:val="00E53A9A"/>
    <w:rsid w:val="00E53B2D"/>
    <w:rsid w:val="00E53D74"/>
    <w:rsid w:val="00E5534E"/>
    <w:rsid w:val="00E55F91"/>
    <w:rsid w:val="00E565BB"/>
    <w:rsid w:val="00E5665B"/>
    <w:rsid w:val="00E567DB"/>
    <w:rsid w:val="00E568C7"/>
    <w:rsid w:val="00E56F11"/>
    <w:rsid w:val="00E573D1"/>
    <w:rsid w:val="00E57769"/>
    <w:rsid w:val="00E57BB8"/>
    <w:rsid w:val="00E610A1"/>
    <w:rsid w:val="00E61525"/>
    <w:rsid w:val="00E6163C"/>
    <w:rsid w:val="00E617F5"/>
    <w:rsid w:val="00E61D20"/>
    <w:rsid w:val="00E62176"/>
    <w:rsid w:val="00E63C50"/>
    <w:rsid w:val="00E647C6"/>
    <w:rsid w:val="00E66916"/>
    <w:rsid w:val="00E66EE1"/>
    <w:rsid w:val="00E677B4"/>
    <w:rsid w:val="00E679FE"/>
    <w:rsid w:val="00E67F3C"/>
    <w:rsid w:val="00E70F34"/>
    <w:rsid w:val="00E75282"/>
    <w:rsid w:val="00E75C62"/>
    <w:rsid w:val="00E75F0F"/>
    <w:rsid w:val="00E76AEB"/>
    <w:rsid w:val="00E776A6"/>
    <w:rsid w:val="00E77C3F"/>
    <w:rsid w:val="00E81100"/>
    <w:rsid w:val="00E81D49"/>
    <w:rsid w:val="00E82BED"/>
    <w:rsid w:val="00E82FB7"/>
    <w:rsid w:val="00E836DC"/>
    <w:rsid w:val="00E83894"/>
    <w:rsid w:val="00E83A54"/>
    <w:rsid w:val="00E84829"/>
    <w:rsid w:val="00E84CAB"/>
    <w:rsid w:val="00E84F08"/>
    <w:rsid w:val="00E851D1"/>
    <w:rsid w:val="00E85749"/>
    <w:rsid w:val="00E85D62"/>
    <w:rsid w:val="00E85EDE"/>
    <w:rsid w:val="00E85EFA"/>
    <w:rsid w:val="00E86788"/>
    <w:rsid w:val="00E86BBB"/>
    <w:rsid w:val="00E86E51"/>
    <w:rsid w:val="00E87E58"/>
    <w:rsid w:val="00E87EAE"/>
    <w:rsid w:val="00E918DC"/>
    <w:rsid w:val="00E91BBB"/>
    <w:rsid w:val="00E923E1"/>
    <w:rsid w:val="00E92754"/>
    <w:rsid w:val="00E935D9"/>
    <w:rsid w:val="00E93785"/>
    <w:rsid w:val="00E95527"/>
    <w:rsid w:val="00E959E1"/>
    <w:rsid w:val="00E95CA8"/>
    <w:rsid w:val="00E96273"/>
    <w:rsid w:val="00E963E5"/>
    <w:rsid w:val="00E97623"/>
    <w:rsid w:val="00EA02EB"/>
    <w:rsid w:val="00EA0E4A"/>
    <w:rsid w:val="00EA1A4A"/>
    <w:rsid w:val="00EA22F3"/>
    <w:rsid w:val="00EA3779"/>
    <w:rsid w:val="00EA3F27"/>
    <w:rsid w:val="00EA49EF"/>
    <w:rsid w:val="00EA7374"/>
    <w:rsid w:val="00EA7384"/>
    <w:rsid w:val="00EA7C0C"/>
    <w:rsid w:val="00EA7D31"/>
    <w:rsid w:val="00EB0615"/>
    <w:rsid w:val="00EB07A2"/>
    <w:rsid w:val="00EB0837"/>
    <w:rsid w:val="00EB126F"/>
    <w:rsid w:val="00EB166D"/>
    <w:rsid w:val="00EB1921"/>
    <w:rsid w:val="00EB2705"/>
    <w:rsid w:val="00EB2A9A"/>
    <w:rsid w:val="00EB368B"/>
    <w:rsid w:val="00EB433D"/>
    <w:rsid w:val="00EB4D69"/>
    <w:rsid w:val="00EB5CDB"/>
    <w:rsid w:val="00EB5E13"/>
    <w:rsid w:val="00EB6369"/>
    <w:rsid w:val="00EB71A2"/>
    <w:rsid w:val="00EB7311"/>
    <w:rsid w:val="00EC01EC"/>
    <w:rsid w:val="00EC0B2B"/>
    <w:rsid w:val="00EC3302"/>
    <w:rsid w:val="00EC56F9"/>
    <w:rsid w:val="00EC5C61"/>
    <w:rsid w:val="00EC5DF2"/>
    <w:rsid w:val="00EC69BC"/>
    <w:rsid w:val="00EC6C90"/>
    <w:rsid w:val="00EC75CE"/>
    <w:rsid w:val="00EC7A38"/>
    <w:rsid w:val="00EC7C39"/>
    <w:rsid w:val="00ED033D"/>
    <w:rsid w:val="00ED034C"/>
    <w:rsid w:val="00ED0821"/>
    <w:rsid w:val="00ED12AA"/>
    <w:rsid w:val="00ED18EC"/>
    <w:rsid w:val="00ED1911"/>
    <w:rsid w:val="00ED1C2B"/>
    <w:rsid w:val="00ED22CF"/>
    <w:rsid w:val="00ED37E1"/>
    <w:rsid w:val="00ED4D8D"/>
    <w:rsid w:val="00ED5657"/>
    <w:rsid w:val="00ED6A77"/>
    <w:rsid w:val="00ED74ED"/>
    <w:rsid w:val="00ED7F40"/>
    <w:rsid w:val="00EE05F4"/>
    <w:rsid w:val="00EE0C03"/>
    <w:rsid w:val="00EE1687"/>
    <w:rsid w:val="00EE2083"/>
    <w:rsid w:val="00EE3027"/>
    <w:rsid w:val="00EE32FD"/>
    <w:rsid w:val="00EE415F"/>
    <w:rsid w:val="00EE5025"/>
    <w:rsid w:val="00EE509A"/>
    <w:rsid w:val="00EE5A21"/>
    <w:rsid w:val="00EE5C25"/>
    <w:rsid w:val="00EE5CB5"/>
    <w:rsid w:val="00EE62D6"/>
    <w:rsid w:val="00EE64AA"/>
    <w:rsid w:val="00EE73F7"/>
    <w:rsid w:val="00EE7AAA"/>
    <w:rsid w:val="00EE7BFC"/>
    <w:rsid w:val="00EE7F0B"/>
    <w:rsid w:val="00EF0101"/>
    <w:rsid w:val="00EF011B"/>
    <w:rsid w:val="00EF0271"/>
    <w:rsid w:val="00EF0BC7"/>
    <w:rsid w:val="00EF13C7"/>
    <w:rsid w:val="00EF1E08"/>
    <w:rsid w:val="00EF1E70"/>
    <w:rsid w:val="00EF2913"/>
    <w:rsid w:val="00EF29FE"/>
    <w:rsid w:val="00EF2BC4"/>
    <w:rsid w:val="00EF30F1"/>
    <w:rsid w:val="00EF44D7"/>
    <w:rsid w:val="00EF4D8F"/>
    <w:rsid w:val="00EF50F1"/>
    <w:rsid w:val="00EF61FA"/>
    <w:rsid w:val="00EF75CF"/>
    <w:rsid w:val="00F00628"/>
    <w:rsid w:val="00F019F4"/>
    <w:rsid w:val="00F01D4A"/>
    <w:rsid w:val="00F01E9D"/>
    <w:rsid w:val="00F03577"/>
    <w:rsid w:val="00F040AD"/>
    <w:rsid w:val="00F04128"/>
    <w:rsid w:val="00F04954"/>
    <w:rsid w:val="00F04A8B"/>
    <w:rsid w:val="00F04EEA"/>
    <w:rsid w:val="00F06D74"/>
    <w:rsid w:val="00F07211"/>
    <w:rsid w:val="00F0780A"/>
    <w:rsid w:val="00F07984"/>
    <w:rsid w:val="00F10321"/>
    <w:rsid w:val="00F10A63"/>
    <w:rsid w:val="00F11A4D"/>
    <w:rsid w:val="00F11C1D"/>
    <w:rsid w:val="00F1287E"/>
    <w:rsid w:val="00F13327"/>
    <w:rsid w:val="00F13BC4"/>
    <w:rsid w:val="00F13F06"/>
    <w:rsid w:val="00F14166"/>
    <w:rsid w:val="00F164D1"/>
    <w:rsid w:val="00F17516"/>
    <w:rsid w:val="00F20004"/>
    <w:rsid w:val="00F2030C"/>
    <w:rsid w:val="00F204CE"/>
    <w:rsid w:val="00F211B1"/>
    <w:rsid w:val="00F21587"/>
    <w:rsid w:val="00F21A38"/>
    <w:rsid w:val="00F223B9"/>
    <w:rsid w:val="00F22E28"/>
    <w:rsid w:val="00F24463"/>
    <w:rsid w:val="00F24599"/>
    <w:rsid w:val="00F24703"/>
    <w:rsid w:val="00F24A5F"/>
    <w:rsid w:val="00F24DCE"/>
    <w:rsid w:val="00F2708A"/>
    <w:rsid w:val="00F27261"/>
    <w:rsid w:val="00F27554"/>
    <w:rsid w:val="00F275C3"/>
    <w:rsid w:val="00F27FB1"/>
    <w:rsid w:val="00F304EF"/>
    <w:rsid w:val="00F30CE2"/>
    <w:rsid w:val="00F314AE"/>
    <w:rsid w:val="00F31560"/>
    <w:rsid w:val="00F316B8"/>
    <w:rsid w:val="00F3193C"/>
    <w:rsid w:val="00F31AEC"/>
    <w:rsid w:val="00F31CCD"/>
    <w:rsid w:val="00F31F25"/>
    <w:rsid w:val="00F32AE5"/>
    <w:rsid w:val="00F32C15"/>
    <w:rsid w:val="00F33107"/>
    <w:rsid w:val="00F3316C"/>
    <w:rsid w:val="00F33466"/>
    <w:rsid w:val="00F33856"/>
    <w:rsid w:val="00F33D9B"/>
    <w:rsid w:val="00F354CD"/>
    <w:rsid w:val="00F35B5F"/>
    <w:rsid w:val="00F360C4"/>
    <w:rsid w:val="00F36E44"/>
    <w:rsid w:val="00F371CD"/>
    <w:rsid w:val="00F37FC9"/>
    <w:rsid w:val="00F40353"/>
    <w:rsid w:val="00F403DD"/>
    <w:rsid w:val="00F406C4"/>
    <w:rsid w:val="00F42EBA"/>
    <w:rsid w:val="00F440ED"/>
    <w:rsid w:val="00F4415D"/>
    <w:rsid w:val="00F44C0C"/>
    <w:rsid w:val="00F45BB2"/>
    <w:rsid w:val="00F45F0B"/>
    <w:rsid w:val="00F4600C"/>
    <w:rsid w:val="00F463C5"/>
    <w:rsid w:val="00F46409"/>
    <w:rsid w:val="00F46A6F"/>
    <w:rsid w:val="00F46E5F"/>
    <w:rsid w:val="00F475AE"/>
    <w:rsid w:val="00F50C91"/>
    <w:rsid w:val="00F50CA6"/>
    <w:rsid w:val="00F514FA"/>
    <w:rsid w:val="00F53979"/>
    <w:rsid w:val="00F553E2"/>
    <w:rsid w:val="00F56B82"/>
    <w:rsid w:val="00F57511"/>
    <w:rsid w:val="00F575F7"/>
    <w:rsid w:val="00F605B5"/>
    <w:rsid w:val="00F61D51"/>
    <w:rsid w:val="00F6223E"/>
    <w:rsid w:val="00F63848"/>
    <w:rsid w:val="00F63967"/>
    <w:rsid w:val="00F63D30"/>
    <w:rsid w:val="00F6529C"/>
    <w:rsid w:val="00F6566F"/>
    <w:rsid w:val="00F658D3"/>
    <w:rsid w:val="00F6752A"/>
    <w:rsid w:val="00F67FBC"/>
    <w:rsid w:val="00F70AAF"/>
    <w:rsid w:val="00F710D9"/>
    <w:rsid w:val="00F71B75"/>
    <w:rsid w:val="00F71D41"/>
    <w:rsid w:val="00F72063"/>
    <w:rsid w:val="00F7211B"/>
    <w:rsid w:val="00F72475"/>
    <w:rsid w:val="00F72AF5"/>
    <w:rsid w:val="00F73C0F"/>
    <w:rsid w:val="00F73F6B"/>
    <w:rsid w:val="00F74479"/>
    <w:rsid w:val="00F74C30"/>
    <w:rsid w:val="00F75215"/>
    <w:rsid w:val="00F7583E"/>
    <w:rsid w:val="00F760FC"/>
    <w:rsid w:val="00F76222"/>
    <w:rsid w:val="00F766D6"/>
    <w:rsid w:val="00F76774"/>
    <w:rsid w:val="00F768EB"/>
    <w:rsid w:val="00F76B0B"/>
    <w:rsid w:val="00F77583"/>
    <w:rsid w:val="00F8080B"/>
    <w:rsid w:val="00F8092E"/>
    <w:rsid w:val="00F8167E"/>
    <w:rsid w:val="00F81FEB"/>
    <w:rsid w:val="00F82A8F"/>
    <w:rsid w:val="00F85513"/>
    <w:rsid w:val="00F85A0F"/>
    <w:rsid w:val="00F85B27"/>
    <w:rsid w:val="00F86FD4"/>
    <w:rsid w:val="00F87949"/>
    <w:rsid w:val="00F87AF3"/>
    <w:rsid w:val="00F87BEA"/>
    <w:rsid w:val="00F87F31"/>
    <w:rsid w:val="00F90E11"/>
    <w:rsid w:val="00F91489"/>
    <w:rsid w:val="00F9158D"/>
    <w:rsid w:val="00F91F11"/>
    <w:rsid w:val="00F9212C"/>
    <w:rsid w:val="00F92912"/>
    <w:rsid w:val="00F92E62"/>
    <w:rsid w:val="00F9470D"/>
    <w:rsid w:val="00F95058"/>
    <w:rsid w:val="00F9580E"/>
    <w:rsid w:val="00F969F9"/>
    <w:rsid w:val="00F96B71"/>
    <w:rsid w:val="00F97969"/>
    <w:rsid w:val="00F97B2C"/>
    <w:rsid w:val="00FA0A0B"/>
    <w:rsid w:val="00FA10B6"/>
    <w:rsid w:val="00FA134B"/>
    <w:rsid w:val="00FA2DEC"/>
    <w:rsid w:val="00FA33BB"/>
    <w:rsid w:val="00FA3A0B"/>
    <w:rsid w:val="00FA411F"/>
    <w:rsid w:val="00FA46BB"/>
    <w:rsid w:val="00FA5797"/>
    <w:rsid w:val="00FB1725"/>
    <w:rsid w:val="00FB4F9D"/>
    <w:rsid w:val="00FB5DD4"/>
    <w:rsid w:val="00FB60AA"/>
    <w:rsid w:val="00FB6333"/>
    <w:rsid w:val="00FC0928"/>
    <w:rsid w:val="00FC0F8B"/>
    <w:rsid w:val="00FC1779"/>
    <w:rsid w:val="00FC238E"/>
    <w:rsid w:val="00FC2539"/>
    <w:rsid w:val="00FC2DFF"/>
    <w:rsid w:val="00FC3050"/>
    <w:rsid w:val="00FC39E5"/>
    <w:rsid w:val="00FC3A6F"/>
    <w:rsid w:val="00FC3ADB"/>
    <w:rsid w:val="00FC54B1"/>
    <w:rsid w:val="00FC5D48"/>
    <w:rsid w:val="00FC5DC7"/>
    <w:rsid w:val="00FC5F99"/>
    <w:rsid w:val="00FC69D8"/>
    <w:rsid w:val="00FC781F"/>
    <w:rsid w:val="00FC7FED"/>
    <w:rsid w:val="00FD0379"/>
    <w:rsid w:val="00FD1747"/>
    <w:rsid w:val="00FD3D41"/>
    <w:rsid w:val="00FD47ED"/>
    <w:rsid w:val="00FD563F"/>
    <w:rsid w:val="00FD6239"/>
    <w:rsid w:val="00FD6D7A"/>
    <w:rsid w:val="00FD6DF7"/>
    <w:rsid w:val="00FD71B2"/>
    <w:rsid w:val="00FD7794"/>
    <w:rsid w:val="00FD79A7"/>
    <w:rsid w:val="00FD7ADF"/>
    <w:rsid w:val="00FE0FEB"/>
    <w:rsid w:val="00FE10E3"/>
    <w:rsid w:val="00FE1531"/>
    <w:rsid w:val="00FE23C3"/>
    <w:rsid w:val="00FE266E"/>
    <w:rsid w:val="00FE2B83"/>
    <w:rsid w:val="00FE2E91"/>
    <w:rsid w:val="00FE3539"/>
    <w:rsid w:val="00FE3D13"/>
    <w:rsid w:val="00FE45A7"/>
    <w:rsid w:val="00FE4F42"/>
    <w:rsid w:val="00FE5BBD"/>
    <w:rsid w:val="00FE671B"/>
    <w:rsid w:val="00FF08E4"/>
    <w:rsid w:val="00FF1411"/>
    <w:rsid w:val="00FF1F44"/>
    <w:rsid w:val="00FF21FD"/>
    <w:rsid w:val="00FF2342"/>
    <w:rsid w:val="00FF2426"/>
    <w:rsid w:val="00FF25A7"/>
    <w:rsid w:val="00FF2953"/>
    <w:rsid w:val="00FF49C8"/>
    <w:rsid w:val="00FF5586"/>
    <w:rsid w:val="00FF5CD9"/>
    <w:rsid w:val="00FF651D"/>
    <w:rsid w:val="00FF6980"/>
    <w:rsid w:val="00FF6C68"/>
    <w:rsid w:val="00FF7CBA"/>
    <w:rsid w:val="00FF7CF2"/>
    <w:rsid w:val="00FF7DE7"/>
    <w:rsid w:val="0194F8FA"/>
    <w:rsid w:val="038FF2A0"/>
    <w:rsid w:val="04D3AEC9"/>
    <w:rsid w:val="0586FC6F"/>
    <w:rsid w:val="091D70B5"/>
    <w:rsid w:val="0A7B0424"/>
    <w:rsid w:val="0AC62FDD"/>
    <w:rsid w:val="0C077AA8"/>
    <w:rsid w:val="0C90C480"/>
    <w:rsid w:val="0CB7A463"/>
    <w:rsid w:val="0F5552BD"/>
    <w:rsid w:val="109FAE03"/>
    <w:rsid w:val="14DAD9B1"/>
    <w:rsid w:val="17002609"/>
    <w:rsid w:val="182CA320"/>
    <w:rsid w:val="189AFD53"/>
    <w:rsid w:val="18E7A4F8"/>
    <w:rsid w:val="1DA68E5A"/>
    <w:rsid w:val="21A7BA79"/>
    <w:rsid w:val="21CEF945"/>
    <w:rsid w:val="22613D20"/>
    <w:rsid w:val="22FDE27F"/>
    <w:rsid w:val="232A1EA8"/>
    <w:rsid w:val="23604FB7"/>
    <w:rsid w:val="23927EDB"/>
    <w:rsid w:val="249F8CF1"/>
    <w:rsid w:val="28B555DF"/>
    <w:rsid w:val="2B2B389F"/>
    <w:rsid w:val="2BA1FECA"/>
    <w:rsid w:val="2DA9F662"/>
    <w:rsid w:val="2E163314"/>
    <w:rsid w:val="2E6E3329"/>
    <w:rsid w:val="2F4EB775"/>
    <w:rsid w:val="2FA04100"/>
    <w:rsid w:val="30F5C7D8"/>
    <w:rsid w:val="320FFB45"/>
    <w:rsid w:val="32C8AE25"/>
    <w:rsid w:val="33B353E0"/>
    <w:rsid w:val="33B9D80A"/>
    <w:rsid w:val="34EC9D54"/>
    <w:rsid w:val="3536332C"/>
    <w:rsid w:val="35989557"/>
    <w:rsid w:val="35E9B2CB"/>
    <w:rsid w:val="36791BA5"/>
    <w:rsid w:val="386368A7"/>
    <w:rsid w:val="38D9D8E2"/>
    <w:rsid w:val="3A3C7CFA"/>
    <w:rsid w:val="3B0389C2"/>
    <w:rsid w:val="3E3C072C"/>
    <w:rsid w:val="3E5E6E08"/>
    <w:rsid w:val="3EA7B9EC"/>
    <w:rsid w:val="3F0D249C"/>
    <w:rsid w:val="3F95A5B9"/>
    <w:rsid w:val="409776D8"/>
    <w:rsid w:val="412243CD"/>
    <w:rsid w:val="422E0DC1"/>
    <w:rsid w:val="426F655E"/>
    <w:rsid w:val="42F364D0"/>
    <w:rsid w:val="4656FBBB"/>
    <w:rsid w:val="466F17D9"/>
    <w:rsid w:val="48AA01F9"/>
    <w:rsid w:val="4AAD76D7"/>
    <w:rsid w:val="4EEB079E"/>
    <w:rsid w:val="525F1A32"/>
    <w:rsid w:val="52DA1263"/>
    <w:rsid w:val="53433F8C"/>
    <w:rsid w:val="54940B98"/>
    <w:rsid w:val="56DB6BE0"/>
    <w:rsid w:val="5A6FD5B6"/>
    <w:rsid w:val="5C861246"/>
    <w:rsid w:val="5F6AFF96"/>
    <w:rsid w:val="600E913E"/>
    <w:rsid w:val="620AD6A7"/>
    <w:rsid w:val="6348D8AD"/>
    <w:rsid w:val="641216DE"/>
    <w:rsid w:val="6464649D"/>
    <w:rsid w:val="667CB009"/>
    <w:rsid w:val="67FA1B68"/>
    <w:rsid w:val="68DC73F7"/>
    <w:rsid w:val="6A1733F9"/>
    <w:rsid w:val="6D354CB1"/>
    <w:rsid w:val="71C27BE8"/>
    <w:rsid w:val="7283BD73"/>
    <w:rsid w:val="729E2F47"/>
    <w:rsid w:val="732C914D"/>
    <w:rsid w:val="74B3F922"/>
    <w:rsid w:val="7CF18145"/>
    <w:rsid w:val="7F3AFC45"/>
    <w:rsid w:val="7FD71F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090F"/>
  <w15:docId w15:val="{02E3FBBB-30BC-4811-8E87-23D143C5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A06447"/>
    <w:pPr>
      <w:keepNext/>
      <w:keepLines/>
      <w:numPr>
        <w:numId w:val="36"/>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E65FD"/>
    <w:pPr>
      <w:keepNext/>
      <w:keepLines/>
      <w:numPr>
        <w:ilvl w:val="1"/>
        <w:numId w:val="36"/>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E65FD"/>
    <w:pPr>
      <w:keepNext/>
      <w:keepLines/>
      <w:numPr>
        <w:ilvl w:val="2"/>
        <w:numId w:val="36"/>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4E65FD"/>
    <w:pPr>
      <w:keepNext/>
      <w:keepLines/>
      <w:numPr>
        <w:ilvl w:val="3"/>
        <w:numId w:val="3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E65FD"/>
    <w:pPr>
      <w:keepNext/>
      <w:keepLines/>
      <w:numPr>
        <w:ilvl w:val="4"/>
        <w:numId w:val="3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4E65FD"/>
    <w:pPr>
      <w:keepNext/>
      <w:keepLines/>
      <w:numPr>
        <w:ilvl w:val="5"/>
        <w:numId w:val="3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4E65FD"/>
    <w:pPr>
      <w:keepNext/>
      <w:keepLines/>
      <w:numPr>
        <w:ilvl w:val="6"/>
        <w:numId w:val="3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4E65FD"/>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E65FD"/>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rsid w:val="001D500E"/>
    <w:rPr>
      <w:sz w:val="16"/>
      <w:szCs w:val="16"/>
    </w:rPr>
  </w:style>
  <w:style w:type="paragraph" w:styleId="Textocomentario">
    <w:name w:val="annotation text"/>
    <w:basedOn w:val="Normal"/>
    <w:link w:val="TextocomentarioCar"/>
    <w:unhideWhenUsed/>
    <w:rsid w:val="001D500E"/>
    <w:rPr>
      <w:sz w:val="20"/>
      <w:szCs w:val="20"/>
    </w:rPr>
  </w:style>
  <w:style w:type="character" w:customStyle="1" w:styleId="TextocomentarioCar">
    <w:name w:val="Texto comentario Car"/>
    <w:basedOn w:val="Fuentedeprrafopredeter"/>
    <w:link w:val="Textocomentario"/>
    <w:rsid w:val="001D500E"/>
    <w:rPr>
      <w:sz w:val="20"/>
      <w:szCs w:val="20"/>
      <w:lang w:val="es-ES"/>
    </w:rPr>
  </w:style>
  <w:style w:type="paragraph" w:styleId="Textodeglobo">
    <w:name w:val="Balloon Text"/>
    <w:basedOn w:val="Normal"/>
    <w:link w:val="TextodegloboCar"/>
    <w:uiPriority w:val="99"/>
    <w:semiHidden/>
    <w:unhideWhenUsed/>
    <w:rsid w:val="001D50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00E"/>
    <w:rPr>
      <w:rFonts w:ascii="Segoe UI" w:hAnsi="Segoe UI" w:cs="Segoe UI"/>
      <w:sz w:val="18"/>
      <w:szCs w:val="18"/>
      <w:lang w:val="es-ES"/>
    </w:rPr>
  </w:style>
  <w:style w:type="paragraph" w:styleId="Prrafodelista">
    <w:name w:val="List Paragraph"/>
    <w:aliases w:val="titulo 3,Cuadrícula media 1 - Énfasis 22,Lista vistosa - Énfasis 11,Segundo nivel de viñetas,List Paragraph1,Cuadrícula media 1 - Énfasis 21,Bullet List,FooterText,numbered,Paragraphe de liste1,Bulletr List Paragraph,列出段落,列出段落1,lp1,Ha"/>
    <w:basedOn w:val="Normal"/>
    <w:link w:val="PrrafodelistaCar"/>
    <w:uiPriority w:val="34"/>
    <w:qFormat/>
    <w:rsid w:val="0054002F"/>
    <w:pPr>
      <w:ind w:left="720"/>
      <w:contextualSpacing/>
    </w:pPr>
  </w:style>
  <w:style w:type="paragraph" w:styleId="Asuntodelcomentario">
    <w:name w:val="annotation subject"/>
    <w:basedOn w:val="Textocomentario"/>
    <w:next w:val="Textocomentario"/>
    <w:link w:val="AsuntodelcomentarioCar"/>
    <w:uiPriority w:val="99"/>
    <w:semiHidden/>
    <w:unhideWhenUsed/>
    <w:rsid w:val="004735A9"/>
    <w:rPr>
      <w:b/>
      <w:bCs/>
    </w:rPr>
  </w:style>
  <w:style w:type="character" w:customStyle="1" w:styleId="AsuntodelcomentarioCar">
    <w:name w:val="Asunto del comentario Car"/>
    <w:basedOn w:val="TextocomentarioCar"/>
    <w:link w:val="Asuntodelcomentario"/>
    <w:uiPriority w:val="99"/>
    <w:semiHidden/>
    <w:rsid w:val="004735A9"/>
    <w:rPr>
      <w:b/>
      <w:bCs/>
      <w:sz w:val="20"/>
      <w:szCs w:val="20"/>
      <w:lang w:val="es-ES"/>
    </w:rPr>
  </w:style>
  <w:style w:type="paragraph" w:styleId="NormalWeb">
    <w:name w:val="Normal (Web)"/>
    <w:basedOn w:val="Normal"/>
    <w:uiPriority w:val="99"/>
    <w:unhideWhenUsed/>
    <w:rsid w:val="004735A9"/>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4735A9"/>
  </w:style>
  <w:style w:type="character" w:customStyle="1" w:styleId="baj">
    <w:name w:val="b_aj"/>
    <w:basedOn w:val="Fuentedeprrafopredeter"/>
    <w:rsid w:val="009802EA"/>
  </w:style>
  <w:style w:type="character" w:styleId="Hipervnculo">
    <w:name w:val="Hyperlink"/>
    <w:basedOn w:val="Fuentedeprrafopredeter"/>
    <w:uiPriority w:val="99"/>
    <w:unhideWhenUsed/>
    <w:rsid w:val="009802EA"/>
    <w:rPr>
      <w:color w:val="0000FF"/>
      <w:u w:val="single"/>
    </w:rPr>
  </w:style>
  <w:style w:type="paragraph" w:styleId="Sinespaciado">
    <w:name w:val="No Spacing"/>
    <w:link w:val="SinespaciadoCar"/>
    <w:uiPriority w:val="1"/>
    <w:qFormat/>
    <w:rsid w:val="00354ADD"/>
    <w:pPr>
      <w:spacing w:after="0" w:line="240" w:lineRule="auto"/>
    </w:pPr>
    <w:rPr>
      <w:lang w:val="es-ES"/>
    </w:rPr>
  </w:style>
  <w:style w:type="paragraph" w:styleId="Encabezado">
    <w:name w:val="header"/>
    <w:basedOn w:val="Normal"/>
    <w:link w:val="EncabezadoCar"/>
    <w:uiPriority w:val="99"/>
    <w:unhideWhenUsed/>
    <w:rsid w:val="00BF2347"/>
    <w:pPr>
      <w:tabs>
        <w:tab w:val="center" w:pos="4419"/>
        <w:tab w:val="right" w:pos="8838"/>
      </w:tabs>
    </w:pPr>
  </w:style>
  <w:style w:type="character" w:customStyle="1" w:styleId="EncabezadoCar">
    <w:name w:val="Encabezado Car"/>
    <w:basedOn w:val="Fuentedeprrafopredeter"/>
    <w:link w:val="Encabezado"/>
    <w:uiPriority w:val="99"/>
    <w:rsid w:val="00BF2347"/>
    <w:rPr>
      <w:lang w:val="es-ES"/>
    </w:rPr>
  </w:style>
  <w:style w:type="paragraph" w:styleId="Piedepgina">
    <w:name w:val="footer"/>
    <w:basedOn w:val="Normal"/>
    <w:link w:val="PiedepginaCar"/>
    <w:uiPriority w:val="99"/>
    <w:unhideWhenUsed/>
    <w:rsid w:val="00BF2347"/>
    <w:pPr>
      <w:tabs>
        <w:tab w:val="center" w:pos="4419"/>
        <w:tab w:val="right" w:pos="8838"/>
      </w:tabs>
    </w:pPr>
  </w:style>
  <w:style w:type="character" w:customStyle="1" w:styleId="PiedepginaCar">
    <w:name w:val="Pie de página Car"/>
    <w:basedOn w:val="Fuentedeprrafopredeter"/>
    <w:link w:val="Piedepgina"/>
    <w:uiPriority w:val="99"/>
    <w:rsid w:val="00BF2347"/>
    <w:rPr>
      <w:lang w:val="es-ES"/>
    </w:rPr>
  </w:style>
  <w:style w:type="paragraph" w:customStyle="1" w:styleId="FreeForm">
    <w:name w:val="Free Form"/>
    <w:rsid w:val="00F45BB2"/>
    <w:pPr>
      <w:spacing w:after="0" w:line="240" w:lineRule="auto"/>
    </w:pPr>
    <w:rPr>
      <w:rFonts w:ascii="Times New Roman" w:eastAsia="ヒラギノ角ゴ Pro W3" w:hAnsi="Times New Roman" w:cs="Times New Roman"/>
      <w:color w:val="000000"/>
      <w:sz w:val="20"/>
      <w:szCs w:val="20"/>
      <w:lang w:val="es-ES_tradnl" w:eastAsia="es-CO"/>
    </w:rPr>
  </w:style>
  <w:style w:type="paragraph" w:customStyle="1" w:styleId="Encabezado1">
    <w:name w:val="Encabezado1"/>
    <w:rsid w:val="00F45BB2"/>
    <w:pPr>
      <w:tabs>
        <w:tab w:val="center" w:pos="4320"/>
        <w:tab w:val="right" w:pos="8640"/>
      </w:tabs>
      <w:spacing w:after="0" w:line="240" w:lineRule="auto"/>
      <w:jc w:val="both"/>
    </w:pPr>
    <w:rPr>
      <w:rFonts w:ascii="Arial" w:eastAsia="ヒラギノ角ゴ Pro W3" w:hAnsi="Arial" w:cs="Times New Roman"/>
      <w:color w:val="000000"/>
      <w:szCs w:val="20"/>
      <w:lang w:val="es-ES_tradnl" w:eastAsia="es-CO"/>
    </w:rPr>
  </w:style>
  <w:style w:type="character" w:customStyle="1" w:styleId="SinespaciadoCar">
    <w:name w:val="Sin espaciado Car"/>
    <w:basedOn w:val="Fuentedeprrafopredeter"/>
    <w:link w:val="Sinespaciado"/>
    <w:uiPriority w:val="1"/>
    <w:rsid w:val="00B714DA"/>
    <w:rPr>
      <w:lang w:val="es-ES"/>
    </w:rPr>
  </w:style>
  <w:style w:type="character" w:customStyle="1" w:styleId="Ttulo1Car">
    <w:name w:val="Título 1 Car"/>
    <w:basedOn w:val="Fuentedeprrafopredeter"/>
    <w:link w:val="Ttulo1"/>
    <w:uiPriority w:val="9"/>
    <w:rsid w:val="00A06447"/>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A06447"/>
    <w:pPr>
      <w:outlineLvl w:val="9"/>
    </w:pPr>
  </w:style>
  <w:style w:type="character" w:styleId="Textoennegrita">
    <w:name w:val="Strong"/>
    <w:basedOn w:val="Fuentedeprrafopredeter"/>
    <w:uiPriority w:val="22"/>
    <w:qFormat/>
    <w:rsid w:val="00507D5B"/>
    <w:rPr>
      <w:b/>
      <w:bCs/>
    </w:rPr>
  </w:style>
  <w:style w:type="paragraph" w:customStyle="1" w:styleId="xmsonormal">
    <w:name w:val="x_msonormal"/>
    <w:basedOn w:val="Normal"/>
    <w:rsid w:val="009E689B"/>
    <w:pPr>
      <w:spacing w:before="100" w:beforeAutospacing="1" w:after="100" w:afterAutospacing="1"/>
    </w:pPr>
    <w:rPr>
      <w:rFonts w:ascii="Times New Roman" w:hAnsi="Times New Roman"/>
      <w:lang w:val="es-CO" w:eastAsia="es-CO"/>
    </w:rPr>
  </w:style>
  <w:style w:type="paragraph" w:customStyle="1" w:styleId="BodyText21">
    <w:name w:val="Body Text 21"/>
    <w:basedOn w:val="Normal"/>
    <w:rsid w:val="00124943"/>
    <w:pPr>
      <w:widowControl w:val="0"/>
      <w:tabs>
        <w:tab w:val="left" w:pos="504"/>
        <w:tab w:val="left" w:pos="1020"/>
        <w:tab w:val="left" w:pos="1584"/>
        <w:tab w:val="left" w:pos="2148"/>
        <w:tab w:val="left" w:pos="2718"/>
        <w:tab w:val="left" w:pos="3282"/>
        <w:tab w:val="left" w:pos="3852"/>
        <w:tab w:val="left" w:pos="4416"/>
        <w:tab w:val="left" w:pos="4986"/>
        <w:tab w:val="left" w:pos="5610"/>
        <w:tab w:val="left" w:pos="6174"/>
        <w:tab w:val="left" w:pos="6744"/>
        <w:tab w:val="left" w:pos="7308"/>
        <w:tab w:val="left" w:pos="7818"/>
        <w:tab w:val="left" w:pos="8640"/>
        <w:tab w:val="left" w:pos="9360"/>
        <w:tab w:val="left" w:pos="10080"/>
        <w:tab w:val="left" w:pos="10800"/>
      </w:tabs>
      <w:snapToGrid w:val="0"/>
      <w:spacing w:line="-240" w:lineRule="auto"/>
      <w:jc w:val="both"/>
    </w:pPr>
    <w:rPr>
      <w:szCs w:val="20"/>
      <w:lang w:val="es-ES_tradnl"/>
    </w:rPr>
  </w:style>
  <w:style w:type="paragraph" w:customStyle="1" w:styleId="Default">
    <w:name w:val="Default"/>
    <w:rsid w:val="00C949C9"/>
    <w:pPr>
      <w:autoSpaceDE w:val="0"/>
      <w:autoSpaceDN w:val="0"/>
      <w:adjustRightInd w:val="0"/>
      <w:spacing w:after="0" w:line="240" w:lineRule="auto"/>
    </w:pPr>
    <w:rPr>
      <w:rFonts w:ascii="Arial" w:hAnsi="Arial" w:cs="Arial"/>
      <w:color w:val="000000"/>
      <w:sz w:val="24"/>
      <w:szCs w:val="24"/>
    </w:rPr>
  </w:style>
  <w:style w:type="paragraph" w:customStyle="1" w:styleId="CM67">
    <w:name w:val="CM67"/>
    <w:basedOn w:val="Default"/>
    <w:next w:val="Default"/>
    <w:uiPriority w:val="99"/>
    <w:rsid w:val="00C949C9"/>
    <w:rPr>
      <w:color w:val="auto"/>
    </w:rPr>
  </w:style>
  <w:style w:type="character" w:styleId="Nmerodepgina">
    <w:name w:val="page number"/>
    <w:uiPriority w:val="99"/>
    <w:rsid w:val="00506BE8"/>
    <w:rPr>
      <w:rFonts w:cs="Times New Roman"/>
    </w:rPr>
  </w:style>
  <w:style w:type="paragraph" w:styleId="Textoindependiente">
    <w:name w:val="Body Text"/>
    <w:basedOn w:val="Normal"/>
    <w:link w:val="TextoindependienteCar"/>
    <w:uiPriority w:val="99"/>
    <w:unhideWhenUsed/>
    <w:rsid w:val="004308C3"/>
    <w:pPr>
      <w:jc w:val="center"/>
    </w:pPr>
    <w:rPr>
      <w:rFonts w:cs="Arial"/>
      <w:sz w:val="22"/>
      <w:szCs w:val="22"/>
      <w:lang w:val="es-CO"/>
    </w:rPr>
  </w:style>
  <w:style w:type="character" w:customStyle="1" w:styleId="TextoindependienteCar">
    <w:name w:val="Texto independiente Car"/>
    <w:basedOn w:val="Fuentedeprrafopredeter"/>
    <w:link w:val="Textoindependiente"/>
    <w:uiPriority w:val="99"/>
    <w:rsid w:val="004308C3"/>
    <w:rPr>
      <w:rFonts w:ascii="Arial" w:eastAsia="Times New Roman" w:hAnsi="Arial" w:cs="Arial"/>
      <w:lang w:eastAsia="es-ES"/>
    </w:rPr>
  </w:style>
  <w:style w:type="character" w:customStyle="1" w:styleId="Mencinsinresolver1">
    <w:name w:val="Mención sin resolver1"/>
    <w:basedOn w:val="Fuentedeprrafopredeter"/>
    <w:uiPriority w:val="99"/>
    <w:semiHidden/>
    <w:unhideWhenUsed/>
    <w:rsid w:val="008D03EB"/>
    <w:rPr>
      <w:color w:val="605E5C"/>
      <w:shd w:val="clear" w:color="auto" w:fill="E1DFDD"/>
    </w:rPr>
  </w:style>
  <w:style w:type="paragraph" w:styleId="Revisin">
    <w:name w:val="Revision"/>
    <w:hidden/>
    <w:uiPriority w:val="99"/>
    <w:semiHidden/>
    <w:rsid w:val="006233FA"/>
    <w:pPr>
      <w:spacing w:after="0" w:line="240" w:lineRule="auto"/>
    </w:pPr>
    <w:rPr>
      <w:rFonts w:ascii="Arial" w:eastAsia="Times New Roman" w:hAnsi="Arial" w:cs="Times New Roman"/>
      <w:sz w:val="24"/>
      <w:szCs w:val="24"/>
      <w:lang w:val="es-ES" w:eastAsia="es-ES"/>
    </w:rPr>
  </w:style>
  <w:style w:type="paragraph" w:styleId="Textoindependiente3">
    <w:name w:val="Body Text 3"/>
    <w:basedOn w:val="Normal"/>
    <w:link w:val="Textoindependiente3Car"/>
    <w:rsid w:val="0025753D"/>
    <w:pPr>
      <w:widowControl w:val="0"/>
      <w:autoSpaceDE w:val="0"/>
      <w:autoSpaceDN w:val="0"/>
      <w:adjustRightInd w:val="0"/>
      <w:spacing w:after="120"/>
      <w:jc w:val="both"/>
    </w:pPr>
    <w:rPr>
      <w:sz w:val="16"/>
      <w:szCs w:val="16"/>
      <w:lang w:val="es-ES_tradnl"/>
    </w:rPr>
  </w:style>
  <w:style w:type="character" w:customStyle="1" w:styleId="Textoindependiente3Car">
    <w:name w:val="Texto independiente 3 Car"/>
    <w:basedOn w:val="Fuentedeprrafopredeter"/>
    <w:link w:val="Textoindependiente3"/>
    <w:rsid w:val="0025753D"/>
    <w:rPr>
      <w:rFonts w:ascii="Arial" w:eastAsia="Times New Roman" w:hAnsi="Arial" w:cs="Times New Roman"/>
      <w:sz w:val="16"/>
      <w:szCs w:val="16"/>
      <w:lang w:val="es-ES_tradnl" w:eastAsia="es-ES"/>
    </w:rPr>
  </w:style>
  <w:style w:type="paragraph" w:customStyle="1" w:styleId="pa6">
    <w:name w:val="pa6"/>
    <w:basedOn w:val="Normal"/>
    <w:rsid w:val="001574D6"/>
    <w:pPr>
      <w:spacing w:before="100" w:beforeAutospacing="1" w:after="100" w:afterAutospacing="1"/>
    </w:pPr>
    <w:rPr>
      <w:rFonts w:ascii="Times New Roman" w:hAnsi="Times New Roman"/>
      <w:lang w:val="es-CO" w:eastAsia="es-CO"/>
    </w:rPr>
  </w:style>
  <w:style w:type="character" w:customStyle="1" w:styleId="a6">
    <w:name w:val="a6"/>
    <w:basedOn w:val="Fuentedeprrafopredeter"/>
    <w:rsid w:val="001574D6"/>
  </w:style>
  <w:style w:type="character" w:customStyle="1" w:styleId="normaltextrun">
    <w:name w:val="normaltextrun"/>
    <w:basedOn w:val="Fuentedeprrafopredeter"/>
    <w:rsid w:val="001574D6"/>
  </w:style>
  <w:style w:type="character" w:customStyle="1" w:styleId="PrrafodelistaCar">
    <w:name w:val="Párrafo de lista Car"/>
    <w:aliases w:val="titulo 3 Car,Cuadrícula media 1 - Énfasis 22 Car,Lista vistosa - Énfasis 11 Car,Segundo nivel de viñetas Car,List Paragraph1 Car,Cuadrícula media 1 - Énfasis 21 Car,Bullet List Car,FooterText Car,numbered Car,列出段落 Car,列出段落1 Car"/>
    <w:link w:val="Prrafodelista"/>
    <w:uiPriority w:val="34"/>
    <w:qFormat/>
    <w:locked/>
    <w:rsid w:val="001574D6"/>
    <w:rPr>
      <w:rFonts w:ascii="Arial" w:eastAsia="Times New Roman" w:hAnsi="Arial" w:cs="Times New Roman"/>
      <w:sz w:val="24"/>
      <w:szCs w:val="24"/>
      <w:lang w:val="es-ES" w:eastAsia="es-ES"/>
    </w:rPr>
  </w:style>
  <w:style w:type="character" w:styleId="Mencinsinresolver">
    <w:name w:val="Unresolved Mention"/>
    <w:basedOn w:val="Fuentedeprrafopredeter"/>
    <w:uiPriority w:val="99"/>
    <w:semiHidden/>
    <w:unhideWhenUsed/>
    <w:rsid w:val="001B7C78"/>
    <w:rPr>
      <w:color w:val="605E5C"/>
      <w:shd w:val="clear" w:color="auto" w:fill="E1DFDD"/>
    </w:rPr>
  </w:style>
  <w:style w:type="character" w:customStyle="1" w:styleId="Ttulo2Car">
    <w:name w:val="Título 2 Car"/>
    <w:basedOn w:val="Fuentedeprrafopredeter"/>
    <w:link w:val="Ttulo2"/>
    <w:uiPriority w:val="9"/>
    <w:semiHidden/>
    <w:rsid w:val="004E65FD"/>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4E65FD"/>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semiHidden/>
    <w:rsid w:val="004E65F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semiHidden/>
    <w:rsid w:val="004E65F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semiHidden/>
    <w:rsid w:val="004E65FD"/>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4E65FD"/>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uiPriority w:val="9"/>
    <w:semiHidden/>
    <w:rsid w:val="004E65FD"/>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E65FD"/>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477">
      <w:bodyDiv w:val="1"/>
      <w:marLeft w:val="0"/>
      <w:marRight w:val="0"/>
      <w:marTop w:val="0"/>
      <w:marBottom w:val="0"/>
      <w:divBdr>
        <w:top w:val="none" w:sz="0" w:space="0" w:color="auto"/>
        <w:left w:val="none" w:sz="0" w:space="0" w:color="auto"/>
        <w:bottom w:val="none" w:sz="0" w:space="0" w:color="auto"/>
        <w:right w:val="none" w:sz="0" w:space="0" w:color="auto"/>
      </w:divBdr>
    </w:div>
    <w:div w:id="280915901">
      <w:bodyDiv w:val="1"/>
      <w:marLeft w:val="0"/>
      <w:marRight w:val="0"/>
      <w:marTop w:val="0"/>
      <w:marBottom w:val="0"/>
      <w:divBdr>
        <w:top w:val="none" w:sz="0" w:space="0" w:color="auto"/>
        <w:left w:val="none" w:sz="0" w:space="0" w:color="auto"/>
        <w:bottom w:val="none" w:sz="0" w:space="0" w:color="auto"/>
        <w:right w:val="none" w:sz="0" w:space="0" w:color="auto"/>
      </w:divBdr>
    </w:div>
    <w:div w:id="313411390">
      <w:bodyDiv w:val="1"/>
      <w:marLeft w:val="0"/>
      <w:marRight w:val="0"/>
      <w:marTop w:val="0"/>
      <w:marBottom w:val="0"/>
      <w:divBdr>
        <w:top w:val="none" w:sz="0" w:space="0" w:color="auto"/>
        <w:left w:val="none" w:sz="0" w:space="0" w:color="auto"/>
        <w:bottom w:val="none" w:sz="0" w:space="0" w:color="auto"/>
        <w:right w:val="none" w:sz="0" w:space="0" w:color="auto"/>
      </w:divBdr>
    </w:div>
    <w:div w:id="459493237">
      <w:bodyDiv w:val="1"/>
      <w:marLeft w:val="0"/>
      <w:marRight w:val="0"/>
      <w:marTop w:val="0"/>
      <w:marBottom w:val="0"/>
      <w:divBdr>
        <w:top w:val="none" w:sz="0" w:space="0" w:color="auto"/>
        <w:left w:val="none" w:sz="0" w:space="0" w:color="auto"/>
        <w:bottom w:val="none" w:sz="0" w:space="0" w:color="auto"/>
        <w:right w:val="none" w:sz="0" w:space="0" w:color="auto"/>
      </w:divBdr>
    </w:div>
    <w:div w:id="500782002">
      <w:bodyDiv w:val="1"/>
      <w:marLeft w:val="0"/>
      <w:marRight w:val="0"/>
      <w:marTop w:val="0"/>
      <w:marBottom w:val="0"/>
      <w:divBdr>
        <w:top w:val="none" w:sz="0" w:space="0" w:color="auto"/>
        <w:left w:val="none" w:sz="0" w:space="0" w:color="auto"/>
        <w:bottom w:val="none" w:sz="0" w:space="0" w:color="auto"/>
        <w:right w:val="none" w:sz="0" w:space="0" w:color="auto"/>
      </w:divBdr>
    </w:div>
    <w:div w:id="556892063">
      <w:bodyDiv w:val="1"/>
      <w:marLeft w:val="0"/>
      <w:marRight w:val="0"/>
      <w:marTop w:val="0"/>
      <w:marBottom w:val="0"/>
      <w:divBdr>
        <w:top w:val="none" w:sz="0" w:space="0" w:color="auto"/>
        <w:left w:val="none" w:sz="0" w:space="0" w:color="auto"/>
        <w:bottom w:val="none" w:sz="0" w:space="0" w:color="auto"/>
        <w:right w:val="none" w:sz="0" w:space="0" w:color="auto"/>
      </w:divBdr>
    </w:div>
    <w:div w:id="652877848">
      <w:bodyDiv w:val="1"/>
      <w:marLeft w:val="0"/>
      <w:marRight w:val="0"/>
      <w:marTop w:val="0"/>
      <w:marBottom w:val="0"/>
      <w:divBdr>
        <w:top w:val="none" w:sz="0" w:space="0" w:color="auto"/>
        <w:left w:val="none" w:sz="0" w:space="0" w:color="auto"/>
        <w:bottom w:val="none" w:sz="0" w:space="0" w:color="auto"/>
        <w:right w:val="none" w:sz="0" w:space="0" w:color="auto"/>
      </w:divBdr>
      <w:divsChild>
        <w:div w:id="741634998">
          <w:marLeft w:val="0"/>
          <w:marRight w:val="0"/>
          <w:marTop w:val="0"/>
          <w:marBottom w:val="0"/>
          <w:divBdr>
            <w:top w:val="none" w:sz="0" w:space="0" w:color="auto"/>
            <w:left w:val="none" w:sz="0" w:space="0" w:color="auto"/>
            <w:bottom w:val="none" w:sz="0" w:space="0" w:color="auto"/>
            <w:right w:val="none" w:sz="0" w:space="0" w:color="auto"/>
          </w:divBdr>
        </w:div>
        <w:div w:id="2112043437">
          <w:marLeft w:val="0"/>
          <w:marRight w:val="0"/>
          <w:marTop w:val="0"/>
          <w:marBottom w:val="0"/>
          <w:divBdr>
            <w:top w:val="none" w:sz="0" w:space="0" w:color="auto"/>
            <w:left w:val="none" w:sz="0" w:space="0" w:color="auto"/>
            <w:bottom w:val="none" w:sz="0" w:space="0" w:color="auto"/>
            <w:right w:val="none" w:sz="0" w:space="0" w:color="auto"/>
          </w:divBdr>
        </w:div>
      </w:divsChild>
    </w:div>
    <w:div w:id="700519665">
      <w:bodyDiv w:val="1"/>
      <w:marLeft w:val="0"/>
      <w:marRight w:val="0"/>
      <w:marTop w:val="0"/>
      <w:marBottom w:val="0"/>
      <w:divBdr>
        <w:top w:val="none" w:sz="0" w:space="0" w:color="auto"/>
        <w:left w:val="none" w:sz="0" w:space="0" w:color="auto"/>
        <w:bottom w:val="none" w:sz="0" w:space="0" w:color="auto"/>
        <w:right w:val="none" w:sz="0" w:space="0" w:color="auto"/>
      </w:divBdr>
    </w:div>
    <w:div w:id="711341159">
      <w:bodyDiv w:val="1"/>
      <w:marLeft w:val="0"/>
      <w:marRight w:val="0"/>
      <w:marTop w:val="0"/>
      <w:marBottom w:val="0"/>
      <w:divBdr>
        <w:top w:val="none" w:sz="0" w:space="0" w:color="auto"/>
        <w:left w:val="none" w:sz="0" w:space="0" w:color="auto"/>
        <w:bottom w:val="none" w:sz="0" w:space="0" w:color="auto"/>
        <w:right w:val="none" w:sz="0" w:space="0" w:color="auto"/>
      </w:divBdr>
    </w:div>
    <w:div w:id="799034914">
      <w:bodyDiv w:val="1"/>
      <w:marLeft w:val="0"/>
      <w:marRight w:val="0"/>
      <w:marTop w:val="0"/>
      <w:marBottom w:val="0"/>
      <w:divBdr>
        <w:top w:val="none" w:sz="0" w:space="0" w:color="auto"/>
        <w:left w:val="none" w:sz="0" w:space="0" w:color="auto"/>
        <w:bottom w:val="none" w:sz="0" w:space="0" w:color="auto"/>
        <w:right w:val="none" w:sz="0" w:space="0" w:color="auto"/>
      </w:divBdr>
    </w:div>
    <w:div w:id="1021708150">
      <w:bodyDiv w:val="1"/>
      <w:marLeft w:val="0"/>
      <w:marRight w:val="0"/>
      <w:marTop w:val="0"/>
      <w:marBottom w:val="0"/>
      <w:divBdr>
        <w:top w:val="none" w:sz="0" w:space="0" w:color="auto"/>
        <w:left w:val="none" w:sz="0" w:space="0" w:color="auto"/>
        <w:bottom w:val="none" w:sz="0" w:space="0" w:color="auto"/>
        <w:right w:val="none" w:sz="0" w:space="0" w:color="auto"/>
      </w:divBdr>
    </w:div>
    <w:div w:id="1205412846">
      <w:bodyDiv w:val="1"/>
      <w:marLeft w:val="0"/>
      <w:marRight w:val="0"/>
      <w:marTop w:val="0"/>
      <w:marBottom w:val="0"/>
      <w:divBdr>
        <w:top w:val="none" w:sz="0" w:space="0" w:color="auto"/>
        <w:left w:val="none" w:sz="0" w:space="0" w:color="auto"/>
        <w:bottom w:val="none" w:sz="0" w:space="0" w:color="auto"/>
        <w:right w:val="none" w:sz="0" w:space="0" w:color="auto"/>
      </w:divBdr>
    </w:div>
    <w:div w:id="1212885473">
      <w:bodyDiv w:val="1"/>
      <w:marLeft w:val="0"/>
      <w:marRight w:val="0"/>
      <w:marTop w:val="0"/>
      <w:marBottom w:val="0"/>
      <w:divBdr>
        <w:top w:val="none" w:sz="0" w:space="0" w:color="auto"/>
        <w:left w:val="none" w:sz="0" w:space="0" w:color="auto"/>
        <w:bottom w:val="none" w:sz="0" w:space="0" w:color="auto"/>
        <w:right w:val="none" w:sz="0" w:space="0" w:color="auto"/>
      </w:divBdr>
    </w:div>
    <w:div w:id="1246844103">
      <w:bodyDiv w:val="1"/>
      <w:marLeft w:val="0"/>
      <w:marRight w:val="0"/>
      <w:marTop w:val="0"/>
      <w:marBottom w:val="0"/>
      <w:divBdr>
        <w:top w:val="none" w:sz="0" w:space="0" w:color="auto"/>
        <w:left w:val="none" w:sz="0" w:space="0" w:color="auto"/>
        <w:bottom w:val="none" w:sz="0" w:space="0" w:color="auto"/>
        <w:right w:val="none" w:sz="0" w:space="0" w:color="auto"/>
      </w:divBdr>
    </w:div>
    <w:div w:id="1434322733">
      <w:bodyDiv w:val="1"/>
      <w:marLeft w:val="0"/>
      <w:marRight w:val="0"/>
      <w:marTop w:val="0"/>
      <w:marBottom w:val="0"/>
      <w:divBdr>
        <w:top w:val="none" w:sz="0" w:space="0" w:color="auto"/>
        <w:left w:val="none" w:sz="0" w:space="0" w:color="auto"/>
        <w:bottom w:val="none" w:sz="0" w:space="0" w:color="auto"/>
        <w:right w:val="none" w:sz="0" w:space="0" w:color="auto"/>
      </w:divBdr>
    </w:div>
    <w:div w:id="1506751959">
      <w:bodyDiv w:val="1"/>
      <w:marLeft w:val="0"/>
      <w:marRight w:val="0"/>
      <w:marTop w:val="0"/>
      <w:marBottom w:val="0"/>
      <w:divBdr>
        <w:top w:val="none" w:sz="0" w:space="0" w:color="auto"/>
        <w:left w:val="none" w:sz="0" w:space="0" w:color="auto"/>
        <w:bottom w:val="none" w:sz="0" w:space="0" w:color="auto"/>
        <w:right w:val="none" w:sz="0" w:space="0" w:color="auto"/>
      </w:divBdr>
    </w:div>
    <w:div w:id="1508594376">
      <w:bodyDiv w:val="1"/>
      <w:marLeft w:val="0"/>
      <w:marRight w:val="0"/>
      <w:marTop w:val="0"/>
      <w:marBottom w:val="0"/>
      <w:divBdr>
        <w:top w:val="none" w:sz="0" w:space="0" w:color="auto"/>
        <w:left w:val="none" w:sz="0" w:space="0" w:color="auto"/>
        <w:bottom w:val="none" w:sz="0" w:space="0" w:color="auto"/>
        <w:right w:val="none" w:sz="0" w:space="0" w:color="auto"/>
      </w:divBdr>
    </w:div>
    <w:div w:id="1570647798">
      <w:bodyDiv w:val="1"/>
      <w:marLeft w:val="0"/>
      <w:marRight w:val="0"/>
      <w:marTop w:val="0"/>
      <w:marBottom w:val="0"/>
      <w:divBdr>
        <w:top w:val="none" w:sz="0" w:space="0" w:color="auto"/>
        <w:left w:val="none" w:sz="0" w:space="0" w:color="auto"/>
        <w:bottom w:val="none" w:sz="0" w:space="0" w:color="auto"/>
        <w:right w:val="none" w:sz="0" w:space="0" w:color="auto"/>
      </w:divBdr>
    </w:div>
    <w:div w:id="1575093069">
      <w:bodyDiv w:val="1"/>
      <w:marLeft w:val="0"/>
      <w:marRight w:val="0"/>
      <w:marTop w:val="0"/>
      <w:marBottom w:val="0"/>
      <w:divBdr>
        <w:top w:val="none" w:sz="0" w:space="0" w:color="auto"/>
        <w:left w:val="none" w:sz="0" w:space="0" w:color="auto"/>
        <w:bottom w:val="none" w:sz="0" w:space="0" w:color="auto"/>
        <w:right w:val="none" w:sz="0" w:space="0" w:color="auto"/>
      </w:divBdr>
    </w:div>
    <w:div w:id="1601841302">
      <w:bodyDiv w:val="1"/>
      <w:marLeft w:val="0"/>
      <w:marRight w:val="0"/>
      <w:marTop w:val="0"/>
      <w:marBottom w:val="0"/>
      <w:divBdr>
        <w:top w:val="none" w:sz="0" w:space="0" w:color="auto"/>
        <w:left w:val="none" w:sz="0" w:space="0" w:color="auto"/>
        <w:bottom w:val="none" w:sz="0" w:space="0" w:color="auto"/>
        <w:right w:val="none" w:sz="0" w:space="0" w:color="auto"/>
      </w:divBdr>
    </w:div>
    <w:div w:id="1619599368">
      <w:bodyDiv w:val="1"/>
      <w:marLeft w:val="0"/>
      <w:marRight w:val="0"/>
      <w:marTop w:val="0"/>
      <w:marBottom w:val="0"/>
      <w:divBdr>
        <w:top w:val="none" w:sz="0" w:space="0" w:color="auto"/>
        <w:left w:val="none" w:sz="0" w:space="0" w:color="auto"/>
        <w:bottom w:val="none" w:sz="0" w:space="0" w:color="auto"/>
        <w:right w:val="none" w:sz="0" w:space="0" w:color="auto"/>
      </w:divBdr>
      <w:divsChild>
        <w:div w:id="468279708">
          <w:marLeft w:val="0"/>
          <w:marRight w:val="0"/>
          <w:marTop w:val="0"/>
          <w:marBottom w:val="0"/>
          <w:divBdr>
            <w:top w:val="none" w:sz="0" w:space="0" w:color="auto"/>
            <w:left w:val="none" w:sz="0" w:space="0" w:color="auto"/>
            <w:bottom w:val="none" w:sz="0" w:space="0" w:color="auto"/>
            <w:right w:val="none" w:sz="0" w:space="0" w:color="auto"/>
          </w:divBdr>
        </w:div>
        <w:div w:id="913706067">
          <w:marLeft w:val="0"/>
          <w:marRight w:val="0"/>
          <w:marTop w:val="0"/>
          <w:marBottom w:val="0"/>
          <w:divBdr>
            <w:top w:val="none" w:sz="0" w:space="0" w:color="auto"/>
            <w:left w:val="none" w:sz="0" w:space="0" w:color="auto"/>
            <w:bottom w:val="none" w:sz="0" w:space="0" w:color="auto"/>
            <w:right w:val="none" w:sz="0" w:space="0" w:color="auto"/>
          </w:divBdr>
        </w:div>
        <w:div w:id="925990734">
          <w:marLeft w:val="0"/>
          <w:marRight w:val="0"/>
          <w:marTop w:val="0"/>
          <w:marBottom w:val="0"/>
          <w:divBdr>
            <w:top w:val="none" w:sz="0" w:space="0" w:color="auto"/>
            <w:left w:val="none" w:sz="0" w:space="0" w:color="auto"/>
            <w:bottom w:val="none" w:sz="0" w:space="0" w:color="auto"/>
            <w:right w:val="none" w:sz="0" w:space="0" w:color="auto"/>
          </w:divBdr>
        </w:div>
        <w:div w:id="1025980106">
          <w:marLeft w:val="0"/>
          <w:marRight w:val="0"/>
          <w:marTop w:val="0"/>
          <w:marBottom w:val="0"/>
          <w:divBdr>
            <w:top w:val="none" w:sz="0" w:space="0" w:color="auto"/>
            <w:left w:val="none" w:sz="0" w:space="0" w:color="auto"/>
            <w:bottom w:val="none" w:sz="0" w:space="0" w:color="auto"/>
            <w:right w:val="none" w:sz="0" w:space="0" w:color="auto"/>
          </w:divBdr>
        </w:div>
        <w:div w:id="1565677128">
          <w:marLeft w:val="0"/>
          <w:marRight w:val="0"/>
          <w:marTop w:val="0"/>
          <w:marBottom w:val="0"/>
          <w:divBdr>
            <w:top w:val="none" w:sz="0" w:space="0" w:color="auto"/>
            <w:left w:val="none" w:sz="0" w:space="0" w:color="auto"/>
            <w:bottom w:val="none" w:sz="0" w:space="0" w:color="auto"/>
            <w:right w:val="none" w:sz="0" w:space="0" w:color="auto"/>
          </w:divBdr>
        </w:div>
        <w:div w:id="1667442525">
          <w:marLeft w:val="0"/>
          <w:marRight w:val="0"/>
          <w:marTop w:val="0"/>
          <w:marBottom w:val="0"/>
          <w:divBdr>
            <w:top w:val="none" w:sz="0" w:space="0" w:color="auto"/>
            <w:left w:val="none" w:sz="0" w:space="0" w:color="auto"/>
            <w:bottom w:val="none" w:sz="0" w:space="0" w:color="auto"/>
            <w:right w:val="none" w:sz="0" w:space="0" w:color="auto"/>
          </w:divBdr>
        </w:div>
        <w:div w:id="1881898067">
          <w:marLeft w:val="0"/>
          <w:marRight w:val="0"/>
          <w:marTop w:val="0"/>
          <w:marBottom w:val="0"/>
          <w:divBdr>
            <w:top w:val="none" w:sz="0" w:space="0" w:color="auto"/>
            <w:left w:val="none" w:sz="0" w:space="0" w:color="auto"/>
            <w:bottom w:val="none" w:sz="0" w:space="0" w:color="auto"/>
            <w:right w:val="none" w:sz="0" w:space="0" w:color="auto"/>
          </w:divBdr>
        </w:div>
        <w:div w:id="1949894465">
          <w:marLeft w:val="0"/>
          <w:marRight w:val="0"/>
          <w:marTop w:val="0"/>
          <w:marBottom w:val="0"/>
          <w:divBdr>
            <w:top w:val="none" w:sz="0" w:space="0" w:color="auto"/>
            <w:left w:val="none" w:sz="0" w:space="0" w:color="auto"/>
            <w:bottom w:val="none" w:sz="0" w:space="0" w:color="auto"/>
            <w:right w:val="none" w:sz="0" w:space="0" w:color="auto"/>
          </w:divBdr>
        </w:div>
      </w:divsChild>
    </w:div>
    <w:div w:id="1727757079">
      <w:bodyDiv w:val="1"/>
      <w:marLeft w:val="0"/>
      <w:marRight w:val="0"/>
      <w:marTop w:val="0"/>
      <w:marBottom w:val="0"/>
      <w:divBdr>
        <w:top w:val="none" w:sz="0" w:space="0" w:color="auto"/>
        <w:left w:val="none" w:sz="0" w:space="0" w:color="auto"/>
        <w:bottom w:val="none" w:sz="0" w:space="0" w:color="auto"/>
        <w:right w:val="none" w:sz="0" w:space="0" w:color="auto"/>
      </w:divBdr>
    </w:div>
    <w:div w:id="1748451829">
      <w:bodyDiv w:val="1"/>
      <w:marLeft w:val="0"/>
      <w:marRight w:val="0"/>
      <w:marTop w:val="0"/>
      <w:marBottom w:val="0"/>
      <w:divBdr>
        <w:top w:val="none" w:sz="0" w:space="0" w:color="auto"/>
        <w:left w:val="none" w:sz="0" w:space="0" w:color="auto"/>
        <w:bottom w:val="none" w:sz="0" w:space="0" w:color="auto"/>
        <w:right w:val="none" w:sz="0" w:space="0" w:color="auto"/>
      </w:divBdr>
    </w:div>
    <w:div w:id="1860048881">
      <w:bodyDiv w:val="1"/>
      <w:marLeft w:val="0"/>
      <w:marRight w:val="0"/>
      <w:marTop w:val="0"/>
      <w:marBottom w:val="0"/>
      <w:divBdr>
        <w:top w:val="none" w:sz="0" w:space="0" w:color="auto"/>
        <w:left w:val="none" w:sz="0" w:space="0" w:color="auto"/>
        <w:bottom w:val="none" w:sz="0" w:space="0" w:color="auto"/>
        <w:right w:val="none" w:sz="0" w:space="0" w:color="auto"/>
      </w:divBdr>
    </w:div>
    <w:div w:id="1875344783">
      <w:bodyDiv w:val="1"/>
      <w:marLeft w:val="0"/>
      <w:marRight w:val="0"/>
      <w:marTop w:val="0"/>
      <w:marBottom w:val="0"/>
      <w:divBdr>
        <w:top w:val="none" w:sz="0" w:space="0" w:color="auto"/>
        <w:left w:val="none" w:sz="0" w:space="0" w:color="auto"/>
        <w:bottom w:val="none" w:sz="0" w:space="0" w:color="auto"/>
        <w:right w:val="none" w:sz="0" w:space="0" w:color="auto"/>
      </w:divBdr>
    </w:div>
    <w:div w:id="1923490023">
      <w:bodyDiv w:val="1"/>
      <w:marLeft w:val="0"/>
      <w:marRight w:val="0"/>
      <w:marTop w:val="0"/>
      <w:marBottom w:val="0"/>
      <w:divBdr>
        <w:top w:val="none" w:sz="0" w:space="0" w:color="auto"/>
        <w:left w:val="none" w:sz="0" w:space="0" w:color="auto"/>
        <w:bottom w:val="none" w:sz="0" w:space="0" w:color="auto"/>
        <w:right w:val="none" w:sz="0" w:space="0" w:color="auto"/>
      </w:divBdr>
    </w:div>
    <w:div w:id="1969386146">
      <w:bodyDiv w:val="1"/>
      <w:marLeft w:val="0"/>
      <w:marRight w:val="0"/>
      <w:marTop w:val="0"/>
      <w:marBottom w:val="0"/>
      <w:divBdr>
        <w:top w:val="none" w:sz="0" w:space="0" w:color="auto"/>
        <w:left w:val="none" w:sz="0" w:space="0" w:color="auto"/>
        <w:bottom w:val="none" w:sz="0" w:space="0" w:color="auto"/>
        <w:right w:val="none" w:sz="0" w:space="0" w:color="auto"/>
      </w:divBdr>
      <w:divsChild>
        <w:div w:id="268902979">
          <w:marLeft w:val="0"/>
          <w:marRight w:val="0"/>
          <w:marTop w:val="0"/>
          <w:marBottom w:val="0"/>
          <w:divBdr>
            <w:top w:val="none" w:sz="0" w:space="0" w:color="auto"/>
            <w:left w:val="none" w:sz="0" w:space="0" w:color="auto"/>
            <w:bottom w:val="none" w:sz="0" w:space="0" w:color="auto"/>
            <w:right w:val="none" w:sz="0" w:space="0" w:color="auto"/>
          </w:divBdr>
        </w:div>
        <w:div w:id="1916695961">
          <w:marLeft w:val="0"/>
          <w:marRight w:val="0"/>
          <w:marTop w:val="0"/>
          <w:marBottom w:val="0"/>
          <w:divBdr>
            <w:top w:val="none" w:sz="0" w:space="0" w:color="auto"/>
            <w:left w:val="none" w:sz="0" w:space="0" w:color="auto"/>
            <w:bottom w:val="none" w:sz="0" w:space="0" w:color="auto"/>
            <w:right w:val="none" w:sz="0" w:space="0" w:color="auto"/>
          </w:divBdr>
        </w:div>
      </w:divsChild>
    </w:div>
    <w:div w:id="2028822197">
      <w:bodyDiv w:val="1"/>
      <w:marLeft w:val="0"/>
      <w:marRight w:val="0"/>
      <w:marTop w:val="0"/>
      <w:marBottom w:val="0"/>
      <w:divBdr>
        <w:top w:val="none" w:sz="0" w:space="0" w:color="auto"/>
        <w:left w:val="none" w:sz="0" w:space="0" w:color="auto"/>
        <w:bottom w:val="none" w:sz="0" w:space="0" w:color="auto"/>
        <w:right w:val="none" w:sz="0" w:space="0" w:color="auto"/>
      </w:divBdr>
    </w:div>
    <w:div w:id="2078085881">
      <w:bodyDiv w:val="1"/>
      <w:marLeft w:val="0"/>
      <w:marRight w:val="0"/>
      <w:marTop w:val="0"/>
      <w:marBottom w:val="0"/>
      <w:divBdr>
        <w:top w:val="none" w:sz="0" w:space="0" w:color="auto"/>
        <w:left w:val="none" w:sz="0" w:space="0" w:color="auto"/>
        <w:bottom w:val="none" w:sz="0" w:space="0" w:color="auto"/>
        <w:right w:val="none" w:sz="0" w:space="0" w:color="auto"/>
      </w:divBdr>
    </w:div>
    <w:div w:id="2079673460">
      <w:bodyDiv w:val="1"/>
      <w:marLeft w:val="0"/>
      <w:marRight w:val="0"/>
      <w:marTop w:val="0"/>
      <w:marBottom w:val="0"/>
      <w:divBdr>
        <w:top w:val="none" w:sz="0" w:space="0" w:color="auto"/>
        <w:left w:val="none" w:sz="0" w:space="0" w:color="auto"/>
        <w:bottom w:val="none" w:sz="0" w:space="0" w:color="auto"/>
        <w:right w:val="none" w:sz="0" w:space="0" w:color="auto"/>
      </w:divBdr>
      <w:divsChild>
        <w:div w:id="268465730">
          <w:marLeft w:val="0"/>
          <w:marRight w:val="0"/>
          <w:marTop w:val="0"/>
          <w:marBottom w:val="0"/>
          <w:divBdr>
            <w:top w:val="none" w:sz="0" w:space="0" w:color="auto"/>
            <w:left w:val="none" w:sz="0" w:space="0" w:color="auto"/>
            <w:bottom w:val="none" w:sz="0" w:space="0" w:color="auto"/>
            <w:right w:val="none" w:sz="0" w:space="0" w:color="auto"/>
          </w:divBdr>
        </w:div>
        <w:div w:id="565847541">
          <w:marLeft w:val="0"/>
          <w:marRight w:val="0"/>
          <w:marTop w:val="0"/>
          <w:marBottom w:val="0"/>
          <w:divBdr>
            <w:top w:val="none" w:sz="0" w:space="0" w:color="auto"/>
            <w:left w:val="none" w:sz="0" w:space="0" w:color="auto"/>
            <w:bottom w:val="none" w:sz="0" w:space="0" w:color="auto"/>
            <w:right w:val="none" w:sz="0" w:space="0" w:color="auto"/>
          </w:divBdr>
        </w:div>
        <w:div w:id="565991038">
          <w:marLeft w:val="0"/>
          <w:marRight w:val="0"/>
          <w:marTop w:val="0"/>
          <w:marBottom w:val="0"/>
          <w:divBdr>
            <w:top w:val="none" w:sz="0" w:space="0" w:color="auto"/>
            <w:left w:val="none" w:sz="0" w:space="0" w:color="auto"/>
            <w:bottom w:val="none" w:sz="0" w:space="0" w:color="auto"/>
            <w:right w:val="none" w:sz="0" w:space="0" w:color="auto"/>
          </w:divBdr>
        </w:div>
        <w:div w:id="792989394">
          <w:marLeft w:val="0"/>
          <w:marRight w:val="0"/>
          <w:marTop w:val="0"/>
          <w:marBottom w:val="0"/>
          <w:divBdr>
            <w:top w:val="none" w:sz="0" w:space="0" w:color="auto"/>
            <w:left w:val="none" w:sz="0" w:space="0" w:color="auto"/>
            <w:bottom w:val="none" w:sz="0" w:space="0" w:color="auto"/>
            <w:right w:val="none" w:sz="0" w:space="0" w:color="auto"/>
          </w:divBdr>
        </w:div>
        <w:div w:id="921523880">
          <w:marLeft w:val="0"/>
          <w:marRight w:val="0"/>
          <w:marTop w:val="0"/>
          <w:marBottom w:val="0"/>
          <w:divBdr>
            <w:top w:val="none" w:sz="0" w:space="0" w:color="auto"/>
            <w:left w:val="none" w:sz="0" w:space="0" w:color="auto"/>
            <w:bottom w:val="none" w:sz="0" w:space="0" w:color="auto"/>
            <w:right w:val="none" w:sz="0" w:space="0" w:color="auto"/>
          </w:divBdr>
        </w:div>
        <w:div w:id="1000232595">
          <w:marLeft w:val="0"/>
          <w:marRight w:val="0"/>
          <w:marTop w:val="0"/>
          <w:marBottom w:val="0"/>
          <w:divBdr>
            <w:top w:val="none" w:sz="0" w:space="0" w:color="auto"/>
            <w:left w:val="none" w:sz="0" w:space="0" w:color="auto"/>
            <w:bottom w:val="none" w:sz="0" w:space="0" w:color="auto"/>
            <w:right w:val="none" w:sz="0" w:space="0" w:color="auto"/>
          </w:divBdr>
        </w:div>
        <w:div w:id="1281374484">
          <w:marLeft w:val="0"/>
          <w:marRight w:val="0"/>
          <w:marTop w:val="0"/>
          <w:marBottom w:val="0"/>
          <w:divBdr>
            <w:top w:val="none" w:sz="0" w:space="0" w:color="auto"/>
            <w:left w:val="none" w:sz="0" w:space="0" w:color="auto"/>
            <w:bottom w:val="none" w:sz="0" w:space="0" w:color="auto"/>
            <w:right w:val="none" w:sz="0" w:space="0" w:color="auto"/>
          </w:divBdr>
        </w:div>
        <w:div w:id="2040858695">
          <w:marLeft w:val="0"/>
          <w:marRight w:val="0"/>
          <w:marTop w:val="0"/>
          <w:marBottom w:val="0"/>
          <w:divBdr>
            <w:top w:val="none" w:sz="0" w:space="0" w:color="auto"/>
            <w:left w:val="none" w:sz="0" w:space="0" w:color="auto"/>
            <w:bottom w:val="none" w:sz="0" w:space="0" w:color="auto"/>
            <w:right w:val="none" w:sz="0" w:space="0" w:color="auto"/>
          </w:divBdr>
        </w:div>
      </w:divsChild>
    </w:div>
    <w:div w:id="2123109613">
      <w:bodyDiv w:val="1"/>
      <w:marLeft w:val="0"/>
      <w:marRight w:val="0"/>
      <w:marTop w:val="0"/>
      <w:marBottom w:val="0"/>
      <w:divBdr>
        <w:top w:val="none" w:sz="0" w:space="0" w:color="auto"/>
        <w:left w:val="none" w:sz="0" w:space="0" w:color="auto"/>
        <w:bottom w:val="none" w:sz="0" w:space="0" w:color="auto"/>
        <w:right w:val="none" w:sz="0" w:space="0" w:color="auto"/>
      </w:divBdr>
    </w:div>
    <w:div w:id="21278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6da3ef-0261-4bf2-b6fe-0612152d5b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9914072AC66B4CB59C2A06256E50EE" ma:contentTypeVersion="18" ma:contentTypeDescription="Crear nuevo documento." ma:contentTypeScope="" ma:versionID="a40b2c3686bd725c87abb4474c697e0b">
  <xsd:schema xmlns:xsd="http://www.w3.org/2001/XMLSchema" xmlns:xs="http://www.w3.org/2001/XMLSchema" xmlns:p="http://schemas.microsoft.com/office/2006/metadata/properties" xmlns:ns3="2c1d70e5-db57-4890-96b9-a08724e239f7" xmlns:ns4="b56da3ef-0261-4bf2-b6fe-0612152d5bc5" targetNamespace="http://schemas.microsoft.com/office/2006/metadata/properties" ma:root="true" ma:fieldsID="f11e9f3440c0e252c6278b8236fd69c1" ns3:_="" ns4:_="">
    <xsd:import namespace="2c1d70e5-db57-4890-96b9-a08724e239f7"/>
    <xsd:import namespace="b56da3ef-0261-4bf2-b6fe-0612152d5bc5"/>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d70e5-db57-4890-96b9-a08724e239f7"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6da3ef-0261-4bf2-b6fe-0612152d5bc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AEF92-353A-47C3-BDEB-CA0C9F06787D}">
  <ds:schemaRefs>
    <ds:schemaRef ds:uri="http://schemas.microsoft.com/office/2006/metadata/properties"/>
    <ds:schemaRef ds:uri="http://schemas.microsoft.com/office/infopath/2007/PartnerControls"/>
    <ds:schemaRef ds:uri="b56da3ef-0261-4bf2-b6fe-0612152d5bc5"/>
  </ds:schemaRefs>
</ds:datastoreItem>
</file>

<file path=customXml/itemProps2.xml><?xml version="1.0" encoding="utf-8"?>
<ds:datastoreItem xmlns:ds="http://schemas.openxmlformats.org/officeDocument/2006/customXml" ds:itemID="{1A270D65-9C36-425E-9350-35A4DC9E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d70e5-db57-4890-96b9-a08724e239f7"/>
    <ds:schemaRef ds:uri="b56da3ef-0261-4bf2-b6fe-0612152d5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B5C11-DB3A-4E39-BB96-3164EB89F208}">
  <ds:schemaRefs>
    <ds:schemaRef ds:uri="http://schemas.openxmlformats.org/officeDocument/2006/bibliography"/>
  </ds:schemaRefs>
</ds:datastoreItem>
</file>

<file path=customXml/itemProps4.xml><?xml version="1.0" encoding="utf-8"?>
<ds:datastoreItem xmlns:ds="http://schemas.openxmlformats.org/officeDocument/2006/customXml" ds:itemID="{76B1FE09-4BC9-4A79-A47B-0F97B8CD6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3262</Words>
  <Characters>17945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21165</CharactersWithSpaces>
  <SharedDoc>false</SharedDoc>
  <HLinks>
    <vt:vector size="6" baseType="variant">
      <vt:variant>
        <vt:i4>1769544</vt:i4>
      </vt:variant>
      <vt:variant>
        <vt:i4>0</vt:i4>
      </vt:variant>
      <vt:variant>
        <vt:i4>0</vt:i4>
      </vt:variant>
      <vt:variant>
        <vt:i4>5</vt:i4>
      </vt:variant>
      <vt:variant>
        <vt:lpwstr>about:blank</vt:lpwstr>
      </vt:variant>
      <vt:variant>
        <vt:lpwstr>2.1.2.1.14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Thatian Ibanez Pinto</dc:creator>
  <cp:keywords/>
  <cp:lastModifiedBy>William Camilo Bolivar Alfonso</cp:lastModifiedBy>
  <cp:revision>3</cp:revision>
  <cp:lastPrinted>2024-10-19T00:23:00Z</cp:lastPrinted>
  <dcterms:created xsi:type="dcterms:W3CDTF">2025-12-12T17:38:00Z</dcterms:created>
  <dcterms:modified xsi:type="dcterms:W3CDTF">2025-12-12T17:39:00Z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0x010100B99914072AC66B4CB59C2A06256E50EE</vt:lpwstr>
  </property>
</Properties>
</file>