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B35C09"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B35C09" w:rsidRDefault="00795C6B" w:rsidP="002264B8">
            <w:pPr>
              <w:pStyle w:val="Ttulo2"/>
              <w:ind w:right="72"/>
              <w:jc w:val="left"/>
              <w:rPr>
                <w:rFonts w:ascii="Arial Narrow" w:hAnsi="Arial Narrow" w:cs="Arial"/>
                <w:bCs/>
                <w:sz w:val="22"/>
                <w:szCs w:val="22"/>
              </w:rPr>
            </w:pPr>
            <w:r w:rsidRPr="00B35C09">
              <w:rPr>
                <w:rFonts w:ascii="Arial Narrow" w:hAnsi="Arial Narrow" w:cs="Arial"/>
                <w:sz w:val="22"/>
                <w:szCs w:val="22"/>
                <w:lang w:val="es-CO"/>
              </w:rPr>
              <w:t>Entidad</w:t>
            </w:r>
            <w:r w:rsidR="00086B16" w:rsidRPr="00B35C09">
              <w:rPr>
                <w:rFonts w:ascii="Arial Narrow" w:hAnsi="Arial Narrow" w:cs="Arial"/>
                <w:sz w:val="22"/>
                <w:szCs w:val="22"/>
                <w:lang w:val="es-CO"/>
              </w:rPr>
              <w:t xml:space="preserve"> </w:t>
            </w:r>
            <w:r w:rsidRPr="00B35C09">
              <w:rPr>
                <w:rFonts w:ascii="Arial Narrow" w:hAnsi="Arial Narrow" w:cs="Arial"/>
                <w:sz w:val="22"/>
                <w:szCs w:val="22"/>
                <w:lang w:val="es-CO"/>
              </w:rPr>
              <w:t>originadora</w:t>
            </w:r>
            <w:r w:rsidR="00293F29" w:rsidRPr="00B35C09">
              <w:rPr>
                <w:rFonts w:ascii="Arial Narrow" w:hAnsi="Arial Narrow"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3CCD6FE6" w:rsidR="0026513E" w:rsidRPr="00B35C09" w:rsidRDefault="00010EFC" w:rsidP="00795C6B">
            <w:pPr>
              <w:pStyle w:val="Ttulo2"/>
              <w:ind w:left="72" w:right="72"/>
              <w:jc w:val="left"/>
              <w:rPr>
                <w:rFonts w:ascii="Arial Narrow" w:hAnsi="Arial Narrow" w:cs="Arial"/>
                <w:b w:val="0"/>
                <w:i/>
                <w:color w:val="808080"/>
                <w:sz w:val="22"/>
                <w:szCs w:val="22"/>
              </w:rPr>
            </w:pPr>
            <w:r w:rsidRPr="00B35C09">
              <w:rPr>
                <w:rFonts w:ascii="Arial Narrow" w:hAnsi="Arial Narrow" w:cs="Arial"/>
                <w:b w:val="0"/>
                <w:i/>
                <w:color w:val="808080"/>
                <w:sz w:val="22"/>
                <w:szCs w:val="22"/>
              </w:rPr>
              <w:t>Ministerio de Tecnologías de la Información y las comunicaciones</w:t>
            </w:r>
          </w:p>
        </w:tc>
      </w:tr>
      <w:tr w:rsidR="005C4522" w:rsidRPr="00B35C09"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B35C09" w:rsidRDefault="0026513E" w:rsidP="002264B8">
            <w:pPr>
              <w:pStyle w:val="Ttulo2"/>
              <w:ind w:right="72"/>
              <w:jc w:val="left"/>
              <w:rPr>
                <w:rFonts w:ascii="Arial Narrow" w:hAnsi="Arial Narrow" w:cs="Arial"/>
                <w:bCs/>
                <w:sz w:val="22"/>
                <w:szCs w:val="22"/>
              </w:rPr>
            </w:pPr>
            <w:r w:rsidRPr="00B35C09">
              <w:rPr>
                <w:rFonts w:ascii="Arial Narrow" w:hAnsi="Arial Narrow" w:cs="Arial"/>
                <w:bCs/>
                <w:sz w:val="22"/>
                <w:szCs w:val="22"/>
              </w:rPr>
              <w:t>Fecha</w:t>
            </w:r>
            <w:r w:rsidR="00BB545F" w:rsidRPr="00B35C09">
              <w:rPr>
                <w:rFonts w:ascii="Arial Narrow" w:hAnsi="Arial Narrow" w:cs="Arial"/>
                <w:bCs/>
                <w:sz w:val="22"/>
                <w:szCs w:val="22"/>
              </w:rPr>
              <w:t xml:space="preserve"> (</w:t>
            </w:r>
            <w:proofErr w:type="spellStart"/>
            <w:r w:rsidR="00BB545F" w:rsidRPr="00B35C09">
              <w:rPr>
                <w:rFonts w:ascii="Arial Narrow" w:hAnsi="Arial Narrow" w:cs="Arial"/>
                <w:bCs/>
                <w:sz w:val="22"/>
                <w:szCs w:val="22"/>
              </w:rPr>
              <w:t>dd</w:t>
            </w:r>
            <w:proofErr w:type="spellEnd"/>
            <w:r w:rsidR="00BB545F" w:rsidRPr="00B35C09">
              <w:rPr>
                <w:rFonts w:ascii="Arial Narrow" w:hAnsi="Arial Narrow" w:cs="Arial"/>
                <w:bCs/>
                <w:sz w:val="22"/>
                <w:szCs w:val="22"/>
              </w:rPr>
              <w:t>/mm/</w:t>
            </w:r>
            <w:proofErr w:type="spellStart"/>
            <w:r w:rsidR="00BB545F" w:rsidRPr="00B35C09">
              <w:rPr>
                <w:rFonts w:ascii="Arial Narrow" w:hAnsi="Arial Narrow" w:cs="Arial"/>
                <w:bCs/>
                <w:sz w:val="22"/>
                <w:szCs w:val="22"/>
              </w:rPr>
              <w:t>aa</w:t>
            </w:r>
            <w:proofErr w:type="spellEnd"/>
            <w:r w:rsidR="00BB545F" w:rsidRPr="00B35C09">
              <w:rPr>
                <w:rFonts w:ascii="Arial Narrow" w:hAnsi="Arial Narrow" w:cs="Arial"/>
                <w:bCs/>
                <w:sz w:val="22"/>
                <w:szCs w:val="22"/>
              </w:rPr>
              <w:t>)</w:t>
            </w:r>
            <w:r w:rsidR="00293F29" w:rsidRPr="00B35C09">
              <w:rPr>
                <w:rFonts w:ascii="Arial Narrow" w:hAnsi="Arial Narrow"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053034CF" w:rsidR="00C47F73" w:rsidRPr="00B35C09" w:rsidRDefault="004D352C" w:rsidP="004D352C">
            <w:pPr>
              <w:pStyle w:val="Ttulo2"/>
              <w:ind w:right="72"/>
              <w:jc w:val="left"/>
              <w:rPr>
                <w:rFonts w:ascii="Arial Narrow" w:hAnsi="Arial Narrow" w:cs="Arial"/>
                <w:b w:val="0"/>
                <w:sz w:val="22"/>
                <w:szCs w:val="22"/>
              </w:rPr>
            </w:pPr>
            <w:r w:rsidRPr="00B35C09">
              <w:rPr>
                <w:rFonts w:ascii="Arial Narrow" w:hAnsi="Arial Narrow" w:cs="Arial"/>
                <w:b w:val="0"/>
                <w:i/>
                <w:color w:val="808080"/>
                <w:sz w:val="22"/>
                <w:szCs w:val="22"/>
              </w:rPr>
              <w:t>2</w:t>
            </w:r>
            <w:r w:rsidR="00BE1076">
              <w:rPr>
                <w:rFonts w:ascii="Arial Narrow" w:hAnsi="Arial Narrow" w:cs="Arial"/>
                <w:b w:val="0"/>
                <w:i/>
                <w:color w:val="808080"/>
                <w:sz w:val="22"/>
                <w:szCs w:val="22"/>
              </w:rPr>
              <w:t>5</w:t>
            </w:r>
            <w:r w:rsidRPr="00B35C09">
              <w:rPr>
                <w:rFonts w:ascii="Arial Narrow" w:hAnsi="Arial Narrow" w:cs="Arial"/>
                <w:b w:val="0"/>
                <w:i/>
                <w:color w:val="808080"/>
                <w:sz w:val="22"/>
                <w:szCs w:val="22"/>
              </w:rPr>
              <w:t xml:space="preserve"> de noviembre de 2025</w:t>
            </w:r>
          </w:p>
        </w:tc>
      </w:tr>
      <w:tr w:rsidR="005C4522" w:rsidRPr="00B35C09"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30B7CF8" w:rsidR="0059316B" w:rsidRPr="00B35C09" w:rsidRDefault="00A55DB6" w:rsidP="002264B8">
            <w:pPr>
              <w:pStyle w:val="Ttulo2"/>
              <w:ind w:right="72"/>
              <w:jc w:val="left"/>
              <w:rPr>
                <w:rFonts w:ascii="Arial Narrow" w:hAnsi="Arial Narrow" w:cs="Arial"/>
                <w:bCs/>
                <w:sz w:val="22"/>
                <w:szCs w:val="22"/>
              </w:rPr>
            </w:pPr>
            <w:r w:rsidRPr="00B35C09">
              <w:rPr>
                <w:rFonts w:ascii="Arial Narrow" w:hAnsi="Arial Narrow" w:cs="Arial"/>
                <w:bCs/>
                <w:sz w:val="22"/>
                <w:szCs w:val="22"/>
              </w:rPr>
              <w:t xml:space="preserve">Proyecto de </w:t>
            </w:r>
            <w:r w:rsidR="00587695" w:rsidRPr="00B35C09">
              <w:rPr>
                <w:rFonts w:ascii="Arial Narrow" w:hAnsi="Arial Narrow" w:cs="Arial"/>
                <w:bCs/>
                <w:sz w:val="22"/>
                <w:szCs w:val="22"/>
              </w:rPr>
              <w:t>D</w:t>
            </w:r>
            <w:r w:rsidRPr="00B35C09">
              <w:rPr>
                <w:rFonts w:ascii="Arial Narrow" w:hAnsi="Arial Narrow" w:cs="Arial"/>
                <w:bCs/>
                <w:sz w:val="22"/>
                <w:szCs w:val="22"/>
              </w:rPr>
              <w:t>ecreto</w:t>
            </w:r>
            <w:r w:rsidR="00293F29" w:rsidRPr="00B35C09">
              <w:rPr>
                <w:rFonts w:ascii="Arial Narrow" w:hAnsi="Arial Narrow"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685619A1" w:rsidR="001F238A" w:rsidRPr="00E36735" w:rsidRDefault="004D352C" w:rsidP="00E36735">
            <w:pPr>
              <w:tabs>
                <w:tab w:val="left" w:pos="426"/>
              </w:tabs>
              <w:ind w:right="51"/>
              <w:contextualSpacing/>
              <w:jc w:val="both"/>
              <w:rPr>
                <w:rFonts w:ascii="Arial Narrow" w:eastAsia="Arial" w:hAnsi="Arial Narrow" w:cs="Arial"/>
                <w:i/>
                <w:iCs/>
                <w:color w:val="000000" w:themeColor="text1"/>
                <w:sz w:val="22"/>
                <w:szCs w:val="22"/>
              </w:rPr>
            </w:pPr>
            <w:bookmarkStart w:id="0" w:name="_Hlk40511133"/>
            <w:r w:rsidRPr="00BE1076">
              <w:rPr>
                <w:rFonts w:ascii="Arial Narrow" w:eastAsia="Arial" w:hAnsi="Arial Narrow" w:cs="Arial"/>
                <w:i/>
                <w:iCs/>
                <w:color w:val="000000" w:themeColor="text1"/>
                <w:sz w:val="22"/>
                <w:szCs w:val="22"/>
              </w:rPr>
              <w:t>“</w:t>
            </w:r>
            <w:r w:rsidR="00BE1076" w:rsidRPr="00BE1076">
              <w:rPr>
                <w:rFonts w:ascii="Arial Narrow" w:eastAsia="Arial" w:hAnsi="Arial Narrow" w:cs="Arial"/>
                <w:i/>
                <w:iCs/>
                <w:color w:val="000000" w:themeColor="text1"/>
                <w:sz w:val="22"/>
                <w:szCs w:val="22"/>
              </w:rPr>
              <w:t xml:space="preserve">Por el cual se adiciona el Capítulo 5 al Título 8 de la Parte 2 del Libro 2 del Decreto 1078 de 2015, Único Reglamentario del Sector de Tecnologías de la Información y las Comunicaciones, para establecer las condiciones </w:t>
            </w:r>
            <w:bookmarkStart w:id="1" w:name="_Hlk129162944"/>
            <w:r w:rsidR="00BE1076" w:rsidRPr="00BE1076">
              <w:rPr>
                <w:rFonts w:ascii="Arial Narrow" w:eastAsia="Arial" w:hAnsi="Arial Narrow" w:cs="Arial"/>
                <w:i/>
                <w:iCs/>
                <w:color w:val="000000" w:themeColor="text1"/>
                <w:sz w:val="22"/>
                <w:szCs w:val="22"/>
              </w:rPr>
              <w:t>para la prestación de los otros servicios postales de pago definidos por la Unión Postal Universal en las modalidades de Giro de Pago, Giro de Depósito y Transferencia Postal en el ámbito nacional</w:t>
            </w:r>
            <w:bookmarkEnd w:id="1"/>
            <w:r w:rsidR="00BE1076" w:rsidRPr="00BE1076">
              <w:rPr>
                <w:rFonts w:ascii="Arial Narrow" w:eastAsia="Arial" w:hAnsi="Arial Narrow" w:cs="Arial"/>
                <w:i/>
                <w:iCs/>
                <w:color w:val="000000" w:themeColor="text1"/>
                <w:sz w:val="22"/>
                <w:szCs w:val="22"/>
              </w:rPr>
              <w:t>”</w:t>
            </w:r>
            <w:bookmarkEnd w:id="0"/>
          </w:p>
        </w:tc>
      </w:tr>
      <w:tr w:rsidR="00DF60FD" w:rsidRPr="00B35C09"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B35C09" w:rsidRDefault="006315B4" w:rsidP="004358B3">
            <w:pPr>
              <w:autoSpaceDE w:val="0"/>
              <w:autoSpaceDN w:val="0"/>
              <w:adjustRightInd w:val="0"/>
              <w:jc w:val="both"/>
              <w:rPr>
                <w:rFonts w:ascii="Arial Narrow" w:eastAsia="Calibri" w:hAnsi="Arial Narrow" w:cs="Arial"/>
                <w:sz w:val="22"/>
                <w:szCs w:val="22"/>
                <w:lang w:val="es-CO" w:eastAsia="en-US"/>
              </w:rPr>
            </w:pPr>
          </w:p>
          <w:p w14:paraId="23A54342" w14:textId="77777777" w:rsidR="0095690D" w:rsidRPr="00B35C09" w:rsidRDefault="0095690D" w:rsidP="002A3E04">
            <w:pPr>
              <w:numPr>
                <w:ilvl w:val="0"/>
                <w:numId w:val="1"/>
              </w:numPr>
              <w:ind w:left="494"/>
              <w:jc w:val="both"/>
              <w:rPr>
                <w:rFonts w:ascii="Arial Narrow" w:hAnsi="Arial Narrow" w:cs="Arial"/>
                <w:b/>
                <w:color w:val="000000"/>
                <w:sz w:val="22"/>
                <w:szCs w:val="22"/>
                <w:lang w:val="es-CO"/>
              </w:rPr>
            </w:pPr>
            <w:r w:rsidRPr="00B35C09">
              <w:rPr>
                <w:rFonts w:ascii="Arial Narrow" w:hAnsi="Arial Narrow" w:cs="Arial"/>
                <w:b/>
                <w:color w:val="000000"/>
                <w:sz w:val="22"/>
                <w:szCs w:val="22"/>
                <w:lang w:val="es-CO"/>
              </w:rPr>
              <w:t>ANTECEDENTES Y RAZONES DE OPORTUNIDAD Y CONVENIENCIA QUE JUSTIFICAN SU EXPEDICIÓN.</w:t>
            </w:r>
          </w:p>
          <w:p w14:paraId="10109E32" w14:textId="77777777" w:rsidR="00010EFC" w:rsidRPr="00B35C09" w:rsidRDefault="00010EFC" w:rsidP="004358B3">
            <w:pPr>
              <w:ind w:left="494"/>
              <w:jc w:val="both"/>
              <w:rPr>
                <w:rFonts w:ascii="Arial Narrow" w:hAnsi="Arial Narrow" w:cs="Arial"/>
                <w:bCs/>
                <w:color w:val="000000"/>
                <w:sz w:val="22"/>
                <w:szCs w:val="22"/>
                <w:lang w:val="es-CO"/>
              </w:rPr>
            </w:pPr>
          </w:p>
          <w:p w14:paraId="2C269454" w14:textId="47EA3C98" w:rsidR="00D8729B" w:rsidRPr="00B35C09" w:rsidRDefault="000052B2" w:rsidP="00D8729B">
            <w:pPr>
              <w:jc w:val="both"/>
              <w:rPr>
                <w:rFonts w:ascii="Arial Narrow" w:hAnsi="Arial Narrow" w:cs="Arial"/>
                <w:bCs/>
                <w:color w:val="000000"/>
                <w:sz w:val="22"/>
                <w:szCs w:val="22"/>
                <w:lang w:val="es-CO"/>
              </w:rPr>
            </w:pPr>
            <w:r w:rsidRPr="00B35C09">
              <w:rPr>
                <w:rFonts w:ascii="Arial Narrow" w:hAnsi="Arial Narrow" w:cs="Arial"/>
                <w:bCs/>
                <w:color w:val="000000"/>
                <w:sz w:val="22"/>
                <w:szCs w:val="22"/>
                <w:lang w:val="es-CO"/>
              </w:rPr>
              <w:t xml:space="preserve">El </w:t>
            </w:r>
            <w:r w:rsidR="00D8729B" w:rsidRPr="00B35C09">
              <w:rPr>
                <w:rFonts w:ascii="Arial Narrow" w:hAnsi="Arial Narrow" w:cs="Arial"/>
                <w:bCs/>
                <w:color w:val="000000"/>
                <w:sz w:val="22"/>
                <w:szCs w:val="22"/>
                <w:lang w:val="es-CO"/>
              </w:rPr>
              <w:t xml:space="preserve">numeral 2.2 del artículo 3 de la Ley 1369 de 2009 define los servicios postales de pago, como el “conjunto de servicios de pago prestados mediante el aprovechamiento de la infraestructura postal exclusivamente” y, a su vez, señala que se consideran servicios postales de pago a los Giros Nacionales, los Giros Internacionales y </w:t>
            </w:r>
            <w:r w:rsidR="00664798">
              <w:rPr>
                <w:rFonts w:ascii="Arial Narrow" w:hAnsi="Arial Narrow" w:cs="Arial"/>
                <w:bCs/>
                <w:color w:val="000000"/>
                <w:sz w:val="22"/>
                <w:szCs w:val="22"/>
                <w:lang w:val="es-CO"/>
              </w:rPr>
              <w:t>otros</w:t>
            </w:r>
            <w:r w:rsidR="00D8729B" w:rsidRPr="00B35C09">
              <w:rPr>
                <w:rFonts w:ascii="Arial Narrow" w:hAnsi="Arial Narrow" w:cs="Arial"/>
                <w:bCs/>
                <w:color w:val="000000"/>
                <w:sz w:val="22"/>
                <w:szCs w:val="22"/>
                <w:lang w:val="es-CO"/>
              </w:rPr>
              <w:t xml:space="preserve"> </w:t>
            </w:r>
            <w:r w:rsidR="00A131FD" w:rsidRPr="00B35C09">
              <w:rPr>
                <w:rFonts w:ascii="Arial Narrow" w:hAnsi="Arial Narrow" w:cs="Arial"/>
                <w:bCs/>
                <w:color w:val="000000"/>
                <w:sz w:val="22"/>
                <w:szCs w:val="22"/>
                <w:lang w:val="es-CO"/>
              </w:rPr>
              <w:t xml:space="preserve">servicios </w:t>
            </w:r>
            <w:r w:rsidR="00A131FD">
              <w:rPr>
                <w:rFonts w:ascii="Arial Narrow" w:hAnsi="Arial Narrow" w:cs="Arial"/>
                <w:bCs/>
                <w:color w:val="000000"/>
                <w:sz w:val="22"/>
                <w:szCs w:val="22"/>
                <w:lang w:val="es-CO"/>
              </w:rPr>
              <w:t>postales</w:t>
            </w:r>
            <w:r w:rsidR="00664798">
              <w:rPr>
                <w:rFonts w:ascii="Arial Narrow" w:hAnsi="Arial Narrow" w:cs="Arial"/>
                <w:bCs/>
                <w:color w:val="000000"/>
                <w:sz w:val="22"/>
                <w:szCs w:val="22"/>
                <w:lang w:val="es-CO"/>
              </w:rPr>
              <w:t xml:space="preserve"> </w:t>
            </w:r>
            <w:r w:rsidR="00D8729B" w:rsidRPr="00B35C09">
              <w:rPr>
                <w:rFonts w:ascii="Arial Narrow" w:hAnsi="Arial Narrow" w:cs="Arial"/>
                <w:bCs/>
                <w:color w:val="000000"/>
                <w:sz w:val="22"/>
                <w:szCs w:val="22"/>
                <w:lang w:val="es-CO"/>
              </w:rPr>
              <w:t>que la Unión Postal Universal clasifique como tales</w:t>
            </w:r>
            <w:r w:rsidR="00B545C0">
              <w:rPr>
                <w:rFonts w:ascii="Arial Narrow" w:hAnsi="Arial Narrow" w:cs="Arial"/>
                <w:bCs/>
                <w:color w:val="000000"/>
                <w:sz w:val="22"/>
                <w:szCs w:val="22"/>
                <w:lang w:val="es-CO"/>
              </w:rPr>
              <w:t xml:space="preserve">, según el numeral 2.2.3 del </w:t>
            </w:r>
            <w:proofErr w:type="gramStart"/>
            <w:r w:rsidR="00B545C0">
              <w:rPr>
                <w:rFonts w:ascii="Arial Narrow" w:hAnsi="Arial Narrow" w:cs="Arial"/>
                <w:bCs/>
                <w:color w:val="000000"/>
                <w:sz w:val="22"/>
                <w:szCs w:val="22"/>
                <w:lang w:val="es-CO"/>
              </w:rPr>
              <w:t>mismos artículo</w:t>
            </w:r>
            <w:proofErr w:type="gramEnd"/>
            <w:r w:rsidR="00D8729B" w:rsidRPr="00B35C09">
              <w:rPr>
                <w:rFonts w:ascii="Arial Narrow" w:hAnsi="Arial Narrow" w:cs="Arial"/>
                <w:bCs/>
                <w:color w:val="000000"/>
                <w:sz w:val="22"/>
                <w:szCs w:val="22"/>
                <w:lang w:val="es-CO"/>
              </w:rPr>
              <w:t xml:space="preserve">. </w:t>
            </w:r>
          </w:p>
          <w:p w14:paraId="641436D3" w14:textId="77777777" w:rsidR="000052B2" w:rsidRPr="00B35C09" w:rsidRDefault="000052B2" w:rsidP="00D8729B">
            <w:pPr>
              <w:jc w:val="both"/>
              <w:rPr>
                <w:rFonts w:ascii="Arial Narrow" w:hAnsi="Arial Narrow" w:cs="Arial"/>
                <w:bCs/>
                <w:color w:val="000000"/>
                <w:sz w:val="22"/>
                <w:szCs w:val="22"/>
                <w:lang w:val="es-CO"/>
              </w:rPr>
            </w:pPr>
          </w:p>
          <w:p w14:paraId="73351DAD" w14:textId="03A1B760" w:rsidR="000052B2" w:rsidRPr="00B35C09" w:rsidRDefault="000052B2" w:rsidP="000052B2">
            <w:pPr>
              <w:jc w:val="both"/>
              <w:rPr>
                <w:rFonts w:ascii="Arial Narrow" w:hAnsi="Arial Narrow" w:cs="Arial"/>
                <w:bCs/>
                <w:color w:val="000000"/>
                <w:sz w:val="22"/>
                <w:szCs w:val="22"/>
                <w:lang w:val="es-CO"/>
              </w:rPr>
            </w:pPr>
            <w:r w:rsidRPr="00B35C09">
              <w:rPr>
                <w:rFonts w:ascii="Arial Narrow" w:hAnsi="Arial Narrow" w:cs="Arial"/>
                <w:bCs/>
                <w:color w:val="000000"/>
                <w:sz w:val="22"/>
                <w:szCs w:val="22"/>
                <w:lang w:val="es-CO"/>
              </w:rPr>
              <w:t xml:space="preserve"> Por su parte el acuerdo sobre servicios postales de pago de la Unión Postal Universal -UPU, firmado en Ginebra (Suiza) el doce (12) de agosto de 2008, aprobado mediante la Ley 1442 de 2011, determina que cada país miembro hará el máximo esfuerzo para que en su territorio se preste al menos uno de los siguientes servicios de pago: Giro de efectivo, Giro de pago, Giro de depósito o Transferencia postal.  </w:t>
            </w:r>
          </w:p>
          <w:p w14:paraId="4F1598C7" w14:textId="77777777" w:rsidR="00D8729B" w:rsidRPr="00B35C09" w:rsidRDefault="00D8729B" w:rsidP="000052B2">
            <w:pPr>
              <w:jc w:val="both"/>
              <w:rPr>
                <w:rFonts w:ascii="Arial Narrow" w:hAnsi="Arial Narrow" w:cs="Arial"/>
                <w:bCs/>
                <w:color w:val="000000"/>
                <w:sz w:val="22"/>
                <w:szCs w:val="22"/>
                <w:lang w:val="es-CO"/>
              </w:rPr>
            </w:pPr>
          </w:p>
          <w:p w14:paraId="19E5AB60" w14:textId="64D24A9C" w:rsidR="009B2D49" w:rsidRPr="00B35C09" w:rsidRDefault="009B2D49" w:rsidP="00110851">
            <w:pPr>
              <w:jc w:val="both"/>
              <w:rPr>
                <w:rFonts w:ascii="Arial Narrow" w:hAnsi="Arial Narrow" w:cs="Arial"/>
                <w:bCs/>
                <w:color w:val="000000"/>
                <w:sz w:val="22"/>
                <w:szCs w:val="22"/>
                <w:lang w:val="es-CO"/>
              </w:rPr>
            </w:pPr>
            <w:r w:rsidRPr="00B35C09">
              <w:rPr>
                <w:rFonts w:ascii="Arial Narrow" w:hAnsi="Arial Narrow" w:cs="Arial"/>
                <w:bCs/>
                <w:color w:val="000000"/>
                <w:sz w:val="22"/>
                <w:szCs w:val="22"/>
                <w:lang w:val="es-CO"/>
              </w:rPr>
              <w:t xml:space="preserve">En la actualidad se viene prestando en el país el servicio postal de pago </w:t>
            </w:r>
            <w:r w:rsidR="00784A50">
              <w:rPr>
                <w:rFonts w:ascii="Arial Narrow" w:hAnsi="Arial Narrow" w:cs="Arial"/>
                <w:bCs/>
                <w:color w:val="000000"/>
                <w:sz w:val="22"/>
                <w:szCs w:val="22"/>
                <w:lang w:val="es-CO"/>
              </w:rPr>
              <w:t>en la modalidad de</w:t>
            </w:r>
            <w:r w:rsidRPr="00B35C09">
              <w:rPr>
                <w:rFonts w:ascii="Arial Narrow" w:hAnsi="Arial Narrow" w:cs="Arial"/>
                <w:bCs/>
                <w:color w:val="000000"/>
                <w:sz w:val="22"/>
                <w:szCs w:val="22"/>
                <w:lang w:val="es-CO"/>
              </w:rPr>
              <w:t xml:space="preserve"> Giro nacional, conforme con las habilitaciones otorgadas por el Ministerio de Tecnologías de la Información y las Comunicaciones, </w:t>
            </w:r>
            <w:r w:rsidR="00B93B84">
              <w:rPr>
                <w:rFonts w:ascii="Arial Narrow" w:hAnsi="Arial Narrow" w:cs="Arial"/>
                <w:bCs/>
                <w:color w:val="000000"/>
                <w:sz w:val="22"/>
                <w:szCs w:val="22"/>
                <w:lang w:val="es-CO"/>
              </w:rPr>
              <w:t xml:space="preserve">por lo que se considera </w:t>
            </w:r>
            <w:r w:rsidR="00784A50">
              <w:rPr>
                <w:rFonts w:ascii="Arial Narrow" w:hAnsi="Arial Narrow" w:cs="Arial"/>
                <w:bCs/>
                <w:color w:val="000000"/>
                <w:sz w:val="22"/>
                <w:szCs w:val="22"/>
                <w:lang w:val="es-CO"/>
              </w:rPr>
              <w:t xml:space="preserve">pertinente establecer las condiciones </w:t>
            </w:r>
            <w:r w:rsidR="00C55CFD">
              <w:rPr>
                <w:rFonts w:ascii="Arial Narrow" w:hAnsi="Arial Narrow" w:cs="Arial"/>
                <w:bCs/>
                <w:color w:val="000000"/>
                <w:sz w:val="22"/>
                <w:szCs w:val="22"/>
                <w:lang w:val="es-CO"/>
              </w:rPr>
              <w:t>con el objetivo de</w:t>
            </w:r>
            <w:r w:rsidR="00784A50">
              <w:rPr>
                <w:rFonts w:ascii="Arial Narrow" w:hAnsi="Arial Narrow" w:cs="Arial"/>
                <w:bCs/>
                <w:color w:val="000000"/>
                <w:sz w:val="22"/>
                <w:szCs w:val="22"/>
                <w:lang w:val="es-CO"/>
              </w:rPr>
              <w:t xml:space="preserve"> ampliar</w:t>
            </w:r>
            <w:r w:rsidR="00C55CFD">
              <w:rPr>
                <w:rFonts w:ascii="Arial Narrow" w:hAnsi="Arial Narrow" w:cs="Arial"/>
                <w:bCs/>
                <w:color w:val="000000"/>
                <w:sz w:val="22"/>
                <w:szCs w:val="22"/>
                <w:lang w:val="es-CO"/>
              </w:rPr>
              <w:t xml:space="preserve"> la</w:t>
            </w:r>
            <w:r w:rsidR="00784A50">
              <w:rPr>
                <w:rFonts w:ascii="Arial Narrow" w:hAnsi="Arial Narrow" w:cs="Arial"/>
                <w:bCs/>
                <w:color w:val="000000"/>
                <w:sz w:val="22"/>
                <w:szCs w:val="22"/>
                <w:lang w:val="es-CO"/>
              </w:rPr>
              <w:t xml:space="preserve"> cobertura</w:t>
            </w:r>
            <w:r w:rsidR="00592915">
              <w:rPr>
                <w:rFonts w:ascii="Arial Narrow" w:hAnsi="Arial Narrow" w:cs="Arial"/>
                <w:bCs/>
                <w:color w:val="000000"/>
                <w:sz w:val="22"/>
                <w:szCs w:val="22"/>
                <w:lang w:val="es-CO"/>
              </w:rPr>
              <w:t xml:space="preserve"> de </w:t>
            </w:r>
            <w:r w:rsidR="00F743B4">
              <w:rPr>
                <w:rFonts w:ascii="Arial Narrow" w:hAnsi="Arial Narrow" w:cs="Arial"/>
                <w:bCs/>
                <w:color w:val="000000"/>
                <w:sz w:val="22"/>
                <w:szCs w:val="22"/>
                <w:lang w:val="es-CO"/>
              </w:rPr>
              <w:t>estos títulos, para que de manera accesoria  los operadores</w:t>
            </w:r>
            <w:r w:rsidR="00592915">
              <w:rPr>
                <w:rFonts w:ascii="Arial Narrow" w:hAnsi="Arial Narrow" w:cs="Arial"/>
                <w:bCs/>
                <w:color w:val="000000"/>
                <w:sz w:val="22"/>
                <w:szCs w:val="22"/>
                <w:lang w:val="es-CO"/>
              </w:rPr>
              <w:t xml:space="preserve"> </w:t>
            </w:r>
            <w:r w:rsidR="00C55CFD">
              <w:rPr>
                <w:rFonts w:ascii="Arial Narrow" w:hAnsi="Arial Narrow" w:cs="Arial"/>
                <w:bCs/>
                <w:color w:val="000000"/>
                <w:sz w:val="22"/>
                <w:szCs w:val="22"/>
                <w:lang w:val="es-CO"/>
              </w:rPr>
              <w:t>puedan ofrecer</w:t>
            </w:r>
            <w:r w:rsidR="00592915">
              <w:rPr>
                <w:rFonts w:ascii="Arial Narrow" w:hAnsi="Arial Narrow" w:cs="Arial"/>
                <w:bCs/>
                <w:color w:val="000000"/>
                <w:sz w:val="22"/>
                <w:szCs w:val="22"/>
                <w:lang w:val="es-CO"/>
              </w:rPr>
              <w:t xml:space="preserve"> los otros servicio postales de pago definido por la UPU</w:t>
            </w:r>
            <w:r w:rsidR="00C55CFD">
              <w:rPr>
                <w:rFonts w:ascii="Arial Narrow" w:hAnsi="Arial Narrow" w:cs="Arial"/>
                <w:bCs/>
                <w:color w:val="000000"/>
                <w:sz w:val="22"/>
                <w:szCs w:val="22"/>
                <w:lang w:val="es-CO"/>
              </w:rPr>
              <w:t>, en la modalidad</w:t>
            </w:r>
            <w:r w:rsidR="00592915">
              <w:rPr>
                <w:rFonts w:ascii="Arial Narrow" w:hAnsi="Arial Narrow" w:cs="Arial"/>
                <w:bCs/>
                <w:color w:val="000000"/>
                <w:sz w:val="22"/>
                <w:szCs w:val="22"/>
                <w:lang w:val="es-CO"/>
              </w:rPr>
              <w:t xml:space="preserve"> </w:t>
            </w:r>
            <w:r w:rsidR="00C55CFD" w:rsidRPr="00B35C09">
              <w:rPr>
                <w:rFonts w:ascii="Arial Narrow" w:hAnsi="Arial Narrow" w:cs="Arial"/>
                <w:bCs/>
                <w:color w:val="000000"/>
                <w:sz w:val="22"/>
                <w:szCs w:val="22"/>
                <w:lang w:val="es-CO"/>
              </w:rPr>
              <w:t xml:space="preserve">de Giro de pago, Giro de </w:t>
            </w:r>
            <w:r w:rsidR="00C55CFD">
              <w:rPr>
                <w:rFonts w:ascii="Arial Narrow" w:hAnsi="Arial Narrow" w:cs="Arial"/>
                <w:bCs/>
                <w:color w:val="000000"/>
                <w:sz w:val="22"/>
                <w:szCs w:val="22"/>
                <w:lang w:val="es-CO"/>
              </w:rPr>
              <w:t>D</w:t>
            </w:r>
            <w:r w:rsidR="00C55CFD" w:rsidRPr="00B35C09">
              <w:rPr>
                <w:rFonts w:ascii="Arial Narrow" w:hAnsi="Arial Narrow" w:cs="Arial"/>
                <w:bCs/>
                <w:color w:val="000000"/>
                <w:sz w:val="22"/>
                <w:szCs w:val="22"/>
                <w:lang w:val="es-CO"/>
              </w:rPr>
              <w:t xml:space="preserve">epósito y Transferencia </w:t>
            </w:r>
            <w:r w:rsidR="00C55CFD">
              <w:rPr>
                <w:rFonts w:ascii="Arial Narrow" w:hAnsi="Arial Narrow" w:cs="Arial"/>
                <w:bCs/>
                <w:color w:val="000000"/>
                <w:sz w:val="22"/>
                <w:szCs w:val="22"/>
                <w:lang w:val="es-CO"/>
              </w:rPr>
              <w:t>P</w:t>
            </w:r>
            <w:r w:rsidR="00C55CFD" w:rsidRPr="00B35C09">
              <w:rPr>
                <w:rFonts w:ascii="Arial Narrow" w:hAnsi="Arial Narrow" w:cs="Arial"/>
                <w:bCs/>
                <w:color w:val="000000"/>
                <w:sz w:val="22"/>
                <w:szCs w:val="22"/>
                <w:lang w:val="es-CO"/>
              </w:rPr>
              <w:t>ostal</w:t>
            </w:r>
            <w:r w:rsidR="00C55CFD">
              <w:rPr>
                <w:rFonts w:ascii="Arial Narrow" w:hAnsi="Arial Narrow" w:cs="Arial"/>
                <w:bCs/>
                <w:color w:val="000000"/>
                <w:sz w:val="22"/>
                <w:szCs w:val="22"/>
                <w:lang w:val="es-CO"/>
              </w:rPr>
              <w:t>.</w:t>
            </w:r>
          </w:p>
          <w:p w14:paraId="1AEC36B4" w14:textId="77777777" w:rsidR="009B2D49" w:rsidRPr="00B35C09" w:rsidRDefault="009B2D49" w:rsidP="004358B3">
            <w:pPr>
              <w:ind w:left="494"/>
              <w:jc w:val="both"/>
              <w:rPr>
                <w:rFonts w:ascii="Arial Narrow" w:hAnsi="Arial Narrow" w:cs="Arial"/>
                <w:bCs/>
                <w:color w:val="000000"/>
                <w:sz w:val="22"/>
                <w:szCs w:val="22"/>
                <w:lang w:val="es-CO"/>
              </w:rPr>
            </w:pPr>
          </w:p>
          <w:p w14:paraId="2A26CF22" w14:textId="4113A5F4" w:rsidR="009B2D49" w:rsidRPr="00B35C09" w:rsidRDefault="009B2D49" w:rsidP="005C3099">
            <w:pPr>
              <w:jc w:val="both"/>
              <w:rPr>
                <w:rFonts w:ascii="Arial Narrow" w:hAnsi="Arial Narrow" w:cs="Arial"/>
                <w:bCs/>
                <w:color w:val="000000"/>
                <w:sz w:val="22"/>
                <w:szCs w:val="22"/>
                <w:lang w:val="es-CO"/>
              </w:rPr>
            </w:pPr>
            <w:r w:rsidRPr="00B35C09">
              <w:rPr>
                <w:rFonts w:ascii="Arial Narrow" w:hAnsi="Arial Narrow" w:cs="Arial"/>
                <w:bCs/>
                <w:color w:val="000000"/>
                <w:sz w:val="22"/>
                <w:szCs w:val="22"/>
                <w:lang w:val="es-CO"/>
              </w:rPr>
              <w:t xml:space="preserve">Como quiera que </w:t>
            </w:r>
            <w:r w:rsidR="004D352C" w:rsidRPr="00B35C09">
              <w:rPr>
                <w:rFonts w:ascii="Arial Narrow" w:hAnsi="Arial Narrow" w:cs="Arial"/>
                <w:bCs/>
                <w:color w:val="000000"/>
                <w:sz w:val="22"/>
                <w:szCs w:val="22"/>
                <w:lang w:val="es-CO"/>
              </w:rPr>
              <w:t>la</w:t>
            </w:r>
            <w:r w:rsidR="002D4CF4">
              <w:rPr>
                <w:rFonts w:ascii="Arial Narrow" w:hAnsi="Arial Narrow" w:cs="Arial"/>
                <w:bCs/>
                <w:color w:val="000000"/>
                <w:sz w:val="22"/>
                <w:szCs w:val="22"/>
                <w:lang w:val="es-CO"/>
              </w:rPr>
              <w:t xml:space="preserve"> prestación de los otros servicios postales de pago, en las</w:t>
            </w:r>
            <w:r w:rsidR="004D352C" w:rsidRPr="00B35C09">
              <w:rPr>
                <w:rFonts w:ascii="Arial Narrow" w:hAnsi="Arial Narrow" w:cs="Arial"/>
                <w:bCs/>
                <w:color w:val="000000"/>
                <w:sz w:val="22"/>
                <w:szCs w:val="22"/>
                <w:lang w:val="es-CO"/>
              </w:rPr>
              <w:t xml:space="preserve"> modalidades</w:t>
            </w:r>
            <w:r w:rsidR="00893A77" w:rsidRPr="00B35C09">
              <w:rPr>
                <w:rFonts w:ascii="Arial Narrow" w:hAnsi="Arial Narrow" w:cs="Arial"/>
                <w:bCs/>
                <w:color w:val="000000"/>
                <w:sz w:val="22"/>
                <w:szCs w:val="22"/>
                <w:lang w:val="es-CO"/>
              </w:rPr>
              <w:t xml:space="preserve"> de </w:t>
            </w:r>
            <w:r w:rsidR="004D352C" w:rsidRPr="00B35C09">
              <w:rPr>
                <w:rFonts w:ascii="Arial Narrow" w:hAnsi="Arial Narrow" w:cs="Arial"/>
                <w:bCs/>
                <w:color w:val="000000"/>
                <w:sz w:val="22"/>
                <w:szCs w:val="22"/>
                <w:lang w:val="es-CO"/>
              </w:rPr>
              <w:t xml:space="preserve">Giro de pago, Giro de </w:t>
            </w:r>
            <w:r w:rsidR="006607F9">
              <w:rPr>
                <w:rFonts w:ascii="Arial Narrow" w:hAnsi="Arial Narrow" w:cs="Arial"/>
                <w:bCs/>
                <w:color w:val="000000"/>
                <w:sz w:val="22"/>
                <w:szCs w:val="22"/>
                <w:lang w:val="es-CO"/>
              </w:rPr>
              <w:t>D</w:t>
            </w:r>
            <w:r w:rsidR="004D352C" w:rsidRPr="00B35C09">
              <w:rPr>
                <w:rFonts w:ascii="Arial Narrow" w:hAnsi="Arial Narrow" w:cs="Arial"/>
                <w:bCs/>
                <w:color w:val="000000"/>
                <w:sz w:val="22"/>
                <w:szCs w:val="22"/>
                <w:lang w:val="es-CO"/>
              </w:rPr>
              <w:t xml:space="preserve">epósito y Transferencia </w:t>
            </w:r>
            <w:r w:rsidR="006607F9">
              <w:rPr>
                <w:rFonts w:ascii="Arial Narrow" w:hAnsi="Arial Narrow" w:cs="Arial"/>
                <w:bCs/>
                <w:color w:val="000000"/>
                <w:sz w:val="22"/>
                <w:szCs w:val="22"/>
                <w:lang w:val="es-CO"/>
              </w:rPr>
              <w:t>P</w:t>
            </w:r>
            <w:r w:rsidR="004D352C" w:rsidRPr="00B35C09">
              <w:rPr>
                <w:rFonts w:ascii="Arial Narrow" w:hAnsi="Arial Narrow" w:cs="Arial"/>
                <w:bCs/>
                <w:color w:val="000000"/>
                <w:sz w:val="22"/>
                <w:szCs w:val="22"/>
                <w:lang w:val="es-CO"/>
              </w:rPr>
              <w:t>ostal</w:t>
            </w:r>
            <w:r w:rsidR="006607F9">
              <w:rPr>
                <w:rFonts w:ascii="Arial Narrow" w:hAnsi="Arial Narrow" w:cs="Arial"/>
                <w:bCs/>
                <w:color w:val="000000"/>
                <w:sz w:val="22"/>
                <w:szCs w:val="22"/>
                <w:lang w:val="es-CO"/>
              </w:rPr>
              <w:t>,</w:t>
            </w:r>
            <w:r w:rsidR="004D352C" w:rsidRPr="00B35C09">
              <w:rPr>
                <w:rFonts w:ascii="Arial Narrow" w:hAnsi="Arial Narrow" w:cs="Arial"/>
                <w:bCs/>
                <w:color w:val="000000"/>
                <w:sz w:val="22"/>
                <w:szCs w:val="22"/>
                <w:lang w:val="es-CO"/>
              </w:rPr>
              <w:t xml:space="preserve"> exige</w:t>
            </w:r>
            <w:r w:rsidRPr="00B35C09">
              <w:rPr>
                <w:rFonts w:ascii="Arial Narrow" w:hAnsi="Arial Narrow" w:cs="Arial"/>
                <w:bCs/>
                <w:color w:val="000000"/>
                <w:sz w:val="22"/>
                <w:szCs w:val="22"/>
                <w:lang w:val="es-CO"/>
              </w:rPr>
              <w:t xml:space="preserve"> establecer condiciones</w:t>
            </w:r>
            <w:r w:rsidR="00B46978">
              <w:rPr>
                <w:rFonts w:ascii="Arial Narrow" w:hAnsi="Arial Narrow" w:cs="Arial"/>
                <w:bCs/>
                <w:color w:val="000000"/>
                <w:sz w:val="22"/>
                <w:szCs w:val="22"/>
                <w:lang w:val="es-CO"/>
              </w:rPr>
              <w:t xml:space="preserve"> específicas</w:t>
            </w:r>
            <w:r w:rsidRPr="00B35C09">
              <w:rPr>
                <w:rFonts w:ascii="Arial Narrow" w:hAnsi="Arial Narrow" w:cs="Arial"/>
                <w:bCs/>
                <w:color w:val="000000"/>
                <w:sz w:val="22"/>
                <w:szCs w:val="22"/>
                <w:lang w:val="es-CO"/>
              </w:rPr>
              <w:t xml:space="preserve"> que los interesados deben cumplir</w:t>
            </w:r>
            <w:r w:rsidR="00B46978">
              <w:rPr>
                <w:rFonts w:ascii="Arial Narrow" w:hAnsi="Arial Narrow" w:cs="Arial"/>
                <w:bCs/>
                <w:color w:val="000000"/>
                <w:sz w:val="22"/>
                <w:szCs w:val="22"/>
                <w:lang w:val="es-CO"/>
              </w:rPr>
              <w:t xml:space="preserve">, en cuanto al procedimiento y </w:t>
            </w:r>
            <w:r w:rsidR="00634B33">
              <w:rPr>
                <w:rFonts w:ascii="Arial Narrow" w:hAnsi="Arial Narrow" w:cs="Arial"/>
                <w:bCs/>
                <w:color w:val="000000"/>
                <w:sz w:val="22"/>
                <w:szCs w:val="22"/>
                <w:lang w:val="es-CO"/>
              </w:rPr>
              <w:t>la presentación de</w:t>
            </w:r>
            <w:r w:rsidR="00B46978">
              <w:rPr>
                <w:rFonts w:ascii="Arial Narrow" w:hAnsi="Arial Narrow" w:cs="Arial"/>
                <w:bCs/>
                <w:color w:val="000000"/>
                <w:sz w:val="22"/>
                <w:szCs w:val="22"/>
                <w:lang w:val="es-CO"/>
              </w:rPr>
              <w:t xml:space="preserve"> un plan detallado</w:t>
            </w:r>
            <w:r w:rsidR="00634B33">
              <w:rPr>
                <w:rFonts w:ascii="Arial Narrow" w:hAnsi="Arial Narrow" w:cs="Arial"/>
                <w:bCs/>
                <w:color w:val="000000"/>
                <w:sz w:val="22"/>
                <w:szCs w:val="22"/>
                <w:lang w:val="es-CO"/>
              </w:rPr>
              <w:t xml:space="preserve"> mediante el </w:t>
            </w:r>
            <w:r w:rsidR="00292F10">
              <w:rPr>
                <w:rFonts w:ascii="Arial Narrow" w:hAnsi="Arial Narrow" w:cs="Arial"/>
                <w:bCs/>
                <w:color w:val="000000"/>
                <w:sz w:val="22"/>
                <w:szCs w:val="22"/>
                <w:lang w:val="es-CO"/>
              </w:rPr>
              <w:t>cual se</w:t>
            </w:r>
            <w:r w:rsidR="00634B33">
              <w:rPr>
                <w:rFonts w:ascii="Arial Narrow" w:hAnsi="Arial Narrow" w:cs="Arial"/>
                <w:bCs/>
                <w:color w:val="000000"/>
                <w:sz w:val="22"/>
                <w:szCs w:val="22"/>
                <w:lang w:val="es-CO"/>
              </w:rPr>
              <w:t xml:space="preserve"> sustenta </w:t>
            </w:r>
            <w:r w:rsidR="006F06F1">
              <w:rPr>
                <w:rFonts w:ascii="Arial Narrow" w:hAnsi="Arial Narrow" w:cs="Arial"/>
                <w:bCs/>
                <w:color w:val="000000"/>
                <w:sz w:val="22"/>
                <w:szCs w:val="22"/>
                <w:lang w:val="es-CO"/>
              </w:rPr>
              <w:t xml:space="preserve">la </w:t>
            </w:r>
            <w:r w:rsidR="00634B33">
              <w:rPr>
                <w:rFonts w:ascii="Arial Narrow" w:hAnsi="Arial Narrow" w:cs="Arial"/>
                <w:bCs/>
                <w:color w:val="000000"/>
                <w:sz w:val="22"/>
                <w:szCs w:val="22"/>
                <w:lang w:val="es-CO"/>
              </w:rPr>
              <w:t xml:space="preserve">implementación de los </w:t>
            </w:r>
            <w:r w:rsidR="00292F10">
              <w:rPr>
                <w:rFonts w:ascii="Arial Narrow" w:hAnsi="Arial Narrow" w:cs="Arial"/>
                <w:bCs/>
                <w:color w:val="000000"/>
                <w:sz w:val="22"/>
                <w:szCs w:val="22"/>
                <w:lang w:val="es-CO"/>
              </w:rPr>
              <w:t>requisitos que</w:t>
            </w:r>
            <w:r w:rsidR="00634B33">
              <w:rPr>
                <w:rFonts w:ascii="Arial Narrow" w:hAnsi="Arial Narrow" w:cs="Arial"/>
                <w:bCs/>
                <w:color w:val="000000"/>
                <w:sz w:val="22"/>
                <w:szCs w:val="22"/>
                <w:lang w:val="es-CO"/>
              </w:rPr>
              <w:t xml:space="preserve"> mitigan los riesgos asociados a los otros servicios postales de pago</w:t>
            </w:r>
            <w:r w:rsidR="00745462">
              <w:rPr>
                <w:rFonts w:ascii="Arial Narrow" w:hAnsi="Arial Narrow" w:cs="Arial"/>
                <w:bCs/>
                <w:color w:val="000000"/>
                <w:sz w:val="22"/>
                <w:szCs w:val="22"/>
                <w:lang w:val="es-CO"/>
              </w:rPr>
              <w:t>.</w:t>
            </w:r>
          </w:p>
          <w:p w14:paraId="516FB044" w14:textId="77777777" w:rsidR="004358B3" w:rsidRPr="00B35C09" w:rsidRDefault="004358B3" w:rsidP="004358B3">
            <w:pPr>
              <w:ind w:left="494"/>
              <w:jc w:val="both"/>
              <w:rPr>
                <w:rFonts w:ascii="Arial Narrow" w:hAnsi="Arial Narrow" w:cs="Arial"/>
                <w:bCs/>
                <w:color w:val="000000"/>
                <w:sz w:val="22"/>
                <w:szCs w:val="22"/>
                <w:lang w:val="es-CO"/>
              </w:rPr>
            </w:pPr>
          </w:p>
          <w:p w14:paraId="169CF5A4" w14:textId="00CCAD85" w:rsidR="004358B3" w:rsidRPr="00B35C09" w:rsidRDefault="004358B3" w:rsidP="004358B3">
            <w:pPr>
              <w:jc w:val="both"/>
              <w:rPr>
                <w:rFonts w:ascii="Arial Narrow" w:hAnsi="Arial Narrow" w:cs="Arial"/>
                <w:bCs/>
                <w:color w:val="000000"/>
                <w:sz w:val="22"/>
                <w:szCs w:val="22"/>
                <w:lang w:val="es-CO"/>
              </w:rPr>
            </w:pPr>
            <w:r w:rsidRPr="00B35C09">
              <w:rPr>
                <w:rFonts w:ascii="Arial Narrow" w:hAnsi="Arial Narrow" w:cs="Arial"/>
                <w:bCs/>
                <w:color w:val="000000"/>
                <w:sz w:val="22"/>
                <w:szCs w:val="22"/>
                <w:lang w:val="es-CO"/>
              </w:rPr>
              <w:t>Aunado a lo anterior,</w:t>
            </w:r>
            <w:r w:rsidR="00893A77" w:rsidRPr="00B35C09">
              <w:rPr>
                <w:rFonts w:ascii="Arial Narrow" w:hAnsi="Arial Narrow" w:cs="Arial"/>
                <w:bCs/>
                <w:color w:val="000000"/>
                <w:sz w:val="22"/>
                <w:szCs w:val="22"/>
                <w:lang w:val="es-CO"/>
              </w:rPr>
              <w:t xml:space="preserve"> la prestación de modalidades de los servicios postales de Giro de pago, Giro de Depósito y Transferencia postal</w:t>
            </w:r>
            <w:r w:rsidRPr="00B35C09">
              <w:rPr>
                <w:rFonts w:ascii="Arial Narrow" w:hAnsi="Arial Narrow" w:cs="Arial"/>
                <w:bCs/>
                <w:color w:val="000000"/>
                <w:sz w:val="22"/>
                <w:szCs w:val="22"/>
                <w:lang w:val="es-CO"/>
              </w:rPr>
              <w:t xml:space="preserve">, promoverán las condiciones necesarias para que los operadores puedan diseñar ofertas innovadoras de servicios y modelos de negocio, que permitan fomentar su competitividad y la posibilidad de expansión en cobertura e infraestructura de su red postal, en zonas rurales, o de difícil acceso, o </w:t>
            </w:r>
            <w:r w:rsidR="00FC352B">
              <w:rPr>
                <w:rFonts w:ascii="Arial Narrow" w:hAnsi="Arial Narrow" w:cs="Arial"/>
                <w:bCs/>
                <w:color w:val="000000"/>
                <w:sz w:val="22"/>
                <w:szCs w:val="22"/>
                <w:lang w:val="es-CO"/>
              </w:rPr>
              <w:t xml:space="preserve">en </w:t>
            </w:r>
            <w:r w:rsidRPr="00B35C09">
              <w:rPr>
                <w:rFonts w:ascii="Arial Narrow" w:hAnsi="Arial Narrow" w:cs="Arial"/>
                <w:bCs/>
                <w:color w:val="000000"/>
                <w:sz w:val="22"/>
                <w:szCs w:val="22"/>
                <w:lang w:val="es-CO"/>
              </w:rPr>
              <w:t>donde habita población vulnerable, facilitando de esta manera la inclusión social de la población mediante el aprovechamiento de las redes postales, y promoviendo de esta manera el desarrollo de la economía popular en los territorios.</w:t>
            </w:r>
          </w:p>
          <w:p w14:paraId="7A1E07B9" w14:textId="77777777" w:rsidR="00697390" w:rsidRPr="00B35C09" w:rsidRDefault="00697390" w:rsidP="004358B3">
            <w:pPr>
              <w:jc w:val="both"/>
              <w:rPr>
                <w:rFonts w:ascii="Arial Narrow" w:hAnsi="Arial Narrow" w:cs="Arial"/>
                <w:bCs/>
                <w:color w:val="000000"/>
                <w:sz w:val="22"/>
                <w:szCs w:val="22"/>
                <w:lang w:val="es-CO"/>
              </w:rPr>
            </w:pPr>
          </w:p>
          <w:p w14:paraId="4CD27D53" w14:textId="3D62E7C1" w:rsidR="002E4A97" w:rsidRPr="00684E04" w:rsidRDefault="00697390" w:rsidP="00684E04">
            <w:pPr>
              <w:jc w:val="both"/>
              <w:rPr>
                <w:rFonts w:ascii="Arial Narrow" w:hAnsi="Arial Narrow" w:cs="Arial"/>
                <w:bCs/>
                <w:color w:val="000000"/>
                <w:sz w:val="22"/>
                <w:szCs w:val="22"/>
                <w:lang w:val="es-CO"/>
              </w:rPr>
            </w:pPr>
            <w:r w:rsidRPr="00B35C09">
              <w:rPr>
                <w:rFonts w:ascii="Arial Narrow" w:hAnsi="Arial Narrow" w:cs="Arial"/>
                <w:bCs/>
                <w:color w:val="000000"/>
                <w:sz w:val="22"/>
                <w:szCs w:val="22"/>
                <w:lang w:val="es-CO"/>
              </w:rPr>
              <w:t xml:space="preserve">Por las razones y fundamentos antes señalados es procedente </w:t>
            </w:r>
            <w:r w:rsidR="00292F10" w:rsidRPr="00B35C09">
              <w:rPr>
                <w:rFonts w:ascii="Arial Narrow" w:hAnsi="Arial Narrow" w:cs="Arial"/>
                <w:bCs/>
                <w:color w:val="000000"/>
                <w:sz w:val="22"/>
                <w:szCs w:val="22"/>
                <w:lang w:val="es-CO"/>
              </w:rPr>
              <w:t xml:space="preserve">adicionar </w:t>
            </w:r>
            <w:r w:rsidR="00406F8B">
              <w:rPr>
                <w:rFonts w:ascii="Arial Narrow" w:hAnsi="Arial Narrow" w:cs="Arial"/>
                <w:bCs/>
                <w:color w:val="000000"/>
                <w:sz w:val="22"/>
                <w:szCs w:val="22"/>
                <w:lang w:val="es-CO"/>
              </w:rPr>
              <w:t xml:space="preserve">el Capítulo 5 </w:t>
            </w:r>
            <w:r w:rsidR="00032977">
              <w:rPr>
                <w:rFonts w:ascii="Arial Narrow" w:hAnsi="Arial Narrow" w:cs="Arial"/>
                <w:bCs/>
                <w:color w:val="000000"/>
                <w:sz w:val="22"/>
                <w:szCs w:val="22"/>
                <w:lang w:val="es-CO"/>
              </w:rPr>
              <w:t>al</w:t>
            </w:r>
            <w:r w:rsidRPr="00B35C09">
              <w:rPr>
                <w:rFonts w:ascii="Arial Narrow" w:hAnsi="Arial Narrow" w:cs="Arial"/>
                <w:bCs/>
                <w:color w:val="000000"/>
                <w:sz w:val="22"/>
                <w:szCs w:val="22"/>
                <w:lang w:val="es-CO"/>
              </w:rPr>
              <w:t xml:space="preserve"> Decreto 1078 de 2015, para establecer las condiciones para</w:t>
            </w:r>
            <w:r w:rsidR="00716643">
              <w:rPr>
                <w:rFonts w:ascii="Arial Narrow" w:hAnsi="Arial Narrow" w:cs="Arial"/>
                <w:bCs/>
                <w:color w:val="000000"/>
                <w:sz w:val="22"/>
                <w:szCs w:val="22"/>
                <w:lang w:val="es-CO"/>
              </w:rPr>
              <w:t xml:space="preserve"> la</w:t>
            </w:r>
            <w:r w:rsidR="00B46978">
              <w:rPr>
                <w:rFonts w:ascii="Arial Narrow" w:hAnsi="Arial Narrow" w:cs="Arial"/>
                <w:bCs/>
                <w:color w:val="000000"/>
                <w:sz w:val="22"/>
                <w:szCs w:val="22"/>
                <w:lang w:val="es-CO"/>
              </w:rPr>
              <w:t xml:space="preserve"> habilitación de los otros servicios postales de pago en las</w:t>
            </w:r>
            <w:r w:rsidRPr="00B35C09">
              <w:rPr>
                <w:rFonts w:ascii="Arial Narrow" w:hAnsi="Arial Narrow" w:cs="Arial"/>
                <w:bCs/>
                <w:color w:val="000000"/>
                <w:sz w:val="22"/>
                <w:szCs w:val="22"/>
                <w:lang w:val="es-CO"/>
              </w:rPr>
              <w:t xml:space="preserve"> modalidades de los servicios postales de Giro de pago, Giro de Depósito y Transferencia postal</w:t>
            </w:r>
          </w:p>
        </w:tc>
      </w:tr>
      <w:tr w:rsidR="00DF60FD" w:rsidRPr="00B35C09" w14:paraId="2C8A0E56" w14:textId="77777777" w:rsidTr="0075705D">
        <w:trPr>
          <w:trHeight w:val="47"/>
        </w:trPr>
        <w:tc>
          <w:tcPr>
            <w:tcW w:w="10774" w:type="dxa"/>
            <w:gridSpan w:val="3"/>
            <w:shd w:val="clear" w:color="auto" w:fill="FFFFFF"/>
            <w:vAlign w:val="center"/>
          </w:tcPr>
          <w:p w14:paraId="2EF9499E" w14:textId="77777777" w:rsidR="00251FCE" w:rsidRPr="00B35C09" w:rsidRDefault="00251FCE" w:rsidP="0075705D">
            <w:pPr>
              <w:jc w:val="both"/>
              <w:rPr>
                <w:rFonts w:ascii="Arial Narrow" w:hAnsi="Arial Narrow"/>
                <w:sz w:val="22"/>
                <w:szCs w:val="22"/>
                <w:lang w:eastAsia="es-CO"/>
              </w:rPr>
            </w:pPr>
          </w:p>
        </w:tc>
      </w:tr>
      <w:tr w:rsidR="00DF60FD" w:rsidRPr="00B35C09"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4754CE36" w14:textId="77777777" w:rsidR="00DF60FD" w:rsidRPr="00B35C09" w:rsidRDefault="00DF60FD" w:rsidP="002A3E04">
            <w:pPr>
              <w:numPr>
                <w:ilvl w:val="0"/>
                <w:numId w:val="1"/>
              </w:numPr>
              <w:ind w:left="494"/>
              <w:rPr>
                <w:rFonts w:ascii="Arial Narrow" w:hAnsi="Arial Narrow" w:cs="Arial"/>
                <w:b/>
                <w:color w:val="000000"/>
                <w:sz w:val="22"/>
                <w:szCs w:val="22"/>
              </w:rPr>
            </w:pPr>
            <w:r w:rsidRPr="00B35C09">
              <w:rPr>
                <w:rFonts w:ascii="Arial Narrow" w:hAnsi="Arial Narrow" w:cs="Arial"/>
                <w:b/>
                <w:color w:val="000000"/>
                <w:sz w:val="22"/>
                <w:szCs w:val="22"/>
              </w:rPr>
              <w:t>AMBITO DE APLICACIÓN Y SUJETO</w:t>
            </w:r>
            <w:r w:rsidR="00795C6B" w:rsidRPr="00B35C09">
              <w:rPr>
                <w:rFonts w:ascii="Arial Narrow" w:hAnsi="Arial Narrow" w:cs="Arial"/>
                <w:b/>
                <w:color w:val="000000"/>
                <w:sz w:val="22"/>
                <w:szCs w:val="22"/>
              </w:rPr>
              <w:t>S</w:t>
            </w:r>
            <w:r w:rsidRPr="00B35C09">
              <w:rPr>
                <w:rFonts w:ascii="Arial Narrow" w:hAnsi="Arial Narrow" w:cs="Arial"/>
                <w:b/>
                <w:color w:val="000000"/>
                <w:sz w:val="22"/>
                <w:szCs w:val="22"/>
              </w:rPr>
              <w:t xml:space="preserve"> A QUIEN</w:t>
            </w:r>
            <w:r w:rsidR="00795C6B" w:rsidRPr="00B35C09">
              <w:rPr>
                <w:rFonts w:ascii="Arial Narrow" w:hAnsi="Arial Narrow" w:cs="Arial"/>
                <w:b/>
                <w:color w:val="000000"/>
                <w:sz w:val="22"/>
                <w:szCs w:val="22"/>
              </w:rPr>
              <w:t>ES</w:t>
            </w:r>
            <w:r w:rsidRPr="00B35C09">
              <w:rPr>
                <w:rFonts w:ascii="Arial Narrow" w:hAnsi="Arial Narrow" w:cs="Arial"/>
                <w:b/>
                <w:color w:val="000000"/>
                <w:sz w:val="22"/>
                <w:szCs w:val="22"/>
              </w:rPr>
              <w:t xml:space="preserve"> VA DIRIGIDO</w:t>
            </w:r>
          </w:p>
          <w:p w14:paraId="6AAC2366" w14:textId="77777777" w:rsidR="008C76C6" w:rsidRPr="00B35C09" w:rsidRDefault="008C76C6" w:rsidP="008C76C6">
            <w:pPr>
              <w:ind w:left="494"/>
              <w:rPr>
                <w:rFonts w:ascii="Arial Narrow" w:hAnsi="Arial Narrow" w:cs="Arial"/>
                <w:b/>
                <w:color w:val="000000"/>
                <w:sz w:val="22"/>
                <w:szCs w:val="22"/>
              </w:rPr>
            </w:pPr>
          </w:p>
          <w:p w14:paraId="33CB66DC" w14:textId="02DA9F11" w:rsidR="00795C6B" w:rsidRPr="00E36735" w:rsidRDefault="008C76C6" w:rsidP="0075705D">
            <w:pPr>
              <w:rPr>
                <w:rFonts w:ascii="Arial Narrow" w:hAnsi="Arial Narrow" w:cs="Arial"/>
                <w:bCs/>
                <w:color w:val="000000"/>
                <w:sz w:val="22"/>
                <w:szCs w:val="22"/>
              </w:rPr>
            </w:pPr>
            <w:r w:rsidRPr="00B35C09">
              <w:rPr>
                <w:rFonts w:ascii="Arial Narrow" w:hAnsi="Arial Narrow" w:cs="Arial"/>
                <w:bCs/>
                <w:color w:val="000000"/>
                <w:sz w:val="22"/>
                <w:szCs w:val="22"/>
              </w:rPr>
              <w:t>Estas disposiciones aplican a los operadores postales de pago.</w:t>
            </w:r>
          </w:p>
        </w:tc>
      </w:tr>
      <w:tr w:rsidR="00DF60FD" w:rsidRPr="00B35C09" w14:paraId="568C284A" w14:textId="77777777" w:rsidTr="0075705D">
        <w:trPr>
          <w:trHeight w:val="278"/>
        </w:trPr>
        <w:tc>
          <w:tcPr>
            <w:tcW w:w="10774" w:type="dxa"/>
            <w:gridSpan w:val="3"/>
            <w:tcBorders>
              <w:bottom w:val="single" w:sz="4" w:space="0" w:color="auto"/>
            </w:tcBorders>
            <w:shd w:val="clear" w:color="auto" w:fill="FFFFFF"/>
            <w:vAlign w:val="center"/>
          </w:tcPr>
          <w:p w14:paraId="3440EB42" w14:textId="3889C853" w:rsidR="00DF60FD" w:rsidRPr="00B35C09" w:rsidRDefault="00DF60FD" w:rsidP="00737E9B">
            <w:pPr>
              <w:pStyle w:val="Prrafodelista"/>
              <w:numPr>
                <w:ilvl w:val="0"/>
                <w:numId w:val="1"/>
              </w:numPr>
              <w:ind w:left="569" w:hanging="425"/>
              <w:rPr>
                <w:rFonts w:ascii="Arial Narrow" w:hAnsi="Arial Narrow" w:cs="Arial"/>
                <w:b/>
                <w:color w:val="000000"/>
                <w:sz w:val="22"/>
                <w:szCs w:val="22"/>
              </w:rPr>
            </w:pPr>
            <w:r w:rsidRPr="00B35C09">
              <w:rPr>
                <w:rFonts w:ascii="Arial Narrow" w:hAnsi="Arial Narrow" w:cs="Arial"/>
                <w:b/>
                <w:color w:val="000000"/>
                <w:sz w:val="22"/>
                <w:szCs w:val="22"/>
              </w:rPr>
              <w:t>VIABILIDAD JURÍDICA</w:t>
            </w:r>
          </w:p>
          <w:p w14:paraId="6CE8C2E5" w14:textId="77777777" w:rsidR="006F0593" w:rsidRPr="00B35C09" w:rsidRDefault="006F0593" w:rsidP="006F0593">
            <w:pPr>
              <w:pStyle w:val="Prrafodelista"/>
              <w:rPr>
                <w:rFonts w:ascii="Arial Narrow" w:hAnsi="Arial Narrow" w:cs="Arial"/>
                <w:b/>
                <w:color w:val="000000"/>
                <w:sz w:val="22"/>
                <w:szCs w:val="22"/>
              </w:rPr>
            </w:pPr>
          </w:p>
          <w:p w14:paraId="69D76653" w14:textId="4773C2EE" w:rsidR="006F0593" w:rsidRPr="00B35C09" w:rsidRDefault="006F0593" w:rsidP="006F0593">
            <w:pPr>
              <w:rPr>
                <w:rFonts w:ascii="Arial Narrow" w:hAnsi="Arial Narrow" w:cs="Arial"/>
                <w:bCs/>
                <w:color w:val="000000"/>
                <w:sz w:val="22"/>
                <w:szCs w:val="22"/>
              </w:rPr>
            </w:pPr>
            <w:r w:rsidRPr="00B35C09">
              <w:rPr>
                <w:rFonts w:ascii="Arial Narrow" w:hAnsi="Arial Narrow" w:cs="Arial"/>
                <w:bCs/>
                <w:color w:val="000000"/>
                <w:sz w:val="22"/>
                <w:szCs w:val="22"/>
              </w:rPr>
              <w:t>Las disposiciones que otorgan la competencia para la expedición del acto administrativo están contenidas en las siguientes normas:</w:t>
            </w:r>
          </w:p>
          <w:p w14:paraId="18FE4F00" w14:textId="77777777" w:rsidR="008C76C6" w:rsidRPr="00B35C09" w:rsidRDefault="008C76C6" w:rsidP="0075705D">
            <w:pPr>
              <w:ind w:left="494" w:hanging="283"/>
              <w:jc w:val="both"/>
              <w:rPr>
                <w:rFonts w:ascii="Arial Narrow" w:hAnsi="Arial Narrow" w:cs="Arial"/>
                <w:i/>
                <w:color w:val="808080"/>
                <w:sz w:val="22"/>
                <w:szCs w:val="22"/>
              </w:rPr>
            </w:pPr>
          </w:p>
          <w:p w14:paraId="53B5F307" w14:textId="7024BAB6" w:rsidR="00795C6B" w:rsidRPr="00B35C09" w:rsidRDefault="00795C6B" w:rsidP="000052B2">
            <w:pPr>
              <w:pStyle w:val="Prrafodelista"/>
              <w:numPr>
                <w:ilvl w:val="1"/>
                <w:numId w:val="1"/>
              </w:numPr>
              <w:jc w:val="both"/>
              <w:rPr>
                <w:rFonts w:ascii="Arial Narrow" w:hAnsi="Arial Narrow" w:cs="Arial"/>
                <w:sz w:val="22"/>
                <w:szCs w:val="22"/>
                <w:lang w:val="es-CO" w:eastAsia="es-CO"/>
              </w:rPr>
            </w:pPr>
            <w:r w:rsidRPr="00B35C09">
              <w:rPr>
                <w:rFonts w:ascii="Arial Narrow" w:hAnsi="Arial Narrow" w:cs="Arial"/>
                <w:sz w:val="22"/>
                <w:szCs w:val="22"/>
                <w:lang w:val="es-CO" w:eastAsia="es-CO"/>
              </w:rPr>
              <w:t>Análisis de las normas que otorgan la competencia para la expedición del proyecto normativo</w:t>
            </w:r>
          </w:p>
          <w:p w14:paraId="061323F6" w14:textId="77777777" w:rsidR="00D03636" w:rsidRPr="00B35C09" w:rsidRDefault="00D03636" w:rsidP="00D03636">
            <w:pPr>
              <w:pStyle w:val="Prrafodelista"/>
              <w:jc w:val="both"/>
              <w:rPr>
                <w:rFonts w:ascii="Arial Narrow" w:hAnsi="Arial Narrow" w:cs="Arial"/>
                <w:sz w:val="22"/>
                <w:szCs w:val="22"/>
                <w:lang w:val="es-CO" w:eastAsia="es-CO"/>
              </w:rPr>
            </w:pPr>
          </w:p>
          <w:p w14:paraId="4BBD36D0" w14:textId="77777777" w:rsidR="00783BA1" w:rsidRDefault="00D03636" w:rsidP="006F0593">
            <w:pPr>
              <w:pStyle w:val="Prrafodelista"/>
              <w:numPr>
                <w:ilvl w:val="0"/>
                <w:numId w:val="7"/>
              </w:numPr>
              <w:jc w:val="both"/>
              <w:rPr>
                <w:rFonts w:ascii="Arial Narrow" w:hAnsi="Arial Narrow" w:cs="Tahoma"/>
                <w:sz w:val="22"/>
                <w:szCs w:val="22"/>
              </w:rPr>
            </w:pPr>
            <w:r w:rsidRPr="00B35C09">
              <w:rPr>
                <w:rFonts w:ascii="Arial Narrow" w:hAnsi="Arial Narrow" w:cs="Tahoma"/>
                <w:sz w:val="22"/>
                <w:szCs w:val="22"/>
              </w:rPr>
              <w:t xml:space="preserve">El numeral 11 del artículo 189 de la Constitución Política, el cual estipula como facultad del presidente de la República el ejercicio de la potestad reglamentaria, mediante la expedición de decretos, resoluciones y órdenes necesarios para la cumplida ejecución de las leyes. </w:t>
            </w:r>
          </w:p>
          <w:p w14:paraId="557DE903" w14:textId="188164E6" w:rsidR="00783BA1" w:rsidRPr="00B35C09" w:rsidRDefault="006F0593" w:rsidP="006F0593">
            <w:pPr>
              <w:pStyle w:val="Prrafodelista"/>
              <w:numPr>
                <w:ilvl w:val="0"/>
                <w:numId w:val="7"/>
              </w:numPr>
              <w:jc w:val="both"/>
              <w:rPr>
                <w:rFonts w:ascii="Arial Narrow" w:hAnsi="Arial Narrow" w:cs="Tahoma"/>
                <w:sz w:val="22"/>
                <w:szCs w:val="22"/>
              </w:rPr>
            </w:pPr>
            <w:r w:rsidRPr="00B35C09">
              <w:rPr>
                <w:rFonts w:ascii="Arial Narrow" w:hAnsi="Arial Narrow"/>
                <w:sz w:val="22"/>
                <w:szCs w:val="22"/>
              </w:rPr>
              <w:t xml:space="preserve">El artículo 4 de la Ley 1369 de 2009, confiere al Ministerio de Tecnologías de la Información y las Comunicaciones la potestad de establecer requisitos adicionales en cuanto a patrimonio y a las características de la red para la habilitación de operadores postales.  </w:t>
            </w:r>
          </w:p>
          <w:p w14:paraId="70E3E898" w14:textId="59CD1436" w:rsidR="006F0593" w:rsidRPr="00B35C09" w:rsidRDefault="00C40E15" w:rsidP="00B10593">
            <w:pPr>
              <w:pStyle w:val="Prrafodelista"/>
              <w:numPr>
                <w:ilvl w:val="0"/>
                <w:numId w:val="7"/>
              </w:numPr>
              <w:jc w:val="both"/>
              <w:rPr>
                <w:rFonts w:ascii="Arial Narrow" w:hAnsi="Arial Narrow" w:cs="Tahoma"/>
                <w:sz w:val="22"/>
                <w:szCs w:val="22"/>
              </w:rPr>
            </w:pPr>
            <w:r>
              <w:rPr>
                <w:rFonts w:ascii="Arial Narrow" w:hAnsi="Arial Narrow"/>
                <w:sz w:val="22"/>
                <w:szCs w:val="22"/>
              </w:rPr>
              <w:t>El artículo 1 de la</w:t>
            </w:r>
            <w:r w:rsidR="006F0593" w:rsidRPr="00B35C09">
              <w:rPr>
                <w:rFonts w:ascii="Arial Narrow" w:hAnsi="Arial Narrow"/>
                <w:sz w:val="22"/>
                <w:szCs w:val="22"/>
              </w:rPr>
              <w:t xml:space="preserve"> Ley 1442 de 2011 por medio de la cual se aprueba el “Acuerdo relativo a los servicios postales de pago”, firmado en Ginebra, el 12 de agosto de 2008.</w:t>
            </w:r>
          </w:p>
          <w:p w14:paraId="0639340E" w14:textId="77777777" w:rsidR="00795C6B" w:rsidRPr="00B35C09" w:rsidRDefault="00795C6B" w:rsidP="004B65C9">
            <w:pPr>
              <w:jc w:val="both"/>
              <w:rPr>
                <w:rFonts w:ascii="Arial Narrow" w:hAnsi="Arial Narrow" w:cs="Arial"/>
                <w:sz w:val="22"/>
                <w:szCs w:val="22"/>
                <w:lang w:val="es-CO" w:eastAsia="es-CO"/>
              </w:rPr>
            </w:pPr>
          </w:p>
          <w:p w14:paraId="5B8EAEC3" w14:textId="4EAC9BCE" w:rsidR="00795C6B" w:rsidRPr="00B35C09" w:rsidRDefault="00795C6B" w:rsidP="002A3E04">
            <w:pPr>
              <w:pStyle w:val="Prrafodelista"/>
              <w:numPr>
                <w:ilvl w:val="1"/>
                <w:numId w:val="4"/>
              </w:numPr>
              <w:jc w:val="both"/>
              <w:rPr>
                <w:rFonts w:ascii="Arial Narrow" w:hAnsi="Arial Narrow" w:cs="Arial"/>
                <w:sz w:val="22"/>
                <w:szCs w:val="22"/>
                <w:lang w:val="es-CO" w:eastAsia="es-CO"/>
              </w:rPr>
            </w:pPr>
            <w:r w:rsidRPr="00B35C09">
              <w:rPr>
                <w:rFonts w:ascii="Arial Narrow" w:hAnsi="Arial Narrow" w:cs="Arial"/>
                <w:sz w:val="22"/>
                <w:szCs w:val="22"/>
                <w:lang w:val="es-CO" w:eastAsia="es-CO"/>
              </w:rPr>
              <w:t>Vigencia de la ley o norma reglamentada o desarrollada</w:t>
            </w:r>
          </w:p>
          <w:p w14:paraId="05D61481" w14:textId="77777777" w:rsidR="00283596" w:rsidRPr="00B35C09" w:rsidRDefault="00283596" w:rsidP="00283596">
            <w:pPr>
              <w:jc w:val="both"/>
              <w:rPr>
                <w:rFonts w:ascii="Arial Narrow" w:hAnsi="Arial Narrow" w:cs="Arial"/>
                <w:sz w:val="22"/>
                <w:szCs w:val="22"/>
                <w:lang w:val="es-CO" w:eastAsia="es-CO"/>
              </w:rPr>
            </w:pPr>
          </w:p>
          <w:p w14:paraId="733A64BD" w14:textId="0A59C130" w:rsidR="00283596" w:rsidRPr="00B35C09" w:rsidRDefault="005F52F0" w:rsidP="00283596">
            <w:pPr>
              <w:jc w:val="both"/>
              <w:rPr>
                <w:rFonts w:ascii="Arial Narrow" w:hAnsi="Arial Narrow"/>
                <w:sz w:val="22"/>
                <w:szCs w:val="22"/>
              </w:rPr>
            </w:pPr>
            <w:r w:rsidRPr="00B35C09">
              <w:rPr>
                <w:rFonts w:ascii="Arial Narrow" w:hAnsi="Arial Narrow"/>
                <w:sz w:val="22"/>
                <w:szCs w:val="22"/>
              </w:rPr>
              <w:t xml:space="preserve"> </w:t>
            </w:r>
            <w:r w:rsidR="004C3D31">
              <w:rPr>
                <w:rFonts w:ascii="Arial Narrow" w:hAnsi="Arial Narrow"/>
                <w:sz w:val="22"/>
                <w:szCs w:val="22"/>
              </w:rPr>
              <w:t xml:space="preserve">El artículo 4 de la  ley 1369 de 2009  y </w:t>
            </w:r>
            <w:r w:rsidRPr="00B35C09">
              <w:rPr>
                <w:rFonts w:ascii="Arial Narrow" w:hAnsi="Arial Narrow"/>
                <w:sz w:val="22"/>
                <w:szCs w:val="22"/>
              </w:rPr>
              <w:t>l artículo 1 de la ley 1442 de 2011</w:t>
            </w:r>
            <w:r w:rsidR="00B35C09">
              <w:rPr>
                <w:rFonts w:ascii="Arial Narrow" w:hAnsi="Arial Narrow"/>
                <w:sz w:val="22"/>
                <w:szCs w:val="22"/>
              </w:rPr>
              <w:t xml:space="preserve">, </w:t>
            </w:r>
            <w:r w:rsidR="00283596" w:rsidRPr="00B35C09">
              <w:rPr>
                <w:rFonts w:ascii="Arial Narrow" w:hAnsi="Arial Narrow"/>
                <w:sz w:val="22"/>
                <w:szCs w:val="22"/>
              </w:rPr>
              <w:t>sustenta</w:t>
            </w:r>
            <w:r w:rsidRPr="00B35C09">
              <w:rPr>
                <w:rFonts w:ascii="Arial Narrow" w:hAnsi="Arial Narrow"/>
                <w:sz w:val="22"/>
                <w:szCs w:val="22"/>
              </w:rPr>
              <w:t>n</w:t>
            </w:r>
            <w:r w:rsidR="00283596" w:rsidRPr="00B35C09">
              <w:rPr>
                <w:rFonts w:ascii="Arial Narrow" w:hAnsi="Arial Narrow"/>
                <w:sz w:val="22"/>
                <w:szCs w:val="22"/>
              </w:rPr>
              <w:t xml:space="preserve"> la expedición del proyecto normativo, se encuentra</w:t>
            </w:r>
            <w:r w:rsidRPr="00B35C09">
              <w:rPr>
                <w:rFonts w:ascii="Arial Narrow" w:hAnsi="Arial Narrow"/>
                <w:sz w:val="22"/>
                <w:szCs w:val="22"/>
              </w:rPr>
              <w:t>n</w:t>
            </w:r>
            <w:r w:rsidR="00283596" w:rsidRPr="00B35C09">
              <w:rPr>
                <w:rFonts w:ascii="Arial Narrow" w:hAnsi="Arial Narrow"/>
                <w:sz w:val="22"/>
                <w:szCs w:val="22"/>
              </w:rPr>
              <w:t xml:space="preserve"> vigente</w:t>
            </w:r>
            <w:r w:rsidRPr="00B35C09">
              <w:rPr>
                <w:rFonts w:ascii="Arial Narrow" w:hAnsi="Arial Narrow"/>
                <w:sz w:val="22"/>
                <w:szCs w:val="22"/>
              </w:rPr>
              <w:t>s</w:t>
            </w:r>
            <w:r w:rsidR="00283596" w:rsidRPr="00B35C09">
              <w:rPr>
                <w:rFonts w:ascii="Arial Narrow" w:hAnsi="Arial Narrow"/>
                <w:sz w:val="22"/>
                <w:szCs w:val="22"/>
              </w:rPr>
              <w:t xml:space="preserve"> y no ha sido objeto de limitaciones vía jurisprudencia.  </w:t>
            </w:r>
          </w:p>
          <w:p w14:paraId="0BD35917" w14:textId="77777777" w:rsidR="00795C6B" w:rsidRPr="00B35C09" w:rsidRDefault="00795C6B" w:rsidP="0075705D">
            <w:pPr>
              <w:ind w:left="494" w:hanging="283"/>
              <w:jc w:val="both"/>
              <w:rPr>
                <w:rFonts w:ascii="Arial Narrow" w:hAnsi="Arial Narrow" w:cs="Arial"/>
                <w:sz w:val="22"/>
                <w:szCs w:val="22"/>
                <w:lang w:val="es-CO" w:eastAsia="es-CO"/>
              </w:rPr>
            </w:pPr>
          </w:p>
          <w:p w14:paraId="5528BAF0" w14:textId="3FD7F560" w:rsidR="00283596" w:rsidRPr="00B35C09" w:rsidRDefault="00DD453D" w:rsidP="00DD453D">
            <w:pPr>
              <w:jc w:val="both"/>
              <w:rPr>
                <w:rFonts w:ascii="Arial Narrow" w:hAnsi="Arial Narrow" w:cs="Arial"/>
                <w:sz w:val="22"/>
                <w:szCs w:val="22"/>
                <w:lang w:val="es-CO" w:eastAsia="es-CO"/>
              </w:rPr>
            </w:pPr>
            <w:r w:rsidRPr="00B35C09">
              <w:rPr>
                <w:rFonts w:ascii="Arial Narrow" w:hAnsi="Arial Narrow" w:cs="Arial"/>
                <w:sz w:val="22"/>
                <w:szCs w:val="22"/>
                <w:lang w:val="es-CO" w:eastAsia="es-CO"/>
              </w:rPr>
              <w:t>3.</w:t>
            </w:r>
            <w:r w:rsidR="00795C6B" w:rsidRPr="00B35C09">
              <w:rPr>
                <w:rFonts w:ascii="Arial Narrow" w:hAnsi="Arial Narrow" w:cs="Arial"/>
                <w:sz w:val="22"/>
                <w:szCs w:val="22"/>
                <w:lang w:val="es-CO" w:eastAsia="es-CO"/>
              </w:rPr>
              <w:t>3. Disposiciones deroga</w:t>
            </w:r>
            <w:r w:rsidR="003E6DB6">
              <w:rPr>
                <w:rFonts w:ascii="Arial Narrow" w:hAnsi="Arial Narrow" w:cs="Arial"/>
                <w:sz w:val="22"/>
                <w:szCs w:val="22"/>
                <w:lang w:val="es-CO" w:eastAsia="es-CO"/>
              </w:rPr>
              <w:t>da</w:t>
            </w:r>
            <w:r w:rsidR="00795C6B" w:rsidRPr="00B35C09">
              <w:rPr>
                <w:rFonts w:ascii="Arial Narrow" w:hAnsi="Arial Narrow" w:cs="Arial"/>
                <w:sz w:val="22"/>
                <w:szCs w:val="22"/>
                <w:lang w:val="es-CO" w:eastAsia="es-CO"/>
              </w:rPr>
              <w:t>s, subrogadas, modificadas, adicionadas</w:t>
            </w:r>
            <w:r w:rsidR="00D05B67" w:rsidRPr="00B35C09">
              <w:rPr>
                <w:rFonts w:ascii="Arial Narrow" w:hAnsi="Arial Narrow" w:cs="Arial"/>
                <w:sz w:val="22"/>
                <w:szCs w:val="22"/>
                <w:lang w:val="es-CO" w:eastAsia="es-CO"/>
              </w:rPr>
              <w:t xml:space="preserve"> o sustituidas</w:t>
            </w:r>
            <w:r w:rsidR="003E6DB6">
              <w:rPr>
                <w:rFonts w:ascii="Arial Narrow" w:hAnsi="Arial Narrow" w:cs="Arial"/>
                <w:sz w:val="22"/>
                <w:szCs w:val="22"/>
                <w:lang w:val="es-CO" w:eastAsia="es-CO"/>
              </w:rPr>
              <w:t>.</w:t>
            </w:r>
          </w:p>
          <w:p w14:paraId="710D1ED7" w14:textId="77777777" w:rsidR="00283596" w:rsidRPr="00B35C09" w:rsidRDefault="00283596" w:rsidP="0075705D">
            <w:pPr>
              <w:ind w:left="494" w:hanging="283"/>
              <w:jc w:val="both"/>
              <w:rPr>
                <w:rFonts w:ascii="Arial Narrow" w:hAnsi="Arial Narrow" w:cs="Arial"/>
                <w:sz w:val="22"/>
                <w:szCs w:val="22"/>
                <w:lang w:val="es-CO" w:eastAsia="es-CO"/>
              </w:rPr>
            </w:pPr>
          </w:p>
          <w:p w14:paraId="460D908F" w14:textId="629CE835" w:rsidR="00795C6B" w:rsidRPr="00B35C09" w:rsidRDefault="00B93AF7" w:rsidP="00B10593">
            <w:pPr>
              <w:jc w:val="both"/>
              <w:rPr>
                <w:rFonts w:ascii="Arial Narrow" w:hAnsi="Arial Narrow"/>
                <w:sz w:val="22"/>
                <w:szCs w:val="22"/>
              </w:rPr>
            </w:pPr>
            <w:r w:rsidRPr="00B35C09">
              <w:rPr>
                <w:rFonts w:ascii="Arial Narrow" w:hAnsi="Arial Narrow"/>
                <w:sz w:val="22"/>
                <w:szCs w:val="22"/>
              </w:rPr>
              <w:t>Se adiciona</w:t>
            </w:r>
            <w:r w:rsidR="00283596" w:rsidRPr="00B35C09">
              <w:rPr>
                <w:rFonts w:ascii="Arial Narrow" w:hAnsi="Arial Narrow"/>
                <w:sz w:val="22"/>
                <w:szCs w:val="22"/>
              </w:rPr>
              <w:t xml:space="preserve"> el Capítulo 5 al Título 8 de la Parte 2 del Libro 2 al Decreto 1078 de 2015, Único Reglamentario del Sector de Tecnologías de la Información y las Comunicaciones.</w:t>
            </w:r>
          </w:p>
          <w:p w14:paraId="116FA98D" w14:textId="77777777" w:rsidR="00D05B67" w:rsidRPr="00B35C09" w:rsidRDefault="00D05B67" w:rsidP="0075705D">
            <w:pPr>
              <w:ind w:left="494" w:hanging="283"/>
              <w:jc w:val="both"/>
              <w:rPr>
                <w:rFonts w:ascii="Arial Narrow" w:hAnsi="Arial Narrow" w:cs="Arial"/>
                <w:sz w:val="22"/>
                <w:szCs w:val="22"/>
                <w:lang w:val="es-CO" w:eastAsia="es-CO"/>
              </w:rPr>
            </w:pPr>
          </w:p>
          <w:p w14:paraId="03C83369" w14:textId="456C57BE" w:rsidR="00D05B67" w:rsidRPr="00B35C09" w:rsidRDefault="00D05B67" w:rsidP="002A3E04">
            <w:pPr>
              <w:pStyle w:val="Prrafodelista"/>
              <w:numPr>
                <w:ilvl w:val="1"/>
                <w:numId w:val="5"/>
              </w:numPr>
              <w:jc w:val="both"/>
              <w:rPr>
                <w:rFonts w:ascii="Arial Narrow" w:hAnsi="Arial Narrow" w:cs="Arial"/>
                <w:sz w:val="22"/>
                <w:szCs w:val="22"/>
                <w:lang w:val="es-CO" w:eastAsia="es-CO"/>
              </w:rPr>
            </w:pPr>
            <w:r w:rsidRPr="00B35C09">
              <w:rPr>
                <w:rFonts w:ascii="Arial Narrow" w:hAnsi="Arial Narrow" w:cs="Arial"/>
                <w:sz w:val="22"/>
                <w:szCs w:val="22"/>
                <w:lang w:val="es-CO" w:eastAsia="es-CO"/>
              </w:rPr>
              <w:t>Revisión y análisis de la jurisprudencia que tenga impacto o sea relevante para la expedición del proyecto normativo (órganos de cierre de cada jurisdicción)</w:t>
            </w:r>
            <w:r w:rsidR="00DE0A1A">
              <w:rPr>
                <w:rFonts w:ascii="Arial Narrow" w:hAnsi="Arial Narrow" w:cs="Arial"/>
                <w:sz w:val="22"/>
                <w:szCs w:val="22"/>
                <w:lang w:val="es-CO" w:eastAsia="es-CO"/>
              </w:rPr>
              <w:t>.</w:t>
            </w:r>
          </w:p>
          <w:p w14:paraId="76003E91" w14:textId="77777777" w:rsidR="00AA6FDF" w:rsidRPr="00B35C09" w:rsidRDefault="00AA6FDF" w:rsidP="00AA6FDF">
            <w:pPr>
              <w:ind w:left="360"/>
              <w:jc w:val="both"/>
              <w:rPr>
                <w:rFonts w:ascii="Arial Narrow" w:hAnsi="Arial Narrow" w:cs="Arial"/>
                <w:sz w:val="22"/>
                <w:szCs w:val="22"/>
                <w:lang w:val="es-CO" w:eastAsia="es-CO"/>
              </w:rPr>
            </w:pPr>
          </w:p>
          <w:p w14:paraId="7590347E" w14:textId="77777777" w:rsidR="00AA6FDF" w:rsidRPr="00B35C09" w:rsidRDefault="00AA6FDF" w:rsidP="00AA6FDF">
            <w:pPr>
              <w:jc w:val="both"/>
              <w:rPr>
                <w:rFonts w:ascii="Arial Narrow" w:hAnsi="Arial Narrow"/>
                <w:sz w:val="22"/>
                <w:szCs w:val="22"/>
              </w:rPr>
            </w:pPr>
            <w:r w:rsidRPr="00B35C09">
              <w:rPr>
                <w:rFonts w:ascii="Arial Narrow" w:hAnsi="Arial Narrow"/>
                <w:sz w:val="22"/>
                <w:szCs w:val="22"/>
              </w:rPr>
              <w:t xml:space="preserve">En la Sentencia C - 823 de 2011 se analizaron los cargos presentados en contra de algunos artículos de la Ley 1369 de 2009.  </w:t>
            </w:r>
          </w:p>
          <w:p w14:paraId="383ABE55" w14:textId="77777777" w:rsidR="00AA6FDF" w:rsidRPr="00B35C09" w:rsidRDefault="00AA6FDF" w:rsidP="00AA6FDF">
            <w:pPr>
              <w:jc w:val="both"/>
              <w:rPr>
                <w:rFonts w:ascii="Arial Narrow" w:hAnsi="Arial Narrow"/>
                <w:sz w:val="22"/>
                <w:szCs w:val="22"/>
              </w:rPr>
            </w:pPr>
            <w:r w:rsidRPr="00B35C09">
              <w:rPr>
                <w:rFonts w:ascii="Arial Narrow" w:hAnsi="Arial Narrow"/>
                <w:sz w:val="22"/>
                <w:szCs w:val="22"/>
              </w:rPr>
              <w:t xml:space="preserve">En dicha sentencia se estableció que:  </w:t>
            </w:r>
          </w:p>
          <w:p w14:paraId="732A73FD" w14:textId="77777777" w:rsidR="00AA6FDF" w:rsidRPr="00B35C09" w:rsidRDefault="00AA6FDF" w:rsidP="00AA6FDF">
            <w:pPr>
              <w:rPr>
                <w:rFonts w:ascii="Arial Narrow" w:hAnsi="Arial Narrow"/>
                <w:sz w:val="22"/>
                <w:szCs w:val="22"/>
              </w:rPr>
            </w:pPr>
          </w:p>
          <w:p w14:paraId="0B30A31F" w14:textId="2AF82180" w:rsidR="00AA6FDF" w:rsidRPr="00B35C09" w:rsidRDefault="00AA6FDF" w:rsidP="002A3E04">
            <w:pPr>
              <w:pStyle w:val="Prrafodelista"/>
              <w:numPr>
                <w:ilvl w:val="0"/>
                <w:numId w:val="3"/>
              </w:numPr>
              <w:jc w:val="both"/>
              <w:rPr>
                <w:rFonts w:ascii="Arial Narrow" w:hAnsi="Arial Narrow"/>
                <w:sz w:val="22"/>
                <w:szCs w:val="22"/>
              </w:rPr>
            </w:pPr>
            <w:r w:rsidRPr="00B35C09">
              <w:rPr>
                <w:rFonts w:ascii="Arial Narrow" w:hAnsi="Arial Narrow"/>
                <w:sz w:val="22"/>
                <w:szCs w:val="22"/>
              </w:rPr>
              <w:t xml:space="preserve">Los servicios postales de pago efectivamente satisfacen una necesidad de comunicación, pero una comunicación que no </w:t>
            </w:r>
            <w:r w:rsidR="00C507C4">
              <w:rPr>
                <w:rFonts w:ascii="Arial Narrow" w:hAnsi="Arial Narrow"/>
                <w:sz w:val="22"/>
                <w:szCs w:val="22"/>
              </w:rPr>
              <w:t>es</w:t>
            </w:r>
            <w:r w:rsidRPr="00B35C09">
              <w:rPr>
                <w:rFonts w:ascii="Arial Narrow" w:hAnsi="Arial Narrow"/>
                <w:sz w:val="22"/>
                <w:szCs w:val="22"/>
              </w:rPr>
              <w:t xml:space="preserve"> objetiva en bienes inmateriales sino en una transferencia de fondos, la cual inicialmente se garantizaba gracias a la velocidad de las comunicaciones telegráficas, y en la actualidad se hace efectiva vía transmisión electrónica.</w:t>
            </w:r>
          </w:p>
          <w:p w14:paraId="638168B4" w14:textId="506C3B66" w:rsidR="00AA6FDF" w:rsidRPr="00B35C09" w:rsidRDefault="00AA6FDF" w:rsidP="002A3E04">
            <w:pPr>
              <w:pStyle w:val="Prrafodelista"/>
              <w:numPr>
                <w:ilvl w:val="0"/>
                <w:numId w:val="3"/>
              </w:numPr>
              <w:jc w:val="both"/>
              <w:rPr>
                <w:rFonts w:ascii="Arial Narrow" w:hAnsi="Arial Narrow"/>
                <w:sz w:val="22"/>
                <w:szCs w:val="22"/>
              </w:rPr>
            </w:pPr>
            <w:r w:rsidRPr="00B35C09">
              <w:rPr>
                <w:rFonts w:ascii="Arial Narrow" w:hAnsi="Arial Narrow"/>
                <w:sz w:val="22"/>
                <w:szCs w:val="22"/>
              </w:rPr>
              <w:t>Los servicios postales de pago</w:t>
            </w:r>
            <w:r w:rsidR="00BD3548" w:rsidRPr="00B35C09">
              <w:rPr>
                <w:rFonts w:ascii="Arial Narrow" w:hAnsi="Arial Narrow"/>
                <w:sz w:val="22"/>
                <w:szCs w:val="22"/>
              </w:rPr>
              <w:t>:</w:t>
            </w:r>
            <w:r w:rsidRPr="00B35C09">
              <w:rPr>
                <w:rFonts w:ascii="Arial Narrow" w:hAnsi="Arial Narrow"/>
                <w:sz w:val="22"/>
                <w:szCs w:val="22"/>
              </w:rPr>
              <w:t xml:space="preserve"> de Giro de pago, Giro de depósito y Transferencia postal, catalogados como otros servicios postales de pago de la Unión Postal Universal, suponen la apertura de cuentas con los operadores postales, cuyo objetivo es que de tales cuentas se deduzcan o consignen los montos a ser transferidos.  </w:t>
            </w:r>
          </w:p>
          <w:p w14:paraId="1DCD4588" w14:textId="77777777" w:rsidR="00DD453D" w:rsidRPr="00B35C09" w:rsidRDefault="00DD453D" w:rsidP="00DD453D">
            <w:pPr>
              <w:jc w:val="both"/>
              <w:rPr>
                <w:rFonts w:ascii="Arial Narrow" w:hAnsi="Arial Narrow"/>
                <w:sz w:val="22"/>
                <w:szCs w:val="22"/>
              </w:rPr>
            </w:pPr>
          </w:p>
          <w:p w14:paraId="7D154299" w14:textId="62169FBC" w:rsidR="00D05B67" w:rsidRPr="00B35C09" w:rsidRDefault="00D05B67" w:rsidP="002A3E04">
            <w:pPr>
              <w:pStyle w:val="Prrafodelista"/>
              <w:numPr>
                <w:ilvl w:val="1"/>
                <w:numId w:val="6"/>
              </w:numPr>
              <w:jc w:val="both"/>
              <w:rPr>
                <w:rFonts w:ascii="Arial Narrow" w:hAnsi="Arial Narrow" w:cs="Arial"/>
                <w:sz w:val="22"/>
                <w:szCs w:val="22"/>
                <w:lang w:val="es-CO" w:eastAsia="es-CO"/>
              </w:rPr>
            </w:pPr>
            <w:r w:rsidRPr="00B35C09">
              <w:rPr>
                <w:rFonts w:ascii="Arial Narrow" w:hAnsi="Arial Narrow" w:cs="Arial"/>
                <w:sz w:val="22"/>
                <w:szCs w:val="22"/>
                <w:lang w:val="es-CO" w:eastAsia="es-CO"/>
              </w:rPr>
              <w:t>Circunstancias jurídicas adicionales</w:t>
            </w:r>
            <w:r w:rsidR="00657CE3">
              <w:rPr>
                <w:rFonts w:ascii="Arial Narrow" w:hAnsi="Arial Narrow" w:cs="Arial"/>
                <w:sz w:val="22"/>
                <w:szCs w:val="22"/>
                <w:lang w:val="es-CO" w:eastAsia="es-CO"/>
              </w:rPr>
              <w:t>.</w:t>
            </w:r>
            <w:r w:rsidRPr="00B35C09">
              <w:rPr>
                <w:rFonts w:ascii="Arial Narrow" w:hAnsi="Arial Narrow" w:cs="Arial"/>
                <w:sz w:val="22"/>
                <w:szCs w:val="22"/>
                <w:lang w:val="es-CO" w:eastAsia="es-CO"/>
              </w:rPr>
              <w:t xml:space="preserve"> </w:t>
            </w:r>
          </w:p>
          <w:p w14:paraId="4190F977" w14:textId="77777777" w:rsidR="008665C8" w:rsidRPr="00B35C09" w:rsidRDefault="008665C8" w:rsidP="008665C8">
            <w:pPr>
              <w:pStyle w:val="Prrafodelista"/>
              <w:ind w:left="1080"/>
              <w:jc w:val="both"/>
              <w:rPr>
                <w:rFonts w:ascii="Arial Narrow" w:hAnsi="Arial Narrow" w:cs="Arial"/>
                <w:sz w:val="22"/>
                <w:szCs w:val="22"/>
                <w:lang w:val="es-CO" w:eastAsia="es-CO"/>
              </w:rPr>
            </w:pPr>
          </w:p>
          <w:p w14:paraId="3051FB4C" w14:textId="7E196F60" w:rsidR="00AA6FDF" w:rsidRPr="00B35C09" w:rsidRDefault="008665C8" w:rsidP="0016364E">
            <w:pPr>
              <w:jc w:val="both"/>
              <w:rPr>
                <w:rFonts w:ascii="Arial Narrow" w:hAnsi="Arial Narrow" w:cs="Arial"/>
                <w:sz w:val="22"/>
                <w:szCs w:val="22"/>
                <w:lang w:val="es-CO" w:eastAsia="es-CO"/>
              </w:rPr>
            </w:pPr>
            <w:r w:rsidRPr="00B35C09">
              <w:rPr>
                <w:rFonts w:ascii="Arial Narrow" w:hAnsi="Arial Narrow"/>
                <w:sz w:val="22"/>
                <w:szCs w:val="22"/>
              </w:rPr>
              <w:t>El proyecto de Decreto bajo estudio no pretende dar cumplimiento a requerimientos judiciales.</w:t>
            </w:r>
          </w:p>
          <w:p w14:paraId="33A8E311" w14:textId="77777777" w:rsidR="00D05B67" w:rsidRPr="00B35C09" w:rsidRDefault="00D05B67" w:rsidP="00795C6B">
            <w:pPr>
              <w:pBdr>
                <w:top w:val="single" w:sz="4" w:space="1" w:color="auto"/>
                <w:left w:val="single" w:sz="4" w:space="4" w:color="auto"/>
                <w:bottom w:val="single" w:sz="4" w:space="1" w:color="auto"/>
                <w:right w:val="single" w:sz="4" w:space="4" w:color="auto"/>
              </w:pBdr>
              <w:jc w:val="both"/>
              <w:rPr>
                <w:rFonts w:ascii="Arial Narrow" w:hAnsi="Arial Narrow" w:cs="Arial"/>
                <w:sz w:val="22"/>
                <w:szCs w:val="22"/>
                <w:lang w:val="es-CO" w:eastAsia="es-CO"/>
              </w:rPr>
            </w:pPr>
          </w:p>
          <w:p w14:paraId="711BC3D6" w14:textId="77777777" w:rsidR="00795C6B" w:rsidRPr="00B35C09" w:rsidRDefault="00795C6B" w:rsidP="00795C6B">
            <w:pPr>
              <w:pBdr>
                <w:top w:val="single" w:sz="4" w:space="1" w:color="auto"/>
                <w:left w:val="single" w:sz="4" w:space="4" w:color="auto"/>
                <w:bottom w:val="single" w:sz="4" w:space="1" w:color="auto"/>
                <w:right w:val="single" w:sz="4" w:space="4" w:color="auto"/>
              </w:pBdr>
              <w:jc w:val="both"/>
              <w:rPr>
                <w:rFonts w:ascii="Arial Narrow" w:hAnsi="Arial Narrow" w:cs="Arial"/>
                <w:sz w:val="22"/>
                <w:szCs w:val="22"/>
                <w:lang w:val="es-CO" w:eastAsia="es-CO"/>
              </w:rPr>
            </w:pPr>
          </w:p>
          <w:p w14:paraId="74720DE6" w14:textId="77777777" w:rsidR="00795C6B" w:rsidRPr="00B35C09" w:rsidRDefault="00795C6B" w:rsidP="00795C6B">
            <w:pPr>
              <w:pBdr>
                <w:top w:val="single" w:sz="4" w:space="1" w:color="auto"/>
                <w:left w:val="single" w:sz="4" w:space="4" w:color="auto"/>
                <w:bottom w:val="single" w:sz="4" w:space="1" w:color="auto"/>
                <w:right w:val="single" w:sz="4" w:space="4" w:color="auto"/>
              </w:pBdr>
              <w:jc w:val="both"/>
              <w:rPr>
                <w:rFonts w:ascii="Arial Narrow" w:hAnsi="Arial Narrow" w:cs="Arial"/>
                <w:sz w:val="22"/>
                <w:szCs w:val="22"/>
                <w:lang w:val="es-CO" w:eastAsia="es-CO"/>
              </w:rPr>
            </w:pPr>
          </w:p>
        </w:tc>
      </w:tr>
      <w:tr w:rsidR="00DF60FD" w:rsidRPr="00B35C09" w14:paraId="6EEDB6EA" w14:textId="77777777" w:rsidTr="0018755A">
        <w:trPr>
          <w:trHeight w:val="2428"/>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685AF9" w14:textId="77777777" w:rsidR="00843EFF" w:rsidRPr="00B35C09" w:rsidRDefault="00DF60FD" w:rsidP="002A3E04">
            <w:pPr>
              <w:numPr>
                <w:ilvl w:val="0"/>
                <w:numId w:val="2"/>
              </w:numPr>
              <w:rPr>
                <w:rFonts w:ascii="Arial Narrow" w:hAnsi="Arial Narrow" w:cs="Arial"/>
                <w:sz w:val="22"/>
                <w:szCs w:val="22"/>
                <w:lang w:val="es-CO"/>
              </w:rPr>
            </w:pPr>
            <w:r w:rsidRPr="00B35C09">
              <w:rPr>
                <w:rFonts w:ascii="Arial Narrow" w:hAnsi="Arial Narrow" w:cs="Arial"/>
                <w:b/>
                <w:color w:val="000000"/>
                <w:sz w:val="22"/>
                <w:szCs w:val="22"/>
              </w:rPr>
              <w:lastRenderedPageBreak/>
              <w:t xml:space="preserve">IMPACTO ECONÓMICO </w:t>
            </w:r>
          </w:p>
          <w:p w14:paraId="3D9B4571" w14:textId="77777777" w:rsidR="00A952EC" w:rsidRPr="00B35C09" w:rsidRDefault="00A952EC" w:rsidP="00A952EC">
            <w:pPr>
              <w:ind w:left="720"/>
              <w:rPr>
                <w:rFonts w:ascii="Arial Narrow" w:hAnsi="Arial Narrow" w:cs="Arial"/>
                <w:sz w:val="22"/>
                <w:szCs w:val="22"/>
                <w:lang w:val="es-CO"/>
              </w:rPr>
            </w:pPr>
          </w:p>
          <w:p w14:paraId="6C76A3DF" w14:textId="4C4D35A1" w:rsidR="008665C8" w:rsidRPr="00B35C09" w:rsidRDefault="008665C8" w:rsidP="008665C8">
            <w:pPr>
              <w:jc w:val="both"/>
              <w:rPr>
                <w:rFonts w:ascii="Arial Narrow" w:hAnsi="Arial Narrow"/>
                <w:sz w:val="22"/>
                <w:szCs w:val="22"/>
              </w:rPr>
            </w:pPr>
            <w:r w:rsidRPr="00B35C09">
              <w:rPr>
                <w:rFonts w:ascii="Arial Narrow" w:hAnsi="Arial Narrow"/>
                <w:sz w:val="22"/>
                <w:szCs w:val="22"/>
              </w:rPr>
              <w:t>La expedición de</w:t>
            </w:r>
            <w:r w:rsidR="00436CA6">
              <w:rPr>
                <w:rFonts w:ascii="Arial Narrow" w:hAnsi="Arial Narrow"/>
                <w:sz w:val="22"/>
                <w:szCs w:val="22"/>
              </w:rPr>
              <w:t>l</w:t>
            </w:r>
            <w:r w:rsidRPr="00B35C09">
              <w:rPr>
                <w:rFonts w:ascii="Arial Narrow" w:hAnsi="Arial Narrow"/>
                <w:sz w:val="22"/>
                <w:szCs w:val="22"/>
              </w:rPr>
              <w:t xml:space="preserve"> </w:t>
            </w:r>
            <w:r w:rsidR="00E75B48" w:rsidRPr="00B35C09">
              <w:rPr>
                <w:rFonts w:ascii="Arial Narrow" w:hAnsi="Arial Narrow"/>
                <w:sz w:val="22"/>
                <w:szCs w:val="22"/>
              </w:rPr>
              <w:t xml:space="preserve">Decreto </w:t>
            </w:r>
            <w:r w:rsidRPr="00B35C09">
              <w:rPr>
                <w:rFonts w:ascii="Arial Narrow" w:hAnsi="Arial Narrow"/>
                <w:sz w:val="22"/>
                <w:szCs w:val="22"/>
              </w:rPr>
              <w:t>propuest</w:t>
            </w:r>
            <w:r w:rsidR="00E75B48" w:rsidRPr="00B35C09">
              <w:rPr>
                <w:rFonts w:ascii="Arial Narrow" w:hAnsi="Arial Narrow"/>
                <w:sz w:val="22"/>
                <w:szCs w:val="22"/>
              </w:rPr>
              <w:t>o</w:t>
            </w:r>
            <w:r w:rsidRPr="00B35C09">
              <w:rPr>
                <w:rFonts w:ascii="Arial Narrow" w:hAnsi="Arial Narrow"/>
                <w:sz w:val="22"/>
                <w:szCs w:val="22"/>
              </w:rPr>
              <w:t xml:space="preserve"> no genera impacto económico para e</w:t>
            </w:r>
            <w:r w:rsidR="00EA3FA5">
              <w:rPr>
                <w:rFonts w:ascii="Arial Narrow" w:hAnsi="Arial Narrow"/>
                <w:sz w:val="22"/>
                <w:szCs w:val="22"/>
              </w:rPr>
              <w:t>ste</w:t>
            </w:r>
            <w:r w:rsidRPr="00B35C09">
              <w:rPr>
                <w:rFonts w:ascii="Arial Narrow" w:hAnsi="Arial Narrow"/>
                <w:sz w:val="22"/>
                <w:szCs w:val="22"/>
              </w:rPr>
              <w:t xml:space="preserve"> Ministerio ni para el Fondo Único de Tecnologías de la Información y las Comunicaciones, tampoco para la Nación, puesto que la implementación de estos procedimientos no genera erogaciones presupuestales.  </w:t>
            </w:r>
          </w:p>
          <w:p w14:paraId="5FAAD156" w14:textId="77777777" w:rsidR="008665C8" w:rsidRPr="00B35C09" w:rsidRDefault="008665C8" w:rsidP="008665C8">
            <w:pPr>
              <w:jc w:val="both"/>
              <w:rPr>
                <w:rFonts w:ascii="Arial Narrow" w:hAnsi="Arial Narrow"/>
                <w:sz w:val="22"/>
                <w:szCs w:val="22"/>
              </w:rPr>
            </w:pPr>
          </w:p>
          <w:p w14:paraId="733FBAC9" w14:textId="4935F6FF" w:rsidR="008665C8" w:rsidRPr="00B35C09" w:rsidRDefault="008665C8" w:rsidP="00322AB3">
            <w:pPr>
              <w:jc w:val="both"/>
              <w:rPr>
                <w:rFonts w:ascii="Arial Narrow" w:hAnsi="Arial Narrow" w:cs="Arial"/>
                <w:sz w:val="22"/>
                <w:szCs w:val="22"/>
              </w:rPr>
            </w:pPr>
            <w:r w:rsidRPr="00B35C09">
              <w:rPr>
                <w:rFonts w:ascii="Arial Narrow" w:hAnsi="Arial Narrow"/>
                <w:sz w:val="22"/>
                <w:szCs w:val="22"/>
              </w:rPr>
              <w:t xml:space="preserve"> En cuanto a los administrados, es pertinente señalar que </w:t>
            </w:r>
            <w:r w:rsidR="004B65C9">
              <w:rPr>
                <w:rFonts w:ascii="Arial Narrow" w:hAnsi="Arial Narrow"/>
                <w:sz w:val="22"/>
                <w:szCs w:val="22"/>
              </w:rPr>
              <w:t>las disposiciones</w:t>
            </w:r>
            <w:r w:rsidR="00436CA6">
              <w:rPr>
                <w:rFonts w:ascii="Arial Narrow" w:hAnsi="Arial Narrow"/>
                <w:sz w:val="22"/>
                <w:szCs w:val="22"/>
              </w:rPr>
              <w:t xml:space="preserve"> del decreto</w:t>
            </w:r>
            <w:r w:rsidR="004B65C9">
              <w:rPr>
                <w:rFonts w:ascii="Arial Narrow" w:hAnsi="Arial Narrow"/>
                <w:sz w:val="22"/>
                <w:szCs w:val="22"/>
              </w:rPr>
              <w:t xml:space="preserve"> </w:t>
            </w:r>
            <w:r w:rsidR="00DB7F50">
              <w:rPr>
                <w:rFonts w:ascii="Arial Narrow" w:hAnsi="Arial Narrow"/>
                <w:sz w:val="22"/>
                <w:szCs w:val="22"/>
              </w:rPr>
              <w:t>no generan un impacto económico adicional</w:t>
            </w:r>
            <w:r w:rsidR="00436CA6">
              <w:rPr>
                <w:rFonts w:ascii="Arial Narrow" w:hAnsi="Arial Narrow"/>
                <w:sz w:val="22"/>
                <w:szCs w:val="22"/>
              </w:rPr>
              <w:t xml:space="preserve">, teniendo en cuenta que los operadores postales de </w:t>
            </w:r>
            <w:r w:rsidR="00322AB3">
              <w:rPr>
                <w:rFonts w:ascii="Arial Narrow" w:hAnsi="Arial Narrow"/>
                <w:sz w:val="22"/>
                <w:szCs w:val="22"/>
              </w:rPr>
              <w:t>pago</w:t>
            </w:r>
            <w:r w:rsidR="00436CA6">
              <w:rPr>
                <w:rFonts w:ascii="Arial Narrow" w:hAnsi="Arial Narrow"/>
                <w:sz w:val="22"/>
                <w:szCs w:val="22"/>
              </w:rPr>
              <w:t xml:space="preserve"> podrán ampliar sus títulos habilitantes para prestar los otros servicios postales</w:t>
            </w:r>
            <w:r w:rsidR="00DD72B2">
              <w:rPr>
                <w:rFonts w:ascii="Arial Narrow" w:hAnsi="Arial Narrow"/>
                <w:sz w:val="22"/>
                <w:szCs w:val="22"/>
              </w:rPr>
              <w:t xml:space="preserve"> en la modalidad </w:t>
            </w:r>
            <w:r w:rsidR="00DD72B2" w:rsidRPr="00B35C09">
              <w:rPr>
                <w:rFonts w:ascii="Arial Narrow" w:hAnsi="Arial Narrow"/>
                <w:sz w:val="22"/>
                <w:szCs w:val="22"/>
              </w:rPr>
              <w:t xml:space="preserve">de Giro de pago, Giro de depósito y Transferencia postal, </w:t>
            </w:r>
            <w:r w:rsidR="00DD72B2">
              <w:rPr>
                <w:rFonts w:ascii="Arial Narrow" w:hAnsi="Arial Narrow"/>
                <w:sz w:val="22"/>
                <w:szCs w:val="22"/>
              </w:rPr>
              <w:t xml:space="preserve">sin pagar </w:t>
            </w:r>
            <w:r w:rsidR="00B93AF7">
              <w:rPr>
                <w:rFonts w:ascii="Arial Narrow" w:hAnsi="Arial Narrow"/>
                <w:sz w:val="22"/>
                <w:szCs w:val="22"/>
              </w:rPr>
              <w:t>contraprestación adicional</w:t>
            </w:r>
            <w:r w:rsidR="00322AB3">
              <w:rPr>
                <w:rFonts w:ascii="Arial Narrow" w:hAnsi="Arial Narrow"/>
                <w:sz w:val="22"/>
                <w:szCs w:val="22"/>
              </w:rPr>
              <w:t>.</w:t>
            </w:r>
          </w:p>
        </w:tc>
      </w:tr>
      <w:tr w:rsidR="00DF60FD" w:rsidRPr="00B35C09" w14:paraId="5561A09B" w14:textId="77777777" w:rsidTr="0018755A">
        <w:trPr>
          <w:trHeight w:val="1031"/>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BD1743" w14:textId="6E074622" w:rsidR="008665C8" w:rsidRPr="00B35C09" w:rsidRDefault="00795C6B" w:rsidP="002A3E04">
            <w:pPr>
              <w:numPr>
                <w:ilvl w:val="0"/>
                <w:numId w:val="2"/>
              </w:numPr>
              <w:rPr>
                <w:rFonts w:ascii="Arial Narrow" w:hAnsi="Arial Narrow" w:cs="Arial"/>
                <w:i/>
                <w:color w:val="808080"/>
                <w:sz w:val="22"/>
                <w:szCs w:val="22"/>
              </w:rPr>
            </w:pPr>
            <w:r w:rsidRPr="00B35C09">
              <w:rPr>
                <w:rFonts w:ascii="Arial Narrow" w:hAnsi="Arial Narrow" w:cs="Arial"/>
                <w:b/>
                <w:color w:val="000000"/>
                <w:sz w:val="22"/>
                <w:szCs w:val="22"/>
              </w:rPr>
              <w:t xml:space="preserve">VIABILIDAD O </w:t>
            </w:r>
            <w:r w:rsidR="00DF60FD" w:rsidRPr="00B35C09">
              <w:rPr>
                <w:rFonts w:ascii="Arial Narrow" w:hAnsi="Arial Narrow" w:cs="Arial"/>
                <w:b/>
                <w:color w:val="000000"/>
                <w:sz w:val="22"/>
                <w:szCs w:val="22"/>
              </w:rPr>
              <w:t xml:space="preserve">DISPONIBILIDAD PRESUPUESTAL </w:t>
            </w:r>
          </w:p>
          <w:p w14:paraId="12FACD61" w14:textId="77777777" w:rsidR="00C86516" w:rsidRDefault="00C86516" w:rsidP="0086453E">
            <w:pPr>
              <w:jc w:val="both"/>
              <w:rPr>
                <w:rFonts w:ascii="Arial Narrow" w:hAnsi="Arial Narrow"/>
                <w:sz w:val="22"/>
                <w:szCs w:val="22"/>
                <w:lang w:eastAsia="es-CO"/>
              </w:rPr>
            </w:pPr>
          </w:p>
          <w:p w14:paraId="139BA6FB" w14:textId="56799FF8" w:rsidR="00F77DB8" w:rsidRPr="00B35C09" w:rsidRDefault="00DD453D" w:rsidP="0086453E">
            <w:pPr>
              <w:jc w:val="both"/>
              <w:rPr>
                <w:rFonts w:ascii="Arial Narrow" w:hAnsi="Arial Narrow"/>
                <w:sz w:val="22"/>
                <w:szCs w:val="22"/>
                <w:lang w:eastAsia="es-CO"/>
              </w:rPr>
            </w:pPr>
            <w:r w:rsidRPr="00B35C09">
              <w:rPr>
                <w:rFonts w:ascii="Arial Narrow" w:hAnsi="Arial Narrow"/>
                <w:sz w:val="22"/>
                <w:szCs w:val="22"/>
                <w:lang w:eastAsia="es-CO"/>
              </w:rPr>
              <w:t>El proyecto no requiere certificado de disponibilidad presupuestal por cuanto su implementación no genera impacto económico para el MINTIC ni el FUTIC.</w:t>
            </w:r>
          </w:p>
        </w:tc>
      </w:tr>
      <w:tr w:rsidR="00DF60FD" w:rsidRPr="00B35C09" w14:paraId="3380BF08" w14:textId="77777777" w:rsidTr="0018755A">
        <w:trPr>
          <w:trHeight w:val="836"/>
        </w:trPr>
        <w:tc>
          <w:tcPr>
            <w:tcW w:w="10774" w:type="dxa"/>
            <w:gridSpan w:val="3"/>
            <w:tcBorders>
              <w:top w:val="single" w:sz="4" w:space="0" w:color="auto"/>
              <w:bottom w:val="single" w:sz="4" w:space="0" w:color="auto"/>
            </w:tcBorders>
            <w:shd w:val="clear" w:color="auto" w:fill="FFFFFF"/>
            <w:vAlign w:val="center"/>
          </w:tcPr>
          <w:p w14:paraId="1D5B47B5" w14:textId="2E6679A3" w:rsidR="00DF60FD" w:rsidRPr="00B35C09" w:rsidRDefault="00DF60FD" w:rsidP="002A3E04">
            <w:pPr>
              <w:numPr>
                <w:ilvl w:val="0"/>
                <w:numId w:val="2"/>
              </w:numPr>
              <w:jc w:val="both"/>
              <w:rPr>
                <w:rFonts w:ascii="Arial Narrow" w:hAnsi="Arial Narrow" w:cs="Arial"/>
                <w:b/>
                <w:color w:val="000000"/>
                <w:sz w:val="22"/>
                <w:szCs w:val="22"/>
              </w:rPr>
            </w:pPr>
            <w:r w:rsidRPr="00B35C09">
              <w:rPr>
                <w:rFonts w:ascii="Arial Narrow" w:hAnsi="Arial Narrow" w:cs="Arial"/>
                <w:b/>
                <w:color w:val="000000"/>
                <w:sz w:val="22"/>
                <w:szCs w:val="22"/>
              </w:rPr>
              <w:t xml:space="preserve"> IMPACTO MEDIOAMBIENTAL O SOBRE EL PATRIMONIO CULTURAL DE LA NACIÓN </w:t>
            </w:r>
          </w:p>
          <w:p w14:paraId="20F4EAE3" w14:textId="77777777" w:rsidR="007F53CC" w:rsidRPr="0018755A" w:rsidRDefault="007F53CC" w:rsidP="007F53CC">
            <w:pPr>
              <w:ind w:left="720"/>
              <w:jc w:val="both"/>
              <w:rPr>
                <w:rFonts w:ascii="Arial Narrow" w:hAnsi="Arial Narrow" w:cs="Arial"/>
                <w:b/>
                <w:color w:val="000000"/>
              </w:rPr>
            </w:pPr>
          </w:p>
          <w:p w14:paraId="49D2B544" w14:textId="1E8636FD" w:rsidR="00696582" w:rsidRPr="00B35C09" w:rsidRDefault="00DD453D" w:rsidP="00DD453D">
            <w:pPr>
              <w:jc w:val="both"/>
              <w:rPr>
                <w:rFonts w:ascii="Arial Narrow" w:hAnsi="Arial Narrow" w:cs="Arial"/>
                <w:bCs/>
                <w:color w:val="000000"/>
                <w:sz w:val="22"/>
                <w:szCs w:val="22"/>
              </w:rPr>
            </w:pPr>
            <w:r w:rsidRPr="00B35C09">
              <w:rPr>
                <w:rFonts w:ascii="Arial Narrow" w:hAnsi="Arial Narrow" w:cs="Arial"/>
                <w:bCs/>
                <w:color w:val="000000"/>
                <w:sz w:val="22"/>
                <w:szCs w:val="22"/>
              </w:rPr>
              <w:t>Las disposiciones contenidas en el Decreto a expedir no generan impacto medioambiental o sobre el patrimonio cultural de la Nación.</w:t>
            </w:r>
          </w:p>
        </w:tc>
      </w:tr>
      <w:tr w:rsidR="00DF60FD" w:rsidRPr="00B35C09"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77777777" w:rsidR="00D05B67" w:rsidRPr="00B35C09" w:rsidRDefault="00D05B67" w:rsidP="002A3E04">
            <w:pPr>
              <w:numPr>
                <w:ilvl w:val="0"/>
                <w:numId w:val="2"/>
              </w:numPr>
              <w:jc w:val="both"/>
              <w:rPr>
                <w:rFonts w:ascii="Arial Narrow" w:hAnsi="Arial Narrow" w:cs="Arial"/>
                <w:sz w:val="22"/>
                <w:szCs w:val="22"/>
              </w:rPr>
            </w:pPr>
            <w:r w:rsidRPr="00B35C09">
              <w:rPr>
                <w:rFonts w:ascii="Arial Narrow" w:hAnsi="Arial Narrow" w:cs="Arial"/>
                <w:b/>
                <w:sz w:val="22"/>
                <w:szCs w:val="22"/>
              </w:rPr>
              <w:t>ESTUDIOS TÉCNICOS QUE SUSTENTEN EL PROYECTO NORMATIVO</w:t>
            </w:r>
            <w:r w:rsidRPr="00B35C09">
              <w:rPr>
                <w:rFonts w:ascii="Arial Narrow" w:hAnsi="Arial Narrow" w:cs="Arial"/>
                <w:sz w:val="22"/>
                <w:szCs w:val="22"/>
              </w:rPr>
              <w:t xml:space="preserve"> (Si cuenta con ellos)</w:t>
            </w:r>
            <w:r w:rsidR="00696582" w:rsidRPr="00B35C09">
              <w:rPr>
                <w:rFonts w:ascii="Arial Narrow" w:hAnsi="Arial Narrow" w:cs="Arial"/>
                <w:sz w:val="22"/>
                <w:szCs w:val="22"/>
              </w:rPr>
              <w:t xml:space="preserve"> </w:t>
            </w:r>
          </w:p>
        </w:tc>
      </w:tr>
      <w:tr w:rsidR="00DF60FD" w:rsidRPr="00B35C09"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77777777" w:rsidR="00843EFF" w:rsidRPr="00B35C09" w:rsidRDefault="00843EFF" w:rsidP="00A161B9">
            <w:pPr>
              <w:rPr>
                <w:rFonts w:ascii="Arial Narrow" w:hAnsi="Arial Narrow" w:cs="Arial"/>
                <w:b/>
                <w:color w:val="000000"/>
                <w:sz w:val="22"/>
                <w:szCs w:val="22"/>
              </w:rPr>
            </w:pPr>
          </w:p>
        </w:tc>
      </w:tr>
      <w:tr w:rsidR="00DF60FD" w:rsidRPr="00B35C09" w14:paraId="24E12D6C"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79CE03" w14:textId="77777777" w:rsidR="00DF60FD" w:rsidRPr="00B35C09" w:rsidRDefault="00DF60FD" w:rsidP="00843EFF">
            <w:pPr>
              <w:jc w:val="center"/>
              <w:rPr>
                <w:rFonts w:ascii="Arial Narrow" w:hAnsi="Arial Narrow" w:cs="Arial"/>
                <w:sz w:val="22"/>
                <w:szCs w:val="22"/>
                <w:u w:val="single"/>
              </w:rPr>
            </w:pPr>
          </w:p>
        </w:tc>
      </w:tr>
      <w:tr w:rsidR="00DF60FD" w:rsidRPr="00B35C09"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B35C09" w:rsidRDefault="00DF60FD" w:rsidP="00696582">
            <w:pPr>
              <w:jc w:val="center"/>
              <w:rPr>
                <w:rFonts w:ascii="Arial Narrow" w:hAnsi="Arial Narrow" w:cs="Arial"/>
                <w:sz w:val="22"/>
                <w:szCs w:val="22"/>
              </w:rPr>
            </w:pPr>
            <w:r w:rsidRPr="00B35C09">
              <w:rPr>
                <w:rFonts w:ascii="Arial Narrow" w:hAnsi="Arial Narrow" w:cs="Arial"/>
                <w:b/>
                <w:sz w:val="22"/>
                <w:szCs w:val="22"/>
              </w:rPr>
              <w:t>ANEXOS</w:t>
            </w:r>
            <w:r w:rsidR="00D05B67" w:rsidRPr="00B35C09">
              <w:rPr>
                <w:rFonts w:ascii="Arial Narrow" w:hAnsi="Arial Narrow" w:cs="Arial"/>
                <w:b/>
                <w:sz w:val="22"/>
                <w:szCs w:val="22"/>
              </w:rPr>
              <w:t>:</w:t>
            </w:r>
            <w:r w:rsidR="00696582" w:rsidRPr="00B35C09">
              <w:rPr>
                <w:rFonts w:ascii="Arial Narrow" w:hAnsi="Arial Narrow" w:cs="Arial"/>
                <w:sz w:val="22"/>
                <w:szCs w:val="22"/>
              </w:rPr>
              <w:t xml:space="preserve"> </w:t>
            </w:r>
          </w:p>
        </w:tc>
      </w:tr>
      <w:tr w:rsidR="00D05B67" w:rsidRPr="00B35C09"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5E83C89" w14:textId="71882A86" w:rsidR="00D05B67" w:rsidRPr="00B35C09" w:rsidRDefault="00D05B67" w:rsidP="00D05B67">
            <w:pPr>
              <w:jc w:val="both"/>
              <w:rPr>
                <w:rFonts w:ascii="Arial Narrow" w:hAnsi="Arial Narrow" w:cs="Arial"/>
                <w:sz w:val="22"/>
                <w:szCs w:val="22"/>
              </w:rPr>
            </w:pPr>
            <w:r w:rsidRPr="00B35C09">
              <w:rPr>
                <w:rFonts w:ascii="Arial Narrow" w:hAnsi="Arial Narrow" w:cs="Arial"/>
                <w:sz w:val="22"/>
                <w:szCs w:val="22"/>
              </w:rPr>
              <w:t>Certificación de cumplimiento de requisitos de consulta, publicidad y de incorporación en la agenda regulatoria</w:t>
            </w:r>
            <w:r w:rsidR="00DD65DD" w:rsidRPr="00B35C09">
              <w:rPr>
                <w:rFonts w:ascii="Arial Narrow" w:hAnsi="Arial Narrow" w:cs="Arial"/>
                <w:sz w:val="22"/>
                <w:szCs w:val="22"/>
              </w:rPr>
              <w:t>.</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57D121DF" w:rsidR="00D05B67" w:rsidRPr="00B35C09" w:rsidRDefault="007F53CC" w:rsidP="00C86516">
            <w:pPr>
              <w:jc w:val="center"/>
              <w:rPr>
                <w:rFonts w:ascii="Arial Narrow" w:hAnsi="Arial Narrow" w:cs="Arial"/>
                <w:i/>
                <w:color w:val="808080"/>
                <w:sz w:val="22"/>
                <w:szCs w:val="22"/>
              </w:rPr>
            </w:pPr>
            <w:r w:rsidRPr="00B35C09">
              <w:rPr>
                <w:rFonts w:ascii="Arial Narrow" w:hAnsi="Arial Narrow" w:cs="Arial"/>
                <w:i/>
                <w:color w:val="808080"/>
                <w:sz w:val="22"/>
                <w:szCs w:val="22"/>
              </w:rPr>
              <w:t>X</w:t>
            </w:r>
          </w:p>
        </w:tc>
      </w:tr>
      <w:tr w:rsidR="00D05B67" w:rsidRPr="00B35C09"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70C7AB5" w14:textId="10C308DA" w:rsidR="00D05B67" w:rsidRPr="00C86516" w:rsidRDefault="00D05B67" w:rsidP="00D05B67">
            <w:pPr>
              <w:jc w:val="both"/>
              <w:rPr>
                <w:rFonts w:ascii="Arial Narrow" w:hAnsi="Arial Narrow" w:cs="Arial"/>
                <w:sz w:val="22"/>
                <w:szCs w:val="22"/>
              </w:rPr>
            </w:pPr>
            <w:r w:rsidRPr="00B35C09">
              <w:rPr>
                <w:rFonts w:ascii="Arial Narrow" w:hAnsi="Arial Narrow" w:cs="Arial"/>
                <w:sz w:val="22"/>
                <w:szCs w:val="22"/>
              </w:rPr>
              <w:t>Concepto</w:t>
            </w:r>
            <w:r w:rsidR="005F30C3" w:rsidRPr="00B35C09">
              <w:rPr>
                <w:rFonts w:ascii="Arial Narrow" w:hAnsi="Arial Narrow" w:cs="Arial"/>
                <w:sz w:val="22"/>
                <w:szCs w:val="22"/>
              </w:rPr>
              <w:t>(s)</w:t>
            </w:r>
            <w:r w:rsidRPr="00B35C09">
              <w:rPr>
                <w:rFonts w:ascii="Arial Narrow" w:hAnsi="Arial Narrow" w:cs="Arial"/>
                <w:sz w:val="22"/>
                <w:szCs w:val="22"/>
              </w:rPr>
              <w:t xml:space="preserve"> de Min</w:t>
            </w:r>
            <w:r w:rsidR="005F30C3" w:rsidRPr="00B35C09">
              <w:rPr>
                <w:rFonts w:ascii="Arial Narrow" w:hAnsi="Arial Narrow" w:cs="Arial"/>
                <w:sz w:val="22"/>
                <w:szCs w:val="22"/>
              </w:rPr>
              <w:t>isterio de</w:t>
            </w:r>
            <w:r w:rsidRPr="00B35C09">
              <w:rPr>
                <w:rFonts w:ascii="Arial Narrow" w:hAnsi="Arial Narrow" w:cs="Arial"/>
                <w:sz w:val="22"/>
                <w:szCs w:val="22"/>
              </w:rPr>
              <w:t xml:space="preserve"> Comercio</w:t>
            </w:r>
            <w:r w:rsidR="005F30C3" w:rsidRPr="00B35C09">
              <w:rPr>
                <w:rFonts w:ascii="Arial Narrow" w:hAnsi="Arial Narrow" w:cs="Arial"/>
                <w:sz w:val="22"/>
                <w:szCs w:val="22"/>
              </w:rPr>
              <w:t>, Industria y Turismo</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330DE9E3" w:rsidR="00D05B67" w:rsidRPr="00B35C09" w:rsidRDefault="007F53CC" w:rsidP="00C86516">
            <w:pPr>
              <w:jc w:val="center"/>
              <w:rPr>
                <w:rFonts w:ascii="Arial Narrow" w:hAnsi="Arial Narrow" w:cs="Arial"/>
                <w:sz w:val="22"/>
                <w:szCs w:val="22"/>
              </w:rPr>
            </w:pPr>
            <w:r w:rsidRPr="00B35C09">
              <w:rPr>
                <w:rFonts w:ascii="Arial Narrow" w:hAnsi="Arial Narrow" w:cs="Arial"/>
                <w:i/>
                <w:color w:val="808080"/>
                <w:sz w:val="22"/>
                <w:szCs w:val="22"/>
              </w:rPr>
              <w:t>No aplica</w:t>
            </w:r>
          </w:p>
        </w:tc>
      </w:tr>
      <w:tr w:rsidR="005F30C3" w:rsidRPr="00B35C09"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4E1961C8" w14:textId="4E092EE9" w:rsidR="005F30C3" w:rsidRPr="00C86516" w:rsidRDefault="005F30C3" w:rsidP="00D05B67">
            <w:pPr>
              <w:jc w:val="both"/>
              <w:rPr>
                <w:rFonts w:ascii="Arial Narrow" w:hAnsi="Arial Narrow" w:cs="Arial"/>
                <w:sz w:val="22"/>
                <w:szCs w:val="22"/>
              </w:rPr>
            </w:pPr>
            <w:r w:rsidRPr="00B35C09">
              <w:rPr>
                <w:rFonts w:ascii="Arial Narrow" w:hAnsi="Arial Narrow" w:cs="Arial"/>
                <w:sz w:val="22"/>
                <w:szCs w:val="22"/>
              </w:rPr>
              <w:t xml:space="preserve">Informe de observaciones y respuestas </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415452CC" w:rsidR="005F30C3" w:rsidRPr="00B35C09" w:rsidRDefault="00DD65DD" w:rsidP="00C86516">
            <w:pPr>
              <w:jc w:val="center"/>
              <w:rPr>
                <w:rFonts w:ascii="Arial Narrow" w:hAnsi="Arial Narrow" w:cs="Arial"/>
                <w:sz w:val="22"/>
                <w:szCs w:val="22"/>
              </w:rPr>
            </w:pPr>
            <w:r w:rsidRPr="00B35C09">
              <w:rPr>
                <w:rFonts w:ascii="Arial Narrow" w:hAnsi="Arial Narrow" w:cs="Arial"/>
                <w:i/>
                <w:color w:val="808080"/>
                <w:sz w:val="22"/>
                <w:szCs w:val="22"/>
              </w:rPr>
              <w:t>X</w:t>
            </w:r>
          </w:p>
        </w:tc>
      </w:tr>
      <w:tr w:rsidR="005F30C3" w:rsidRPr="00B35C09"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64EFEA6" w14:textId="12DF419D" w:rsidR="005F30C3" w:rsidRPr="0016364E" w:rsidRDefault="005F30C3" w:rsidP="00D05B67">
            <w:pPr>
              <w:jc w:val="both"/>
              <w:rPr>
                <w:rFonts w:ascii="Arial Narrow" w:hAnsi="Arial Narrow" w:cs="Arial"/>
                <w:sz w:val="22"/>
                <w:szCs w:val="22"/>
              </w:rPr>
            </w:pPr>
            <w:r w:rsidRPr="00B35C09">
              <w:rPr>
                <w:rFonts w:ascii="Arial Narrow" w:hAnsi="Arial Narrow" w:cs="Arial"/>
                <w:sz w:val="22"/>
                <w:szCs w:val="22"/>
              </w:rPr>
              <w:t>Concepto de Abogacía de la Competencia de la Superintendencia de Industria y Comercio</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12D89991" w:rsidR="005F30C3" w:rsidRPr="00B35C09" w:rsidRDefault="00322AB3" w:rsidP="00C86516">
            <w:pPr>
              <w:jc w:val="center"/>
              <w:rPr>
                <w:rFonts w:ascii="Arial Narrow" w:hAnsi="Arial Narrow" w:cs="Arial"/>
                <w:sz w:val="22"/>
                <w:szCs w:val="22"/>
              </w:rPr>
            </w:pPr>
            <w:r>
              <w:rPr>
                <w:rFonts w:ascii="Arial Narrow" w:hAnsi="Arial Narrow" w:cs="Arial"/>
                <w:sz w:val="22"/>
                <w:szCs w:val="22"/>
              </w:rPr>
              <w:t>No aplica</w:t>
            </w:r>
          </w:p>
        </w:tc>
      </w:tr>
      <w:tr w:rsidR="005F30C3" w:rsidRPr="00B35C09" w14:paraId="19E5B7FC" w14:textId="77777777" w:rsidTr="0016364E">
        <w:trPr>
          <w:trHeight w:val="547"/>
        </w:trPr>
        <w:tc>
          <w:tcPr>
            <w:tcW w:w="7655" w:type="dxa"/>
            <w:gridSpan w:val="2"/>
            <w:tcBorders>
              <w:top w:val="single" w:sz="4" w:space="0" w:color="auto"/>
              <w:bottom w:val="single" w:sz="4" w:space="0" w:color="auto"/>
              <w:right w:val="single" w:sz="4" w:space="0" w:color="auto"/>
            </w:tcBorders>
            <w:shd w:val="clear" w:color="auto" w:fill="FFFFFF"/>
            <w:vAlign w:val="center"/>
          </w:tcPr>
          <w:p w14:paraId="1DFA88C0" w14:textId="66420D75" w:rsidR="005F30C3" w:rsidRPr="00B35C09" w:rsidRDefault="005F30C3" w:rsidP="00D05B67">
            <w:pPr>
              <w:jc w:val="both"/>
              <w:rPr>
                <w:rFonts w:ascii="Arial Narrow" w:hAnsi="Arial Narrow" w:cs="Arial"/>
                <w:sz w:val="22"/>
                <w:szCs w:val="22"/>
              </w:rPr>
            </w:pPr>
            <w:r w:rsidRPr="00B35C09">
              <w:rPr>
                <w:rFonts w:ascii="Arial Narrow" w:hAnsi="Arial Narrow" w:cs="Arial"/>
                <w:sz w:val="22"/>
                <w:szCs w:val="22"/>
              </w:rPr>
              <w:t>Concepto de aprobación nuevos trámites del Departamento Administrativo de la Función Pública</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60001266" w:rsidR="005F30C3" w:rsidRPr="00B35C09" w:rsidRDefault="007F53CC" w:rsidP="00C86516">
            <w:pPr>
              <w:jc w:val="center"/>
              <w:rPr>
                <w:rFonts w:ascii="Arial Narrow" w:hAnsi="Arial Narrow" w:cs="Arial"/>
                <w:sz w:val="22"/>
                <w:szCs w:val="22"/>
              </w:rPr>
            </w:pPr>
            <w:r w:rsidRPr="00B35C09">
              <w:rPr>
                <w:rFonts w:ascii="Arial Narrow" w:hAnsi="Arial Narrow" w:cs="Arial"/>
                <w:i/>
                <w:color w:val="808080"/>
                <w:sz w:val="22"/>
                <w:szCs w:val="22"/>
              </w:rPr>
              <w:t>X</w:t>
            </w:r>
          </w:p>
        </w:tc>
      </w:tr>
      <w:tr w:rsidR="005F30C3" w:rsidRPr="00B35C09"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3A3BDE5" w14:textId="3C1BB3E4" w:rsidR="005F30C3" w:rsidRPr="00B35C09" w:rsidRDefault="005F30C3" w:rsidP="00084B49">
            <w:pPr>
              <w:jc w:val="both"/>
              <w:rPr>
                <w:rFonts w:ascii="Arial Narrow" w:hAnsi="Arial Narrow" w:cs="Arial"/>
                <w:sz w:val="22"/>
                <w:szCs w:val="22"/>
              </w:rPr>
            </w:pPr>
            <w:r w:rsidRPr="00B35C09">
              <w:rPr>
                <w:rFonts w:ascii="Arial Narrow" w:hAnsi="Arial Narrow" w:cs="Arial"/>
                <w:sz w:val="22"/>
                <w:szCs w:val="22"/>
              </w:rPr>
              <w:t xml:space="preserve">Otro </w:t>
            </w:r>
          </w:p>
        </w:tc>
        <w:tc>
          <w:tcPr>
            <w:tcW w:w="3119" w:type="dxa"/>
            <w:tcBorders>
              <w:top w:val="single" w:sz="4" w:space="0" w:color="auto"/>
              <w:left w:val="single" w:sz="4" w:space="0" w:color="auto"/>
              <w:bottom w:val="single" w:sz="4" w:space="0" w:color="auto"/>
            </w:tcBorders>
            <w:shd w:val="clear" w:color="auto" w:fill="FFFFFF"/>
            <w:vAlign w:val="center"/>
          </w:tcPr>
          <w:p w14:paraId="6BB8FF30" w14:textId="2A8414BB" w:rsidR="005F30C3" w:rsidRPr="00B35C09" w:rsidRDefault="005F30C3" w:rsidP="00D05B67">
            <w:pPr>
              <w:jc w:val="both"/>
              <w:rPr>
                <w:rFonts w:ascii="Arial Narrow" w:hAnsi="Arial Narrow" w:cs="Arial"/>
                <w:sz w:val="22"/>
                <w:szCs w:val="22"/>
              </w:rPr>
            </w:pPr>
          </w:p>
        </w:tc>
      </w:tr>
    </w:tbl>
    <w:p w14:paraId="56E6101F" w14:textId="77777777" w:rsidR="00301DC2" w:rsidRPr="00B35C09" w:rsidRDefault="00301DC2" w:rsidP="00587695">
      <w:pPr>
        <w:ind w:right="-377"/>
        <w:jc w:val="both"/>
        <w:rPr>
          <w:rFonts w:ascii="Arial Narrow" w:hAnsi="Arial Narrow" w:cs="Arial"/>
          <w:sz w:val="22"/>
          <w:szCs w:val="22"/>
        </w:rPr>
      </w:pPr>
    </w:p>
    <w:p w14:paraId="53055E4F" w14:textId="77777777" w:rsidR="00B66D03" w:rsidRPr="00B35C09" w:rsidRDefault="000B30A6" w:rsidP="00696582">
      <w:pPr>
        <w:ind w:left="-1276" w:right="-377" w:firstLine="283"/>
        <w:jc w:val="both"/>
        <w:rPr>
          <w:rFonts w:ascii="Arial Narrow" w:hAnsi="Arial Narrow" w:cs="Arial"/>
          <w:b/>
          <w:sz w:val="22"/>
          <w:szCs w:val="22"/>
        </w:rPr>
      </w:pPr>
      <w:r w:rsidRPr="00B35C09">
        <w:rPr>
          <w:rFonts w:ascii="Arial Narrow" w:hAnsi="Arial Narrow" w:cs="Arial"/>
          <w:b/>
          <w:sz w:val="22"/>
          <w:szCs w:val="22"/>
        </w:rPr>
        <w:t>Aprobó</w:t>
      </w:r>
      <w:r w:rsidR="00CB4D37" w:rsidRPr="00B35C09">
        <w:rPr>
          <w:rFonts w:ascii="Arial Narrow" w:hAnsi="Arial Narrow" w:cs="Arial"/>
          <w:b/>
          <w:sz w:val="22"/>
          <w:szCs w:val="22"/>
        </w:rPr>
        <w:t>:</w:t>
      </w:r>
    </w:p>
    <w:p w14:paraId="3DD75D2E" w14:textId="77777777" w:rsidR="00BA4BE8" w:rsidRPr="00B35C09" w:rsidRDefault="00BA4BE8" w:rsidP="00BA4BE8">
      <w:pPr>
        <w:pStyle w:val="Listavistosa-nfasis11"/>
        <w:spacing w:after="0" w:line="240" w:lineRule="auto"/>
        <w:jc w:val="both"/>
        <w:rPr>
          <w:rFonts w:ascii="Arial Narrow" w:hAnsi="Arial Narrow" w:cs="Arial"/>
          <w:b/>
        </w:rPr>
      </w:pPr>
      <w:r w:rsidRPr="00B35C09">
        <w:rPr>
          <w:rFonts w:ascii="Arial Narrow" w:hAnsi="Arial Narrow" w:cs="Arial"/>
          <w:b/>
        </w:rPr>
        <w:t>_________________________________</w:t>
      </w:r>
    </w:p>
    <w:p w14:paraId="0A1E84A2" w14:textId="2F32DB04" w:rsidR="00BA4BE8" w:rsidRPr="00B35C09" w:rsidRDefault="00E8185E" w:rsidP="00BA4BE8">
      <w:pPr>
        <w:pStyle w:val="Listavistosa-nfasis11"/>
        <w:spacing w:after="0" w:line="240" w:lineRule="auto"/>
        <w:jc w:val="both"/>
        <w:rPr>
          <w:rFonts w:ascii="Arial Narrow" w:hAnsi="Arial Narrow" w:cs="Arial"/>
          <w:b/>
        </w:rPr>
      </w:pPr>
      <w:r>
        <w:rPr>
          <w:rFonts w:ascii="Arial Narrow" w:hAnsi="Arial Narrow" w:cs="Arial"/>
          <w:b/>
        </w:rPr>
        <w:t>PAOLA THIRIAT TOVAR</w:t>
      </w:r>
    </w:p>
    <w:p w14:paraId="4FD2E2F0" w14:textId="358966AD" w:rsidR="00BA4BE8" w:rsidRPr="00B35C09" w:rsidRDefault="00BA4BE8" w:rsidP="00BA4BE8">
      <w:pPr>
        <w:pStyle w:val="Listavistosa-nfasis11"/>
        <w:spacing w:after="0" w:line="240" w:lineRule="auto"/>
        <w:jc w:val="both"/>
        <w:rPr>
          <w:rFonts w:ascii="Arial Narrow" w:hAnsi="Arial Narrow" w:cs="Arial"/>
          <w:bCs/>
        </w:rPr>
      </w:pPr>
      <w:r w:rsidRPr="00B35C09">
        <w:rPr>
          <w:rFonts w:ascii="Arial Narrow" w:hAnsi="Arial Narrow" w:cs="Arial"/>
          <w:bCs/>
        </w:rPr>
        <w:t>Directora de Industria de Comunicaciones</w:t>
      </w:r>
      <w:r w:rsidR="00A9303E">
        <w:rPr>
          <w:rFonts w:ascii="Arial Narrow" w:hAnsi="Arial Narrow" w:cs="Arial"/>
          <w:bCs/>
        </w:rPr>
        <w:t xml:space="preserve"> </w:t>
      </w:r>
      <w:r w:rsidR="00E8185E">
        <w:rPr>
          <w:rFonts w:ascii="Arial Narrow" w:hAnsi="Arial Narrow" w:cs="Arial"/>
          <w:bCs/>
        </w:rPr>
        <w:t>(E)</w:t>
      </w:r>
    </w:p>
    <w:p w14:paraId="3742D172" w14:textId="77777777" w:rsidR="00BA4BE8" w:rsidRPr="00B35C09" w:rsidRDefault="00BA4BE8" w:rsidP="00BA4BE8">
      <w:pPr>
        <w:pStyle w:val="Listavistosa-nfasis11"/>
        <w:spacing w:after="0" w:line="240" w:lineRule="auto"/>
        <w:jc w:val="both"/>
        <w:rPr>
          <w:rFonts w:ascii="Arial Narrow" w:hAnsi="Arial Narrow" w:cs="Arial"/>
          <w:b/>
        </w:rPr>
      </w:pPr>
    </w:p>
    <w:p w14:paraId="1969E46C" w14:textId="77777777" w:rsidR="00BA4BE8" w:rsidRPr="00B35C09" w:rsidRDefault="00BA4BE8" w:rsidP="00BA4BE8">
      <w:pPr>
        <w:pStyle w:val="Listavistosa-nfasis11"/>
        <w:spacing w:after="0" w:line="240" w:lineRule="auto"/>
        <w:jc w:val="both"/>
        <w:rPr>
          <w:rFonts w:ascii="Arial Narrow" w:hAnsi="Arial Narrow" w:cs="Arial"/>
          <w:b/>
        </w:rPr>
      </w:pPr>
      <w:r w:rsidRPr="00B35C09">
        <w:rPr>
          <w:rFonts w:ascii="Arial Narrow" w:hAnsi="Arial Narrow" w:cs="Arial"/>
          <w:b/>
        </w:rPr>
        <w:t>_________________________________</w:t>
      </w:r>
    </w:p>
    <w:p w14:paraId="0E6CCD31" w14:textId="4D0B1D77" w:rsidR="00BA4BE8" w:rsidRPr="00B35C09" w:rsidRDefault="00682A67" w:rsidP="00BA4BE8">
      <w:pPr>
        <w:pStyle w:val="Listavistosa-nfasis11"/>
        <w:spacing w:after="0" w:line="240" w:lineRule="auto"/>
        <w:jc w:val="both"/>
        <w:rPr>
          <w:rFonts w:ascii="Arial Narrow" w:hAnsi="Arial Narrow" w:cs="Arial"/>
          <w:b/>
        </w:rPr>
      </w:pPr>
      <w:r>
        <w:rPr>
          <w:rFonts w:ascii="Arial Narrow" w:hAnsi="Arial Narrow" w:cs="Arial"/>
          <w:b/>
        </w:rPr>
        <w:t>JULIO CESAR ANAYA ESTEVEZ</w:t>
      </w:r>
    </w:p>
    <w:p w14:paraId="3419EB5D" w14:textId="77777777" w:rsidR="00682A67" w:rsidRPr="00B35C09" w:rsidRDefault="00BA4BE8" w:rsidP="00682A67">
      <w:pPr>
        <w:pStyle w:val="Listavistosa-nfasis11"/>
        <w:spacing w:after="0" w:line="240" w:lineRule="auto"/>
        <w:jc w:val="both"/>
        <w:rPr>
          <w:rFonts w:ascii="Arial Narrow" w:hAnsi="Arial Narrow" w:cs="Arial"/>
          <w:bCs/>
        </w:rPr>
      </w:pPr>
      <w:r w:rsidRPr="00B35C09">
        <w:rPr>
          <w:rFonts w:ascii="Arial Narrow" w:hAnsi="Arial Narrow" w:cs="Arial"/>
          <w:bCs/>
        </w:rPr>
        <w:t>Subdirector de Asuntos Postales</w:t>
      </w:r>
      <w:r w:rsidR="00682A67">
        <w:rPr>
          <w:rFonts w:ascii="Arial Narrow" w:hAnsi="Arial Narrow" w:cs="Arial"/>
          <w:bCs/>
        </w:rPr>
        <w:t>(E)</w:t>
      </w:r>
    </w:p>
    <w:p w14:paraId="7F088EFD" w14:textId="616715F7" w:rsidR="00BA4BE8" w:rsidRPr="00B35C09" w:rsidRDefault="00BA4BE8" w:rsidP="00BA4BE8">
      <w:pPr>
        <w:pStyle w:val="Listavistosa-nfasis11"/>
        <w:spacing w:after="0" w:line="240" w:lineRule="auto"/>
        <w:jc w:val="both"/>
        <w:rPr>
          <w:rFonts w:ascii="Arial Narrow" w:hAnsi="Arial Narrow" w:cs="Arial"/>
          <w:bCs/>
        </w:rPr>
      </w:pPr>
    </w:p>
    <w:p w14:paraId="0A7AFA10" w14:textId="77777777" w:rsidR="00BA4BE8" w:rsidRDefault="00BA4BE8" w:rsidP="00BA4BE8">
      <w:pPr>
        <w:spacing w:line="276" w:lineRule="auto"/>
        <w:ind w:right="192"/>
        <w:contextualSpacing/>
        <w:rPr>
          <w:rFonts w:ascii="Arial Narrow" w:hAnsi="Arial Narrow"/>
          <w:color w:val="000000"/>
          <w:sz w:val="22"/>
          <w:szCs w:val="22"/>
        </w:rPr>
      </w:pPr>
    </w:p>
    <w:p w14:paraId="2B42CD55" w14:textId="77777777" w:rsidR="00B93AF7" w:rsidRPr="00B35C09" w:rsidRDefault="00B93AF7" w:rsidP="00B93AF7">
      <w:pPr>
        <w:pStyle w:val="Listavistosa-nfasis11"/>
        <w:spacing w:after="0" w:line="240" w:lineRule="auto"/>
        <w:jc w:val="both"/>
        <w:rPr>
          <w:rFonts w:ascii="Arial Narrow" w:hAnsi="Arial Narrow" w:cs="Arial"/>
          <w:b/>
        </w:rPr>
      </w:pPr>
      <w:r w:rsidRPr="00B35C09">
        <w:rPr>
          <w:rFonts w:ascii="Arial Narrow" w:hAnsi="Arial Narrow" w:cs="Arial"/>
          <w:b/>
        </w:rPr>
        <w:t>_________________________________</w:t>
      </w:r>
    </w:p>
    <w:p w14:paraId="2FC986DF" w14:textId="591FBE25" w:rsidR="00E8185E" w:rsidRPr="007E428A" w:rsidRDefault="00E8185E" w:rsidP="00B93AF7">
      <w:pPr>
        <w:pStyle w:val="Listavistosa-nfasis11"/>
        <w:spacing w:after="0" w:line="240" w:lineRule="auto"/>
        <w:jc w:val="both"/>
        <w:rPr>
          <w:rFonts w:cs="Arial"/>
          <w:b/>
        </w:rPr>
      </w:pPr>
      <w:r w:rsidRPr="00B93AF7">
        <w:rPr>
          <w:rFonts w:ascii="Arial Narrow" w:hAnsi="Arial Narrow" w:cs="Arial"/>
          <w:b/>
        </w:rPr>
        <w:t>RUBY RUTH RAMÍREZ MEDINA</w:t>
      </w:r>
    </w:p>
    <w:p w14:paraId="6147DBC5" w14:textId="31CE655D" w:rsidR="00E8185E" w:rsidRPr="00B93AF7" w:rsidRDefault="00E8185E" w:rsidP="00B93AF7">
      <w:pPr>
        <w:pStyle w:val="Listavistosa-nfasis11"/>
        <w:spacing w:after="0" w:line="240" w:lineRule="auto"/>
        <w:jc w:val="both"/>
        <w:rPr>
          <w:rFonts w:ascii="Arial Narrow" w:hAnsi="Arial Narrow" w:cs="Arial"/>
          <w:bCs/>
        </w:rPr>
      </w:pPr>
      <w:r w:rsidRPr="00B93AF7">
        <w:rPr>
          <w:rFonts w:ascii="Arial Narrow" w:hAnsi="Arial Narrow" w:cs="Arial"/>
          <w:bCs/>
        </w:rPr>
        <w:t xml:space="preserve">Directora Jurídica </w:t>
      </w:r>
    </w:p>
    <w:p w14:paraId="4C442466" w14:textId="2D4ADCE2" w:rsidR="00E8185E" w:rsidRPr="00B35C09" w:rsidRDefault="00E8185E" w:rsidP="00BA4BE8">
      <w:pPr>
        <w:spacing w:line="276" w:lineRule="auto"/>
        <w:ind w:right="192"/>
        <w:contextualSpacing/>
        <w:rPr>
          <w:rFonts w:ascii="Arial Narrow" w:hAnsi="Arial Narrow"/>
          <w:color w:val="000000"/>
          <w:sz w:val="22"/>
          <w:szCs w:val="22"/>
        </w:rPr>
      </w:pPr>
    </w:p>
    <w:p w14:paraId="2AD7F5DB" w14:textId="2C089AA7" w:rsidR="00BA4BE8" w:rsidRPr="00E8185E" w:rsidRDefault="002A0CEC" w:rsidP="00BA4BE8">
      <w:pPr>
        <w:spacing w:line="276" w:lineRule="auto"/>
        <w:ind w:right="192"/>
        <w:contextualSpacing/>
        <w:rPr>
          <w:rFonts w:ascii="Arial Narrow" w:hAnsi="Arial Narrow"/>
          <w:color w:val="000000"/>
          <w:sz w:val="18"/>
          <w:szCs w:val="18"/>
        </w:rPr>
      </w:pPr>
      <w:r w:rsidRPr="00046F98">
        <w:rPr>
          <w:rFonts w:ascii="Arial Narrow" w:eastAsia="Arial Unicode MS" w:hAnsi="Arial Narrow" w:cs="Arial"/>
          <w:noProof/>
          <w:sz w:val="16"/>
          <w:szCs w:val="16"/>
        </w:rPr>
        <w:drawing>
          <wp:anchor distT="0" distB="0" distL="114300" distR="114300" simplePos="0" relativeHeight="251661312" behindDoc="0" locked="0" layoutInCell="1" allowOverlap="1" wp14:anchorId="7F7F0304" wp14:editId="5FD0432F">
            <wp:simplePos x="0" y="0"/>
            <wp:positionH relativeFrom="page">
              <wp:posOffset>3781425</wp:posOffset>
            </wp:positionH>
            <wp:positionV relativeFrom="paragraph">
              <wp:posOffset>8255</wp:posOffset>
            </wp:positionV>
            <wp:extent cx="329565" cy="238125"/>
            <wp:effectExtent l="0" t="0" r="0" b="9525"/>
            <wp:wrapNone/>
            <wp:docPr id="75677053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85E">
        <w:rPr>
          <w:rFonts w:ascii="Arial Narrow" w:hAnsi="Arial Narrow"/>
          <w:color w:val="000000" w:themeColor="text1"/>
          <w:sz w:val="18"/>
          <w:szCs w:val="18"/>
        </w:rPr>
        <w:t>Proyectó</w:t>
      </w:r>
      <w:r w:rsidR="00BA4BE8" w:rsidRPr="00E8185E">
        <w:rPr>
          <w:rFonts w:ascii="Arial Narrow" w:hAnsi="Arial Narrow"/>
          <w:color w:val="000000" w:themeColor="text1"/>
          <w:sz w:val="18"/>
          <w:szCs w:val="18"/>
        </w:rPr>
        <w:t>:</w:t>
      </w:r>
      <w:r w:rsidR="00BA4BE8" w:rsidRPr="00E8185E">
        <w:rPr>
          <w:sz w:val="18"/>
          <w:szCs w:val="18"/>
        </w:rPr>
        <w:tab/>
      </w:r>
      <w:r w:rsidR="00BA4BE8" w:rsidRPr="00E8185E">
        <w:rPr>
          <w:rFonts w:ascii="Arial Narrow" w:hAnsi="Arial Narrow"/>
          <w:color w:val="000000" w:themeColor="text1"/>
          <w:sz w:val="18"/>
          <w:szCs w:val="18"/>
        </w:rPr>
        <w:t>Eugenia Maria Gandara - Subdirección de Asuntos Postales.</w:t>
      </w:r>
      <w:r w:rsidR="00BA4BE8" w:rsidRPr="00E8185E">
        <w:rPr>
          <w:rFonts w:ascii="Arial Narrow" w:hAnsi="Arial Narrow" w:cs="Arial"/>
          <w:noProof/>
          <w:sz w:val="18"/>
          <w:szCs w:val="18"/>
          <w:lang w:val="es-CO" w:eastAsia="es-CO"/>
        </w:rPr>
        <w:t xml:space="preserve"> </w:t>
      </w:r>
    </w:p>
    <w:p w14:paraId="75174AAF" w14:textId="018D6949" w:rsidR="008C6249" w:rsidRDefault="002A0CEC" w:rsidP="00B10593">
      <w:pPr>
        <w:spacing w:line="276" w:lineRule="auto"/>
        <w:ind w:right="192" w:firstLine="708"/>
        <w:contextualSpacing/>
        <w:rPr>
          <w:rFonts w:ascii="Arial Narrow" w:hAnsi="Arial Narrow"/>
          <w:color w:val="000000" w:themeColor="text1"/>
          <w:sz w:val="18"/>
          <w:szCs w:val="18"/>
          <w:lang w:val="es-CO"/>
        </w:rPr>
      </w:pPr>
      <w:r w:rsidRPr="00046F98">
        <w:rPr>
          <w:rFonts w:ascii="Arial Narrow" w:hAnsi="Arial Narrow"/>
          <w:noProof/>
          <w:sz w:val="16"/>
          <w:szCs w:val="16"/>
        </w:rPr>
        <w:drawing>
          <wp:anchor distT="0" distB="0" distL="114300" distR="114300" simplePos="0" relativeHeight="251659264" behindDoc="0" locked="0" layoutInCell="1" allowOverlap="1" wp14:anchorId="1545961C" wp14:editId="74BF79C4">
            <wp:simplePos x="0" y="0"/>
            <wp:positionH relativeFrom="column">
              <wp:posOffset>3038475</wp:posOffset>
            </wp:positionH>
            <wp:positionV relativeFrom="paragraph">
              <wp:posOffset>93345</wp:posOffset>
            </wp:positionV>
            <wp:extent cx="282812" cy="197827"/>
            <wp:effectExtent l="0" t="0" r="3175" b="0"/>
            <wp:wrapNone/>
            <wp:docPr id="1092831816" name="Imagen 109283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2812" cy="197827"/>
                    </a:xfrm>
                    <a:prstGeom prst="rect">
                      <a:avLst/>
                    </a:prstGeom>
                  </pic:spPr>
                </pic:pic>
              </a:graphicData>
            </a:graphic>
            <wp14:sizeRelH relativeFrom="margin">
              <wp14:pctWidth>0</wp14:pctWidth>
            </wp14:sizeRelH>
            <wp14:sizeRelV relativeFrom="margin">
              <wp14:pctHeight>0</wp14:pctHeight>
            </wp14:sizeRelV>
          </wp:anchor>
        </w:drawing>
      </w:r>
      <w:r w:rsidR="008C6249">
        <w:rPr>
          <w:rFonts w:ascii="Arial Narrow" w:hAnsi="Arial Narrow"/>
          <w:color w:val="000000" w:themeColor="text1"/>
          <w:sz w:val="18"/>
          <w:szCs w:val="18"/>
          <w:lang w:val="es-CO"/>
        </w:rPr>
        <w:t>William Bolivar- Subdirección de Asuntos Postales</w:t>
      </w:r>
      <w:r>
        <w:rPr>
          <w:rFonts w:ascii="Arial Narrow" w:hAnsi="Arial Narrow"/>
          <w:color w:val="000000" w:themeColor="text1"/>
          <w:sz w:val="18"/>
          <w:szCs w:val="18"/>
          <w:lang w:val="es-CO"/>
        </w:rPr>
        <w:t xml:space="preserve"> </w:t>
      </w:r>
    </w:p>
    <w:p w14:paraId="76B8B7FE" w14:textId="47773860" w:rsidR="00BA4BE8" w:rsidRPr="00B35C09" w:rsidRDefault="008C6249" w:rsidP="0018755A">
      <w:pPr>
        <w:spacing w:line="276" w:lineRule="auto"/>
        <w:ind w:right="192" w:firstLine="708"/>
        <w:contextualSpacing/>
        <w:rPr>
          <w:rFonts w:ascii="Arial Narrow" w:hAnsi="Arial Narrow"/>
          <w:color w:val="000000"/>
        </w:rPr>
      </w:pPr>
      <w:r>
        <w:rPr>
          <w:rFonts w:ascii="Arial Narrow" w:hAnsi="Arial Narrow"/>
          <w:color w:val="000000" w:themeColor="text1"/>
          <w:sz w:val="18"/>
          <w:szCs w:val="18"/>
          <w:lang w:val="es-CO"/>
        </w:rPr>
        <w:t>Germ</w:t>
      </w:r>
      <w:r w:rsidR="002A0CEC">
        <w:rPr>
          <w:rFonts w:ascii="Arial Narrow" w:hAnsi="Arial Narrow"/>
          <w:color w:val="000000" w:themeColor="text1"/>
          <w:sz w:val="18"/>
          <w:szCs w:val="18"/>
          <w:lang w:val="es-CO"/>
        </w:rPr>
        <w:t>á</w:t>
      </w:r>
      <w:r>
        <w:rPr>
          <w:rFonts w:ascii="Arial Narrow" w:hAnsi="Arial Narrow"/>
          <w:color w:val="000000" w:themeColor="text1"/>
          <w:sz w:val="18"/>
          <w:szCs w:val="18"/>
          <w:lang w:val="es-CO"/>
        </w:rPr>
        <w:t>n Urrego Sabogal – Subdirección de Asuntos Postales</w:t>
      </w:r>
      <w:r w:rsidR="002A0CEC">
        <w:rPr>
          <w:rFonts w:ascii="Arial Narrow" w:hAnsi="Arial Narrow"/>
          <w:color w:val="000000" w:themeColor="text1"/>
          <w:sz w:val="18"/>
          <w:szCs w:val="18"/>
          <w:lang w:val="es-CO"/>
        </w:rPr>
        <w:t xml:space="preserve"> </w:t>
      </w:r>
    </w:p>
    <w:sectPr w:rsidR="00BA4BE8" w:rsidRPr="00B35C09" w:rsidSect="00F77DB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80FC" w14:textId="77777777" w:rsidR="00A11B68" w:rsidRDefault="00A11B68">
      <w:r>
        <w:separator/>
      </w:r>
    </w:p>
  </w:endnote>
  <w:endnote w:type="continuationSeparator" w:id="0">
    <w:p w14:paraId="72C00520" w14:textId="77777777" w:rsidR="00A11B68" w:rsidRDefault="00A1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971" w14:textId="77777777" w:rsidR="00416865" w:rsidRDefault="004168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484" w14:textId="246E14A8" w:rsidR="00F77DB8" w:rsidRDefault="00F77DB8" w:rsidP="00F77DB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956" w14:textId="13516AA7" w:rsidR="00AF569A" w:rsidRDefault="00F77DB8" w:rsidP="003650D5">
    <w:pPr>
      <w:pStyle w:val="Piedepgina"/>
      <w:ind w:left="-709"/>
      <w:rPr>
        <w:rFonts w:ascii="Calibri" w:hAnsi="Calibri" w:cs="Calibri"/>
        <w:color w:val="000000"/>
      </w:rPr>
    </w:pP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7F6D" w14:textId="77777777" w:rsidR="00A11B68" w:rsidRDefault="00A11B68">
      <w:r>
        <w:separator/>
      </w:r>
    </w:p>
  </w:footnote>
  <w:footnote w:type="continuationSeparator" w:id="0">
    <w:p w14:paraId="266A05EE" w14:textId="77777777" w:rsidR="00A11B68" w:rsidRDefault="00A1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A40" w14:textId="77777777" w:rsidR="00416865" w:rsidRDefault="004168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tcPr>
        <w:p w14:paraId="69C28DE1" w14:textId="716EAEEE" w:rsidR="008C703D" w:rsidRPr="00366F75" w:rsidRDefault="002B5285"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1BD0"/>
    <w:multiLevelType w:val="hybridMultilevel"/>
    <w:tmpl w:val="818EB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C8D575C"/>
    <w:multiLevelType w:val="multilevel"/>
    <w:tmpl w:val="35ECE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AB124B"/>
    <w:multiLevelType w:val="multilevel"/>
    <w:tmpl w:val="10DAD4A6"/>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3E3C3FAE"/>
    <w:multiLevelType w:val="hybridMultilevel"/>
    <w:tmpl w:val="1FFC87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CD511AB"/>
    <w:multiLevelType w:val="multilevel"/>
    <w:tmpl w:val="20083B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3C75C0C"/>
    <w:multiLevelType w:val="multilevel"/>
    <w:tmpl w:val="17F21C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7743704">
    <w:abstractNumId w:val="1"/>
  </w:num>
  <w:num w:numId="2" w16cid:durableId="1570381999">
    <w:abstractNumId w:val="4"/>
  </w:num>
  <w:num w:numId="3" w16cid:durableId="1972133213">
    <w:abstractNumId w:val="3"/>
  </w:num>
  <w:num w:numId="4" w16cid:durableId="731194760">
    <w:abstractNumId w:val="5"/>
  </w:num>
  <w:num w:numId="5" w16cid:durableId="987250690">
    <w:abstractNumId w:val="6"/>
  </w:num>
  <w:num w:numId="6" w16cid:durableId="1107846154">
    <w:abstractNumId w:val="2"/>
  </w:num>
  <w:num w:numId="7" w16cid:durableId="5567158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52B2"/>
    <w:rsid w:val="00006F83"/>
    <w:rsid w:val="00007F07"/>
    <w:rsid w:val="00010EFC"/>
    <w:rsid w:val="00013C42"/>
    <w:rsid w:val="00014D67"/>
    <w:rsid w:val="00016A94"/>
    <w:rsid w:val="00021FCC"/>
    <w:rsid w:val="000228E5"/>
    <w:rsid w:val="00024F34"/>
    <w:rsid w:val="0002546A"/>
    <w:rsid w:val="0002774C"/>
    <w:rsid w:val="00032977"/>
    <w:rsid w:val="00032CBF"/>
    <w:rsid w:val="0004205E"/>
    <w:rsid w:val="00047A6E"/>
    <w:rsid w:val="00050524"/>
    <w:rsid w:val="0005359F"/>
    <w:rsid w:val="00066463"/>
    <w:rsid w:val="00072306"/>
    <w:rsid w:val="0007636F"/>
    <w:rsid w:val="00081CEE"/>
    <w:rsid w:val="00084B49"/>
    <w:rsid w:val="00086B16"/>
    <w:rsid w:val="00092C0A"/>
    <w:rsid w:val="00094D9F"/>
    <w:rsid w:val="000A35DA"/>
    <w:rsid w:val="000A3E34"/>
    <w:rsid w:val="000B30A6"/>
    <w:rsid w:val="000B39C5"/>
    <w:rsid w:val="000B50F1"/>
    <w:rsid w:val="000B6FEE"/>
    <w:rsid w:val="000C41BE"/>
    <w:rsid w:val="000C614C"/>
    <w:rsid w:val="000C6C52"/>
    <w:rsid w:val="000D1904"/>
    <w:rsid w:val="000D2DA8"/>
    <w:rsid w:val="000D512E"/>
    <w:rsid w:val="000E0152"/>
    <w:rsid w:val="000E1C6F"/>
    <w:rsid w:val="000E370D"/>
    <w:rsid w:val="000E65A4"/>
    <w:rsid w:val="00105533"/>
    <w:rsid w:val="001072FB"/>
    <w:rsid w:val="00110851"/>
    <w:rsid w:val="00112EF1"/>
    <w:rsid w:val="00116659"/>
    <w:rsid w:val="001175AA"/>
    <w:rsid w:val="00125A3A"/>
    <w:rsid w:val="00126916"/>
    <w:rsid w:val="00126980"/>
    <w:rsid w:val="001303DD"/>
    <w:rsid w:val="001348DA"/>
    <w:rsid w:val="001365B5"/>
    <w:rsid w:val="00136CD0"/>
    <w:rsid w:val="0013737F"/>
    <w:rsid w:val="00142BF2"/>
    <w:rsid w:val="001447C1"/>
    <w:rsid w:val="00145BCA"/>
    <w:rsid w:val="0015216F"/>
    <w:rsid w:val="00153523"/>
    <w:rsid w:val="0015469F"/>
    <w:rsid w:val="00157729"/>
    <w:rsid w:val="0016084D"/>
    <w:rsid w:val="0016364E"/>
    <w:rsid w:val="00164587"/>
    <w:rsid w:val="001665A3"/>
    <w:rsid w:val="00173095"/>
    <w:rsid w:val="001743EF"/>
    <w:rsid w:val="00174A31"/>
    <w:rsid w:val="00177232"/>
    <w:rsid w:val="00187186"/>
    <w:rsid w:val="0018755A"/>
    <w:rsid w:val="001978EB"/>
    <w:rsid w:val="001A2AF1"/>
    <w:rsid w:val="001A5178"/>
    <w:rsid w:val="001A5481"/>
    <w:rsid w:val="001C013E"/>
    <w:rsid w:val="001D1743"/>
    <w:rsid w:val="001D17CF"/>
    <w:rsid w:val="001E2543"/>
    <w:rsid w:val="001E6C60"/>
    <w:rsid w:val="001F12DE"/>
    <w:rsid w:val="001F238A"/>
    <w:rsid w:val="002171A2"/>
    <w:rsid w:val="002217D1"/>
    <w:rsid w:val="002264B8"/>
    <w:rsid w:val="00235361"/>
    <w:rsid w:val="002355CB"/>
    <w:rsid w:val="00236F62"/>
    <w:rsid w:val="00237D76"/>
    <w:rsid w:val="00251FCE"/>
    <w:rsid w:val="00252F13"/>
    <w:rsid w:val="00254313"/>
    <w:rsid w:val="0026513E"/>
    <w:rsid w:val="002729A5"/>
    <w:rsid w:val="00280B7F"/>
    <w:rsid w:val="00283596"/>
    <w:rsid w:val="00283FBC"/>
    <w:rsid w:val="002862C1"/>
    <w:rsid w:val="00286449"/>
    <w:rsid w:val="00287EC3"/>
    <w:rsid w:val="00292F10"/>
    <w:rsid w:val="00293F29"/>
    <w:rsid w:val="002941D1"/>
    <w:rsid w:val="002A0CEC"/>
    <w:rsid w:val="002A18A5"/>
    <w:rsid w:val="002A2A12"/>
    <w:rsid w:val="002A3E04"/>
    <w:rsid w:val="002B5285"/>
    <w:rsid w:val="002C05D0"/>
    <w:rsid w:val="002C6429"/>
    <w:rsid w:val="002D096D"/>
    <w:rsid w:val="002D11FE"/>
    <w:rsid w:val="002D2CB2"/>
    <w:rsid w:val="002D35EC"/>
    <w:rsid w:val="002D3FE3"/>
    <w:rsid w:val="002D4CF4"/>
    <w:rsid w:val="002D5E8B"/>
    <w:rsid w:val="002E4A97"/>
    <w:rsid w:val="002E71C4"/>
    <w:rsid w:val="002F226A"/>
    <w:rsid w:val="00301DC2"/>
    <w:rsid w:val="003227FD"/>
    <w:rsid w:val="00322AB3"/>
    <w:rsid w:val="00325A55"/>
    <w:rsid w:val="003343DB"/>
    <w:rsid w:val="00336655"/>
    <w:rsid w:val="003418CB"/>
    <w:rsid w:val="00342B3C"/>
    <w:rsid w:val="00346554"/>
    <w:rsid w:val="003503EB"/>
    <w:rsid w:val="00350767"/>
    <w:rsid w:val="00350E4B"/>
    <w:rsid w:val="003533A1"/>
    <w:rsid w:val="003650D5"/>
    <w:rsid w:val="003651DE"/>
    <w:rsid w:val="00366F75"/>
    <w:rsid w:val="00367CB8"/>
    <w:rsid w:val="003711C0"/>
    <w:rsid w:val="00373197"/>
    <w:rsid w:val="003737FF"/>
    <w:rsid w:val="00375BFA"/>
    <w:rsid w:val="0038390A"/>
    <w:rsid w:val="00392822"/>
    <w:rsid w:val="003A0BBF"/>
    <w:rsid w:val="003A3C08"/>
    <w:rsid w:val="003A6449"/>
    <w:rsid w:val="003A73D2"/>
    <w:rsid w:val="003B3F46"/>
    <w:rsid w:val="003B4DDE"/>
    <w:rsid w:val="003B625C"/>
    <w:rsid w:val="003C0C28"/>
    <w:rsid w:val="003C0F32"/>
    <w:rsid w:val="003C6CAC"/>
    <w:rsid w:val="003D3516"/>
    <w:rsid w:val="003E1394"/>
    <w:rsid w:val="003E582F"/>
    <w:rsid w:val="003E6DB6"/>
    <w:rsid w:val="003F692F"/>
    <w:rsid w:val="00401B59"/>
    <w:rsid w:val="00405CE5"/>
    <w:rsid w:val="00406F8B"/>
    <w:rsid w:val="0041604F"/>
    <w:rsid w:val="00416865"/>
    <w:rsid w:val="00427DD9"/>
    <w:rsid w:val="004317DB"/>
    <w:rsid w:val="00432C5C"/>
    <w:rsid w:val="004358B3"/>
    <w:rsid w:val="00436CA6"/>
    <w:rsid w:val="00437C19"/>
    <w:rsid w:val="0046032F"/>
    <w:rsid w:val="00461D1F"/>
    <w:rsid w:val="0046422D"/>
    <w:rsid w:val="00470148"/>
    <w:rsid w:val="00470526"/>
    <w:rsid w:val="004711ED"/>
    <w:rsid w:val="004724CB"/>
    <w:rsid w:val="004848A4"/>
    <w:rsid w:val="004965F6"/>
    <w:rsid w:val="004A0755"/>
    <w:rsid w:val="004A6BE3"/>
    <w:rsid w:val="004B078F"/>
    <w:rsid w:val="004B65C9"/>
    <w:rsid w:val="004C3984"/>
    <w:rsid w:val="004C3D31"/>
    <w:rsid w:val="004C4371"/>
    <w:rsid w:val="004C7D38"/>
    <w:rsid w:val="004D0D86"/>
    <w:rsid w:val="004D10C6"/>
    <w:rsid w:val="004D2643"/>
    <w:rsid w:val="004D294E"/>
    <w:rsid w:val="004D352C"/>
    <w:rsid w:val="004D3D03"/>
    <w:rsid w:val="004D4586"/>
    <w:rsid w:val="004D6329"/>
    <w:rsid w:val="004E034B"/>
    <w:rsid w:val="004E17FC"/>
    <w:rsid w:val="004E274E"/>
    <w:rsid w:val="004E517F"/>
    <w:rsid w:val="004F0F9A"/>
    <w:rsid w:val="004F778E"/>
    <w:rsid w:val="004F7A38"/>
    <w:rsid w:val="00500D07"/>
    <w:rsid w:val="0050148F"/>
    <w:rsid w:val="00502F91"/>
    <w:rsid w:val="00520AAA"/>
    <w:rsid w:val="00520B2A"/>
    <w:rsid w:val="005338E4"/>
    <w:rsid w:val="0054286C"/>
    <w:rsid w:val="00543E5A"/>
    <w:rsid w:val="00545A32"/>
    <w:rsid w:val="0054645F"/>
    <w:rsid w:val="00556C10"/>
    <w:rsid w:val="005616ED"/>
    <w:rsid w:val="005629D0"/>
    <w:rsid w:val="00564A4E"/>
    <w:rsid w:val="005815B6"/>
    <w:rsid w:val="00581E20"/>
    <w:rsid w:val="00584E85"/>
    <w:rsid w:val="005871DA"/>
    <w:rsid w:val="00587695"/>
    <w:rsid w:val="0059054D"/>
    <w:rsid w:val="00592915"/>
    <w:rsid w:val="0059316B"/>
    <w:rsid w:val="005949A8"/>
    <w:rsid w:val="00596B95"/>
    <w:rsid w:val="005A077D"/>
    <w:rsid w:val="005A4320"/>
    <w:rsid w:val="005A498D"/>
    <w:rsid w:val="005A77D8"/>
    <w:rsid w:val="005C19CA"/>
    <w:rsid w:val="005C3099"/>
    <w:rsid w:val="005C42B8"/>
    <w:rsid w:val="005C4522"/>
    <w:rsid w:val="005D49BF"/>
    <w:rsid w:val="005F30C3"/>
    <w:rsid w:val="005F315E"/>
    <w:rsid w:val="005F52F0"/>
    <w:rsid w:val="005F7863"/>
    <w:rsid w:val="0060353B"/>
    <w:rsid w:val="00620876"/>
    <w:rsid w:val="00624FD0"/>
    <w:rsid w:val="00630C5E"/>
    <w:rsid w:val="006315B4"/>
    <w:rsid w:val="00634B33"/>
    <w:rsid w:val="00635AC3"/>
    <w:rsid w:val="00636FFB"/>
    <w:rsid w:val="00654CCF"/>
    <w:rsid w:val="00657CE3"/>
    <w:rsid w:val="006607F9"/>
    <w:rsid w:val="00664798"/>
    <w:rsid w:val="00665F82"/>
    <w:rsid w:val="0067186C"/>
    <w:rsid w:val="00671E11"/>
    <w:rsid w:val="006738E9"/>
    <w:rsid w:val="006779DA"/>
    <w:rsid w:val="00682A67"/>
    <w:rsid w:val="00684E04"/>
    <w:rsid w:val="00687EB3"/>
    <w:rsid w:val="00692980"/>
    <w:rsid w:val="00692F01"/>
    <w:rsid w:val="00693246"/>
    <w:rsid w:val="0069506F"/>
    <w:rsid w:val="00696582"/>
    <w:rsid w:val="00697390"/>
    <w:rsid w:val="006A1DBB"/>
    <w:rsid w:val="006B4E40"/>
    <w:rsid w:val="006C103A"/>
    <w:rsid w:val="006C4E6A"/>
    <w:rsid w:val="006C50E8"/>
    <w:rsid w:val="006D4625"/>
    <w:rsid w:val="006D464D"/>
    <w:rsid w:val="006E6F11"/>
    <w:rsid w:val="006F0593"/>
    <w:rsid w:val="006F06F1"/>
    <w:rsid w:val="006F0B6B"/>
    <w:rsid w:val="006F144D"/>
    <w:rsid w:val="006F461B"/>
    <w:rsid w:val="006F622C"/>
    <w:rsid w:val="00700FF6"/>
    <w:rsid w:val="00704D44"/>
    <w:rsid w:val="00715A68"/>
    <w:rsid w:val="00715DD5"/>
    <w:rsid w:val="00715ECF"/>
    <w:rsid w:val="00716282"/>
    <w:rsid w:val="00716643"/>
    <w:rsid w:val="00717A04"/>
    <w:rsid w:val="00717BFE"/>
    <w:rsid w:val="007208C5"/>
    <w:rsid w:val="00725BB4"/>
    <w:rsid w:val="0073180A"/>
    <w:rsid w:val="00732997"/>
    <w:rsid w:val="007336C3"/>
    <w:rsid w:val="00735033"/>
    <w:rsid w:val="00737E9B"/>
    <w:rsid w:val="00745462"/>
    <w:rsid w:val="00756485"/>
    <w:rsid w:val="0075705D"/>
    <w:rsid w:val="007626E1"/>
    <w:rsid w:val="00767F65"/>
    <w:rsid w:val="00770D6C"/>
    <w:rsid w:val="00773ED9"/>
    <w:rsid w:val="00777B54"/>
    <w:rsid w:val="00783515"/>
    <w:rsid w:val="00783BA1"/>
    <w:rsid w:val="00784A50"/>
    <w:rsid w:val="00787C94"/>
    <w:rsid w:val="00791BCB"/>
    <w:rsid w:val="007921BD"/>
    <w:rsid w:val="00793A02"/>
    <w:rsid w:val="00795C6B"/>
    <w:rsid w:val="007A1566"/>
    <w:rsid w:val="007A3995"/>
    <w:rsid w:val="007A5AC5"/>
    <w:rsid w:val="007A748D"/>
    <w:rsid w:val="007B622D"/>
    <w:rsid w:val="007C4288"/>
    <w:rsid w:val="007C484E"/>
    <w:rsid w:val="007D0AC8"/>
    <w:rsid w:val="007D4853"/>
    <w:rsid w:val="007D57C4"/>
    <w:rsid w:val="007D68D0"/>
    <w:rsid w:val="007E0429"/>
    <w:rsid w:val="007E41DE"/>
    <w:rsid w:val="007E4CE3"/>
    <w:rsid w:val="007F2B1F"/>
    <w:rsid w:val="007F53CC"/>
    <w:rsid w:val="00802F7A"/>
    <w:rsid w:val="00806A1C"/>
    <w:rsid w:val="0080773A"/>
    <w:rsid w:val="008173F3"/>
    <w:rsid w:val="0082092A"/>
    <w:rsid w:val="0082117C"/>
    <w:rsid w:val="008227E9"/>
    <w:rsid w:val="008252C5"/>
    <w:rsid w:val="00831860"/>
    <w:rsid w:val="00832F2D"/>
    <w:rsid w:val="00836C6A"/>
    <w:rsid w:val="00841C9F"/>
    <w:rsid w:val="0084294E"/>
    <w:rsid w:val="00843EFF"/>
    <w:rsid w:val="008442A5"/>
    <w:rsid w:val="008477A9"/>
    <w:rsid w:val="0085416A"/>
    <w:rsid w:val="00856B0F"/>
    <w:rsid w:val="00863D2D"/>
    <w:rsid w:val="0086453E"/>
    <w:rsid w:val="00864CCC"/>
    <w:rsid w:val="008665C8"/>
    <w:rsid w:val="0087186A"/>
    <w:rsid w:val="00872C56"/>
    <w:rsid w:val="0087386A"/>
    <w:rsid w:val="00874F67"/>
    <w:rsid w:val="00876AC2"/>
    <w:rsid w:val="0088224C"/>
    <w:rsid w:val="00883F43"/>
    <w:rsid w:val="00884C98"/>
    <w:rsid w:val="00884CE2"/>
    <w:rsid w:val="00885E7D"/>
    <w:rsid w:val="0089363F"/>
    <w:rsid w:val="00893A77"/>
    <w:rsid w:val="00894D05"/>
    <w:rsid w:val="00896ED8"/>
    <w:rsid w:val="008A209D"/>
    <w:rsid w:val="008A2436"/>
    <w:rsid w:val="008A4E8C"/>
    <w:rsid w:val="008A563D"/>
    <w:rsid w:val="008B1443"/>
    <w:rsid w:val="008B3B0A"/>
    <w:rsid w:val="008C2BA0"/>
    <w:rsid w:val="008C3EF1"/>
    <w:rsid w:val="008C4795"/>
    <w:rsid w:val="008C6249"/>
    <w:rsid w:val="008C69F2"/>
    <w:rsid w:val="008C703D"/>
    <w:rsid w:val="008C76C6"/>
    <w:rsid w:val="008D1D44"/>
    <w:rsid w:val="008D3E6C"/>
    <w:rsid w:val="008E04EC"/>
    <w:rsid w:val="008E43F4"/>
    <w:rsid w:val="008F42F6"/>
    <w:rsid w:val="008F5282"/>
    <w:rsid w:val="00912BAC"/>
    <w:rsid w:val="00925058"/>
    <w:rsid w:val="00926CDB"/>
    <w:rsid w:val="00930113"/>
    <w:rsid w:val="009356EC"/>
    <w:rsid w:val="00937FB2"/>
    <w:rsid w:val="0094114F"/>
    <w:rsid w:val="00945E3D"/>
    <w:rsid w:val="00955F42"/>
    <w:rsid w:val="0095690D"/>
    <w:rsid w:val="009609C5"/>
    <w:rsid w:val="00965B1A"/>
    <w:rsid w:val="00971B57"/>
    <w:rsid w:val="00973208"/>
    <w:rsid w:val="00976484"/>
    <w:rsid w:val="00976933"/>
    <w:rsid w:val="00981893"/>
    <w:rsid w:val="00984974"/>
    <w:rsid w:val="00986438"/>
    <w:rsid w:val="00987DBF"/>
    <w:rsid w:val="009970F9"/>
    <w:rsid w:val="009A5590"/>
    <w:rsid w:val="009A5CF4"/>
    <w:rsid w:val="009B2D49"/>
    <w:rsid w:val="009C3837"/>
    <w:rsid w:val="009C44BD"/>
    <w:rsid w:val="009C537F"/>
    <w:rsid w:val="009C7432"/>
    <w:rsid w:val="009D0585"/>
    <w:rsid w:val="009D2BB3"/>
    <w:rsid w:val="009E0846"/>
    <w:rsid w:val="009E1EF4"/>
    <w:rsid w:val="009E1F32"/>
    <w:rsid w:val="009E4BD5"/>
    <w:rsid w:val="009F1BE0"/>
    <w:rsid w:val="009F7CED"/>
    <w:rsid w:val="00A04569"/>
    <w:rsid w:val="00A04A79"/>
    <w:rsid w:val="00A0736A"/>
    <w:rsid w:val="00A07DE7"/>
    <w:rsid w:val="00A11B68"/>
    <w:rsid w:val="00A120D6"/>
    <w:rsid w:val="00A1301A"/>
    <w:rsid w:val="00A131FD"/>
    <w:rsid w:val="00A14C37"/>
    <w:rsid w:val="00A161B9"/>
    <w:rsid w:val="00A219D7"/>
    <w:rsid w:val="00A26A06"/>
    <w:rsid w:val="00A2785C"/>
    <w:rsid w:val="00A27D3B"/>
    <w:rsid w:val="00A33DCF"/>
    <w:rsid w:val="00A377FE"/>
    <w:rsid w:val="00A40521"/>
    <w:rsid w:val="00A4128C"/>
    <w:rsid w:val="00A41AEF"/>
    <w:rsid w:val="00A447B3"/>
    <w:rsid w:val="00A500DD"/>
    <w:rsid w:val="00A52C3F"/>
    <w:rsid w:val="00A55DB6"/>
    <w:rsid w:val="00A61784"/>
    <w:rsid w:val="00A64120"/>
    <w:rsid w:val="00A72973"/>
    <w:rsid w:val="00A74AFD"/>
    <w:rsid w:val="00A80613"/>
    <w:rsid w:val="00A83A98"/>
    <w:rsid w:val="00A85AEA"/>
    <w:rsid w:val="00A9303E"/>
    <w:rsid w:val="00A94019"/>
    <w:rsid w:val="00A952EC"/>
    <w:rsid w:val="00AA28E8"/>
    <w:rsid w:val="00AA6FDF"/>
    <w:rsid w:val="00AB0708"/>
    <w:rsid w:val="00AB0C45"/>
    <w:rsid w:val="00AB6652"/>
    <w:rsid w:val="00AC045D"/>
    <w:rsid w:val="00AC1AF8"/>
    <w:rsid w:val="00AC447D"/>
    <w:rsid w:val="00AD330E"/>
    <w:rsid w:val="00AD5446"/>
    <w:rsid w:val="00AD623F"/>
    <w:rsid w:val="00AE03F3"/>
    <w:rsid w:val="00AE6158"/>
    <w:rsid w:val="00AF569A"/>
    <w:rsid w:val="00AF5E71"/>
    <w:rsid w:val="00B10593"/>
    <w:rsid w:val="00B13AE3"/>
    <w:rsid w:val="00B237AC"/>
    <w:rsid w:val="00B25550"/>
    <w:rsid w:val="00B30DCD"/>
    <w:rsid w:val="00B35C09"/>
    <w:rsid w:val="00B377D3"/>
    <w:rsid w:val="00B4178F"/>
    <w:rsid w:val="00B4216E"/>
    <w:rsid w:val="00B448DC"/>
    <w:rsid w:val="00B463AC"/>
    <w:rsid w:val="00B46978"/>
    <w:rsid w:val="00B51095"/>
    <w:rsid w:val="00B534F4"/>
    <w:rsid w:val="00B545C0"/>
    <w:rsid w:val="00B6123C"/>
    <w:rsid w:val="00B61CA6"/>
    <w:rsid w:val="00B65F1B"/>
    <w:rsid w:val="00B66D03"/>
    <w:rsid w:val="00B7000F"/>
    <w:rsid w:val="00B729FC"/>
    <w:rsid w:val="00B73EC6"/>
    <w:rsid w:val="00B766E4"/>
    <w:rsid w:val="00B80B30"/>
    <w:rsid w:val="00B8326D"/>
    <w:rsid w:val="00B84AF8"/>
    <w:rsid w:val="00B937B6"/>
    <w:rsid w:val="00B93AF7"/>
    <w:rsid w:val="00B93B84"/>
    <w:rsid w:val="00B94895"/>
    <w:rsid w:val="00BA450F"/>
    <w:rsid w:val="00BA4BE8"/>
    <w:rsid w:val="00BB545F"/>
    <w:rsid w:val="00BD3548"/>
    <w:rsid w:val="00BD4B65"/>
    <w:rsid w:val="00BE1076"/>
    <w:rsid w:val="00BE280C"/>
    <w:rsid w:val="00BF054E"/>
    <w:rsid w:val="00BF0DB9"/>
    <w:rsid w:val="00C07474"/>
    <w:rsid w:val="00C12B93"/>
    <w:rsid w:val="00C134C3"/>
    <w:rsid w:val="00C1742F"/>
    <w:rsid w:val="00C20BCA"/>
    <w:rsid w:val="00C26C14"/>
    <w:rsid w:val="00C27D76"/>
    <w:rsid w:val="00C312E3"/>
    <w:rsid w:val="00C31D59"/>
    <w:rsid w:val="00C36892"/>
    <w:rsid w:val="00C4009A"/>
    <w:rsid w:val="00C401C2"/>
    <w:rsid w:val="00C40E15"/>
    <w:rsid w:val="00C43BD2"/>
    <w:rsid w:val="00C46330"/>
    <w:rsid w:val="00C47F73"/>
    <w:rsid w:val="00C507C4"/>
    <w:rsid w:val="00C52E86"/>
    <w:rsid w:val="00C55CFD"/>
    <w:rsid w:val="00C6077B"/>
    <w:rsid w:val="00C61441"/>
    <w:rsid w:val="00C7294E"/>
    <w:rsid w:val="00C86516"/>
    <w:rsid w:val="00C87DE6"/>
    <w:rsid w:val="00C91F90"/>
    <w:rsid w:val="00CA2EEE"/>
    <w:rsid w:val="00CA5112"/>
    <w:rsid w:val="00CA57DF"/>
    <w:rsid w:val="00CB0063"/>
    <w:rsid w:val="00CB4D37"/>
    <w:rsid w:val="00CB66F7"/>
    <w:rsid w:val="00CC0C62"/>
    <w:rsid w:val="00CC259C"/>
    <w:rsid w:val="00CC42D1"/>
    <w:rsid w:val="00CC5090"/>
    <w:rsid w:val="00CC5B3E"/>
    <w:rsid w:val="00CE1A87"/>
    <w:rsid w:val="00CF19CC"/>
    <w:rsid w:val="00CF25EF"/>
    <w:rsid w:val="00D03636"/>
    <w:rsid w:val="00D04A96"/>
    <w:rsid w:val="00D05B67"/>
    <w:rsid w:val="00D05D52"/>
    <w:rsid w:val="00D24980"/>
    <w:rsid w:val="00D26D53"/>
    <w:rsid w:val="00D31F43"/>
    <w:rsid w:val="00D40E59"/>
    <w:rsid w:val="00D415E6"/>
    <w:rsid w:val="00D444C5"/>
    <w:rsid w:val="00D530DC"/>
    <w:rsid w:val="00D62023"/>
    <w:rsid w:val="00D7070F"/>
    <w:rsid w:val="00D709DD"/>
    <w:rsid w:val="00D8294A"/>
    <w:rsid w:val="00D83F98"/>
    <w:rsid w:val="00D84A75"/>
    <w:rsid w:val="00D85F90"/>
    <w:rsid w:val="00D8729B"/>
    <w:rsid w:val="00D90649"/>
    <w:rsid w:val="00D91E89"/>
    <w:rsid w:val="00D9213D"/>
    <w:rsid w:val="00D965B1"/>
    <w:rsid w:val="00D96714"/>
    <w:rsid w:val="00D97DF9"/>
    <w:rsid w:val="00D97F1C"/>
    <w:rsid w:val="00DA6526"/>
    <w:rsid w:val="00DA6C54"/>
    <w:rsid w:val="00DB0A9F"/>
    <w:rsid w:val="00DB7F50"/>
    <w:rsid w:val="00DC54A3"/>
    <w:rsid w:val="00DD181C"/>
    <w:rsid w:val="00DD2F2C"/>
    <w:rsid w:val="00DD453D"/>
    <w:rsid w:val="00DD48D9"/>
    <w:rsid w:val="00DD65DD"/>
    <w:rsid w:val="00DD675A"/>
    <w:rsid w:val="00DD72B2"/>
    <w:rsid w:val="00DE0A1A"/>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35CB2"/>
    <w:rsid w:val="00E36735"/>
    <w:rsid w:val="00E37D5F"/>
    <w:rsid w:val="00E407FF"/>
    <w:rsid w:val="00E40C34"/>
    <w:rsid w:val="00E41E2C"/>
    <w:rsid w:val="00E44207"/>
    <w:rsid w:val="00E66C57"/>
    <w:rsid w:val="00E66D00"/>
    <w:rsid w:val="00E7224C"/>
    <w:rsid w:val="00E729F2"/>
    <w:rsid w:val="00E75B48"/>
    <w:rsid w:val="00E75DBD"/>
    <w:rsid w:val="00E805D3"/>
    <w:rsid w:val="00E80826"/>
    <w:rsid w:val="00E8185E"/>
    <w:rsid w:val="00E84DA1"/>
    <w:rsid w:val="00E91332"/>
    <w:rsid w:val="00EA3045"/>
    <w:rsid w:val="00EA3FA5"/>
    <w:rsid w:val="00EC1DE8"/>
    <w:rsid w:val="00EC35AE"/>
    <w:rsid w:val="00ED4708"/>
    <w:rsid w:val="00EE0D69"/>
    <w:rsid w:val="00EE0F26"/>
    <w:rsid w:val="00EE2ABB"/>
    <w:rsid w:val="00EF192B"/>
    <w:rsid w:val="00EF404C"/>
    <w:rsid w:val="00F06B8A"/>
    <w:rsid w:val="00F07A7D"/>
    <w:rsid w:val="00F11163"/>
    <w:rsid w:val="00F1504B"/>
    <w:rsid w:val="00F153C1"/>
    <w:rsid w:val="00F16839"/>
    <w:rsid w:val="00F211E7"/>
    <w:rsid w:val="00F21D37"/>
    <w:rsid w:val="00F221F0"/>
    <w:rsid w:val="00F26136"/>
    <w:rsid w:val="00F2713B"/>
    <w:rsid w:val="00F305D8"/>
    <w:rsid w:val="00F37106"/>
    <w:rsid w:val="00F44A2E"/>
    <w:rsid w:val="00F47D57"/>
    <w:rsid w:val="00F55DC4"/>
    <w:rsid w:val="00F576B3"/>
    <w:rsid w:val="00F7211B"/>
    <w:rsid w:val="00F741AF"/>
    <w:rsid w:val="00F743B4"/>
    <w:rsid w:val="00F745E1"/>
    <w:rsid w:val="00F75A79"/>
    <w:rsid w:val="00F7620E"/>
    <w:rsid w:val="00F775AD"/>
    <w:rsid w:val="00F77DB8"/>
    <w:rsid w:val="00F80E07"/>
    <w:rsid w:val="00F90326"/>
    <w:rsid w:val="00F90F86"/>
    <w:rsid w:val="00F92DF0"/>
    <w:rsid w:val="00FA0454"/>
    <w:rsid w:val="00FA4A9E"/>
    <w:rsid w:val="00FA7D61"/>
    <w:rsid w:val="00FB1248"/>
    <w:rsid w:val="00FB1453"/>
    <w:rsid w:val="00FB217D"/>
    <w:rsid w:val="00FB29CC"/>
    <w:rsid w:val="00FC0522"/>
    <w:rsid w:val="00FC2DE3"/>
    <w:rsid w:val="00FC333D"/>
    <w:rsid w:val="00FC352B"/>
    <w:rsid w:val="00FD215B"/>
    <w:rsid w:val="00FD3D04"/>
    <w:rsid w:val="00FD49A0"/>
    <w:rsid w:val="00FE27DE"/>
    <w:rsid w:val="00FE2D84"/>
    <w:rsid w:val="00FE2E91"/>
    <w:rsid w:val="00FF66CA"/>
    <w:rsid w:val="47B2817D"/>
    <w:rsid w:val="48F986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rsid w:val="00885E7D"/>
    <w:rPr>
      <w:sz w:val="16"/>
      <w:szCs w:val="16"/>
    </w:rPr>
  </w:style>
  <w:style w:type="paragraph" w:styleId="Textocomentario">
    <w:name w:val="annotation text"/>
    <w:basedOn w:val="Normal"/>
    <w:link w:val="TextocomentarioCar"/>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paragraph" w:styleId="Prrafodelista">
    <w:name w:val="List Paragraph"/>
    <w:basedOn w:val="Normal"/>
    <w:uiPriority w:val="72"/>
    <w:qFormat/>
    <w:rsid w:val="006F0593"/>
    <w:pPr>
      <w:ind w:left="720"/>
      <w:contextualSpacing/>
    </w:pPr>
  </w:style>
  <w:style w:type="paragraph" w:styleId="Revisin">
    <w:name w:val="Revision"/>
    <w:hidden/>
    <w:uiPriority w:val="71"/>
    <w:rsid w:val="00B94895"/>
    <w:rPr>
      <w:rFonts w:ascii="Arial" w:hAnsi="Arial"/>
      <w:lang w:val="es-ES" w:eastAsia="es-ES"/>
    </w:rPr>
  </w:style>
  <w:style w:type="character" w:customStyle="1" w:styleId="TextocomentarioCar">
    <w:name w:val="Texto comentario Car"/>
    <w:basedOn w:val="Fuentedeprrafopredeter"/>
    <w:link w:val="Textocomentario"/>
    <w:rsid w:val="004D352C"/>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2.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3.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4A2C0C-43A8-4E0A-B224-1B702EFA9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1274</Words>
  <Characters>6995</Characters>
  <Application>Microsoft Office Word</Application>
  <DocSecurity>0</DocSecurity>
  <Lines>155</Lines>
  <Paragraphs>46</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Eugenia Maria Gandara Ortega</cp:lastModifiedBy>
  <cp:revision>5</cp:revision>
  <cp:lastPrinted>2019-07-08T22:30:00Z</cp:lastPrinted>
  <dcterms:created xsi:type="dcterms:W3CDTF">2025-12-05T16:51:00Z</dcterms:created>
  <dcterms:modified xsi:type="dcterms:W3CDTF">2025-12-23T16:10:00Z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