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3A004" w14:textId="0707B700" w:rsidR="00CF586A" w:rsidRPr="00FE61D9" w:rsidRDefault="00437EB3" w:rsidP="00FE61D9">
      <w:pPr>
        <w:pStyle w:val="NormalWeb"/>
        <w:spacing w:before="0" w:beforeAutospacing="0" w:after="0" w:afterAutospacing="0"/>
        <w:jc w:val="both"/>
        <w:rPr>
          <w:rFonts w:ascii="Arial Narrow" w:hAnsi="Arial Narrow" w:cstheme="majorHAnsi"/>
          <w:sz w:val="22"/>
          <w:szCs w:val="22"/>
        </w:rPr>
      </w:pPr>
      <w:r w:rsidRPr="00FE61D9">
        <w:rPr>
          <w:rFonts w:ascii="Arial Narrow" w:hAnsi="Arial Narrow" w:cstheme="majorHAnsi"/>
          <w:sz w:val="22"/>
          <w:szCs w:val="22"/>
        </w:rPr>
        <w:t xml:space="preserve">El presente cuestionario tiene por finalidad determinar la prefactibilidad </w:t>
      </w:r>
      <w:r w:rsidR="00BB5CBF" w:rsidRPr="00FE61D9">
        <w:rPr>
          <w:rFonts w:ascii="Arial Narrow" w:hAnsi="Arial Narrow" w:cstheme="majorHAnsi"/>
          <w:sz w:val="22"/>
          <w:szCs w:val="22"/>
        </w:rPr>
        <w:t xml:space="preserve">jurídica </w:t>
      </w:r>
      <w:r w:rsidRPr="00FE61D9">
        <w:rPr>
          <w:rFonts w:ascii="Arial Narrow" w:hAnsi="Arial Narrow" w:cstheme="majorHAnsi"/>
          <w:sz w:val="22"/>
          <w:szCs w:val="22"/>
        </w:rPr>
        <w:t xml:space="preserve">de </w:t>
      </w:r>
      <w:r w:rsidR="00FE5AC8" w:rsidRPr="00FE61D9">
        <w:rPr>
          <w:rFonts w:ascii="Arial Narrow" w:hAnsi="Arial Narrow" w:cstheme="majorHAnsi"/>
          <w:sz w:val="22"/>
          <w:szCs w:val="22"/>
        </w:rPr>
        <w:t xml:space="preserve">un </w:t>
      </w:r>
      <w:r w:rsidRPr="00FE61D9">
        <w:rPr>
          <w:rFonts w:ascii="Arial Narrow" w:hAnsi="Arial Narrow" w:cstheme="majorHAnsi"/>
          <w:sz w:val="22"/>
          <w:szCs w:val="22"/>
        </w:rPr>
        <w:t>proyecto</w:t>
      </w:r>
      <w:r w:rsidR="00FE5AC8" w:rsidRPr="00FE61D9">
        <w:rPr>
          <w:rFonts w:ascii="Arial Narrow" w:hAnsi="Arial Narrow" w:cstheme="majorHAnsi"/>
          <w:sz w:val="22"/>
          <w:szCs w:val="22"/>
        </w:rPr>
        <w:t xml:space="preserve"> normativo</w:t>
      </w:r>
      <w:r w:rsidRPr="00FE61D9">
        <w:rPr>
          <w:rFonts w:ascii="Arial Narrow" w:hAnsi="Arial Narrow" w:cstheme="majorHAnsi"/>
          <w:sz w:val="22"/>
          <w:szCs w:val="22"/>
        </w:rPr>
        <w:t xml:space="preserve"> </w:t>
      </w:r>
      <w:r w:rsidR="00D95236" w:rsidRPr="00FE61D9">
        <w:rPr>
          <w:rFonts w:ascii="Arial Narrow" w:hAnsi="Arial Narrow" w:cstheme="majorHAnsi"/>
          <w:sz w:val="22"/>
          <w:szCs w:val="22"/>
        </w:rPr>
        <w:t>(</w:t>
      </w:r>
      <w:r w:rsidR="001A3A9F" w:rsidRPr="00FE61D9">
        <w:rPr>
          <w:rFonts w:ascii="Arial Narrow" w:hAnsi="Arial Narrow" w:cstheme="majorHAnsi"/>
          <w:sz w:val="22"/>
          <w:szCs w:val="22"/>
        </w:rPr>
        <w:t>proyectos de ley, decretos, resoluciones</w:t>
      </w:r>
      <w:r w:rsidR="00D95236" w:rsidRPr="00FE61D9">
        <w:rPr>
          <w:rFonts w:ascii="Arial Narrow" w:hAnsi="Arial Narrow" w:cstheme="majorHAnsi"/>
          <w:sz w:val="22"/>
          <w:szCs w:val="22"/>
        </w:rPr>
        <w:t>)</w:t>
      </w:r>
      <w:r w:rsidR="00FE5AC8" w:rsidRPr="00FE61D9">
        <w:rPr>
          <w:rFonts w:ascii="Arial Narrow" w:hAnsi="Arial Narrow" w:cstheme="majorHAnsi"/>
          <w:sz w:val="22"/>
          <w:szCs w:val="22"/>
        </w:rPr>
        <w:t xml:space="preserve"> y, en general, de actos administrativos,</w:t>
      </w:r>
      <w:r w:rsidR="004128E3" w:rsidRPr="00FE61D9">
        <w:rPr>
          <w:rFonts w:ascii="Arial Narrow" w:hAnsi="Arial Narrow" w:cstheme="majorHAnsi"/>
          <w:sz w:val="22"/>
          <w:szCs w:val="22"/>
        </w:rPr>
        <w:t xml:space="preserve"> que lleven la firma del </w:t>
      </w:r>
      <w:proofErr w:type="gramStart"/>
      <w:r w:rsidR="004128E3" w:rsidRPr="00FE61D9">
        <w:rPr>
          <w:rFonts w:ascii="Arial Narrow" w:hAnsi="Arial Narrow" w:cstheme="majorHAnsi"/>
          <w:sz w:val="22"/>
          <w:szCs w:val="22"/>
        </w:rPr>
        <w:t>Ministro</w:t>
      </w:r>
      <w:proofErr w:type="gramEnd"/>
      <w:r w:rsidR="004128E3" w:rsidRPr="00FE61D9">
        <w:rPr>
          <w:rFonts w:ascii="Arial Narrow" w:hAnsi="Arial Narrow" w:cstheme="majorHAnsi"/>
          <w:sz w:val="22"/>
          <w:szCs w:val="22"/>
        </w:rPr>
        <w:t xml:space="preserve"> de Tecnologías de la Información y las Comunicaciones</w:t>
      </w:r>
    </w:p>
    <w:p w14:paraId="0FA4C3A1" w14:textId="77777777" w:rsidR="00CF586A" w:rsidRPr="00FE61D9" w:rsidRDefault="00CF586A" w:rsidP="00FE61D9">
      <w:pPr>
        <w:pStyle w:val="NormalWeb"/>
        <w:spacing w:before="0" w:beforeAutospacing="0" w:after="0" w:afterAutospacing="0"/>
        <w:jc w:val="both"/>
        <w:rPr>
          <w:rFonts w:ascii="Arial Narrow" w:hAnsi="Arial Narrow" w:cstheme="majorHAnsi"/>
          <w:b/>
          <w:sz w:val="22"/>
          <w:szCs w:val="22"/>
        </w:rPr>
      </w:pPr>
    </w:p>
    <w:p w14:paraId="3FE6A28A" w14:textId="496F7E83" w:rsidR="00437EB3" w:rsidRPr="00FE61D9" w:rsidRDefault="00EF2D98" w:rsidP="00FE61D9">
      <w:pPr>
        <w:pStyle w:val="NormalWeb"/>
        <w:spacing w:before="0" w:beforeAutospacing="0" w:after="0" w:afterAutospacing="0"/>
        <w:jc w:val="both"/>
        <w:rPr>
          <w:rFonts w:ascii="Arial Narrow" w:hAnsi="Arial Narrow" w:cstheme="majorHAnsi"/>
          <w:b/>
          <w:sz w:val="22"/>
          <w:szCs w:val="22"/>
          <w:u w:val="single"/>
        </w:rPr>
      </w:pPr>
      <w:r w:rsidRPr="00FE61D9">
        <w:rPr>
          <w:rFonts w:ascii="Arial Narrow" w:hAnsi="Arial Narrow" w:cstheme="majorHAnsi"/>
          <w:b/>
          <w:sz w:val="22"/>
          <w:szCs w:val="22"/>
        </w:rPr>
        <w:t xml:space="preserve">Nota: </w:t>
      </w:r>
      <w:r w:rsidR="00437EB3" w:rsidRPr="00FE61D9">
        <w:rPr>
          <w:rFonts w:ascii="Arial Narrow" w:hAnsi="Arial Narrow" w:cstheme="majorHAnsi"/>
          <w:b/>
          <w:sz w:val="22"/>
          <w:szCs w:val="22"/>
        </w:rPr>
        <w:t>Por favor conteste</w:t>
      </w:r>
      <w:r w:rsidR="00F74AA5" w:rsidRPr="00FE61D9">
        <w:rPr>
          <w:rFonts w:ascii="Arial Narrow" w:hAnsi="Arial Narrow" w:cstheme="majorHAnsi"/>
          <w:b/>
          <w:sz w:val="22"/>
          <w:szCs w:val="22"/>
        </w:rPr>
        <w:t xml:space="preserve"> </w:t>
      </w:r>
      <w:r w:rsidR="00F74AA5" w:rsidRPr="00FE61D9">
        <w:rPr>
          <w:rFonts w:ascii="Arial Narrow" w:hAnsi="Arial Narrow" w:cstheme="majorHAnsi"/>
          <w:b/>
          <w:sz w:val="22"/>
          <w:szCs w:val="22"/>
          <w:u w:val="single"/>
        </w:rPr>
        <w:t>todas</w:t>
      </w:r>
      <w:r w:rsidR="00437EB3" w:rsidRPr="00FE61D9">
        <w:rPr>
          <w:rFonts w:ascii="Arial Narrow" w:hAnsi="Arial Narrow" w:cstheme="majorHAnsi"/>
          <w:b/>
          <w:sz w:val="22"/>
          <w:szCs w:val="22"/>
        </w:rPr>
        <w:t xml:space="preserve"> las preguntas </w:t>
      </w:r>
      <w:r w:rsidR="00437EB3" w:rsidRPr="00FE61D9">
        <w:rPr>
          <w:rFonts w:ascii="Arial Narrow" w:hAnsi="Arial Narrow" w:cstheme="majorHAnsi"/>
          <w:b/>
          <w:sz w:val="22"/>
          <w:szCs w:val="22"/>
          <w:u w:val="single"/>
        </w:rPr>
        <w:t xml:space="preserve">de forma </w:t>
      </w:r>
      <w:r w:rsidR="00F74AA5" w:rsidRPr="00FE61D9">
        <w:rPr>
          <w:rFonts w:ascii="Arial Narrow" w:hAnsi="Arial Narrow" w:cstheme="majorHAnsi"/>
          <w:b/>
          <w:sz w:val="22"/>
          <w:szCs w:val="22"/>
          <w:u w:val="single"/>
        </w:rPr>
        <w:t xml:space="preserve">expresa, </w:t>
      </w:r>
      <w:r w:rsidR="00437EB3" w:rsidRPr="00FE61D9">
        <w:rPr>
          <w:rFonts w:ascii="Arial Narrow" w:hAnsi="Arial Narrow" w:cstheme="majorHAnsi"/>
          <w:b/>
          <w:sz w:val="22"/>
          <w:szCs w:val="22"/>
          <w:u w:val="single"/>
        </w:rPr>
        <w:t>clara y sucinta</w:t>
      </w:r>
      <w:r w:rsidR="00622831" w:rsidRPr="00FE61D9">
        <w:rPr>
          <w:rFonts w:ascii="Arial Narrow" w:hAnsi="Arial Narrow" w:cstheme="majorHAnsi"/>
          <w:b/>
          <w:sz w:val="22"/>
          <w:szCs w:val="22"/>
          <w:u w:val="single"/>
        </w:rPr>
        <w:t xml:space="preserve">. </w:t>
      </w:r>
      <w:r w:rsidRPr="00FE61D9">
        <w:rPr>
          <w:rFonts w:ascii="Arial Narrow" w:hAnsi="Arial Narrow" w:cstheme="majorHAnsi"/>
          <w:sz w:val="22"/>
          <w:szCs w:val="22"/>
          <w:u w:val="single"/>
        </w:rPr>
        <w:t xml:space="preserve">Diligencie con </w:t>
      </w:r>
      <w:r w:rsidR="00622831" w:rsidRPr="00FE61D9">
        <w:rPr>
          <w:rFonts w:ascii="Arial Narrow" w:hAnsi="Arial Narrow" w:cstheme="majorHAnsi"/>
          <w:b/>
          <w:sz w:val="22"/>
          <w:szCs w:val="22"/>
          <w:u w:val="single"/>
        </w:rPr>
        <w:t>N/A cuando no aplique al caso</w:t>
      </w:r>
      <w:r w:rsidRPr="00FE61D9">
        <w:rPr>
          <w:rFonts w:ascii="Arial Narrow" w:hAnsi="Arial Narrow" w:cstheme="majorHAnsi"/>
          <w:b/>
          <w:sz w:val="22"/>
          <w:szCs w:val="22"/>
          <w:u w:val="single"/>
        </w:rPr>
        <w:t>.</w:t>
      </w:r>
    </w:p>
    <w:p w14:paraId="2FF5BE44" w14:textId="108468BA" w:rsidR="00FE2D43" w:rsidRPr="00FE61D9" w:rsidRDefault="00FE2D43" w:rsidP="00FE61D9">
      <w:pPr>
        <w:pStyle w:val="NormalWeb"/>
        <w:spacing w:before="0" w:beforeAutospacing="0" w:after="0" w:afterAutospacing="0"/>
        <w:jc w:val="center"/>
        <w:rPr>
          <w:rFonts w:ascii="Arial Narrow" w:hAnsi="Arial Narrow" w:cstheme="majorHAnsi"/>
          <w:b/>
          <w:sz w:val="22"/>
          <w:szCs w:val="22"/>
          <w:u w:val="single"/>
        </w:rPr>
      </w:pPr>
    </w:p>
    <w:p w14:paraId="42B24F5B" w14:textId="77777777" w:rsidR="00704B09" w:rsidRPr="00FE61D9" w:rsidRDefault="00704B09" w:rsidP="00FE61D9">
      <w:pPr>
        <w:pStyle w:val="NormalWeb"/>
        <w:spacing w:before="0" w:beforeAutospacing="0" w:after="0" w:afterAutospacing="0"/>
        <w:jc w:val="center"/>
        <w:rPr>
          <w:rFonts w:ascii="Arial Narrow" w:hAnsi="Arial Narrow" w:cstheme="majorHAnsi"/>
          <w:b/>
          <w:sz w:val="22"/>
          <w:szCs w:val="22"/>
          <w:u w:val="single"/>
        </w:rPr>
      </w:pPr>
    </w:p>
    <w:p w14:paraId="3908B1CF" w14:textId="3FFC4124" w:rsidR="00950760" w:rsidRPr="00FE61D9" w:rsidRDefault="00BC59A7" w:rsidP="00FE61D9">
      <w:pPr>
        <w:pStyle w:val="NormalWeb"/>
        <w:numPr>
          <w:ilvl w:val="0"/>
          <w:numId w:val="2"/>
        </w:numPr>
        <w:spacing w:before="0" w:beforeAutospacing="0" w:after="0" w:afterAutospacing="0"/>
        <w:jc w:val="center"/>
        <w:rPr>
          <w:rFonts w:ascii="Arial Narrow" w:hAnsi="Arial Narrow" w:cstheme="majorHAnsi"/>
          <w:b/>
          <w:sz w:val="22"/>
          <w:szCs w:val="22"/>
        </w:rPr>
      </w:pPr>
      <w:r w:rsidRPr="00FE61D9">
        <w:rPr>
          <w:rFonts w:ascii="Arial Narrow" w:hAnsi="Arial Narrow" w:cstheme="majorHAnsi"/>
          <w:b/>
          <w:sz w:val="22"/>
          <w:szCs w:val="22"/>
        </w:rPr>
        <w:t>ASPECTOS GENERALES</w:t>
      </w:r>
      <w:r w:rsidR="001A2AD1" w:rsidRPr="00FE61D9">
        <w:rPr>
          <w:rFonts w:ascii="Arial Narrow" w:hAnsi="Arial Narrow" w:cstheme="majorHAnsi"/>
          <w:b/>
          <w:sz w:val="22"/>
          <w:szCs w:val="22"/>
        </w:rPr>
        <w:t xml:space="preserve"> DEL PROYECTO</w:t>
      </w:r>
      <w:r w:rsidRPr="00FE61D9">
        <w:rPr>
          <w:rFonts w:ascii="Arial Narrow" w:hAnsi="Arial Narrow" w:cstheme="majorHAnsi"/>
          <w:b/>
          <w:sz w:val="22"/>
          <w:szCs w:val="22"/>
        </w:rPr>
        <w:t>:</w:t>
      </w:r>
    </w:p>
    <w:p w14:paraId="513578E7" w14:textId="1B428B33" w:rsidR="007E271B" w:rsidRPr="00FE61D9" w:rsidRDefault="007E271B" w:rsidP="00FE61D9">
      <w:pPr>
        <w:pStyle w:val="NormalWeb"/>
        <w:spacing w:before="0" w:beforeAutospacing="0" w:after="0" w:afterAutospacing="0"/>
        <w:jc w:val="center"/>
        <w:rPr>
          <w:rFonts w:ascii="Arial Narrow" w:hAnsi="Arial Narrow" w:cstheme="majorHAnsi"/>
          <w:b/>
          <w:sz w:val="22"/>
          <w:szCs w:val="22"/>
          <w:u w:val="single"/>
        </w:rPr>
      </w:pPr>
    </w:p>
    <w:p w14:paraId="52BE4BAB" w14:textId="2E34C407" w:rsidR="002C382F" w:rsidRPr="00FE61D9" w:rsidRDefault="002C382F" w:rsidP="00FE61D9">
      <w:pPr>
        <w:pStyle w:val="NormalWeb"/>
        <w:spacing w:before="0" w:beforeAutospacing="0" w:after="0" w:afterAutospacing="0"/>
        <w:jc w:val="both"/>
        <w:rPr>
          <w:rFonts w:ascii="Arial Narrow" w:hAnsi="Arial Narrow" w:cstheme="majorHAnsi"/>
          <w:b/>
          <w:sz w:val="22"/>
          <w:szCs w:val="22"/>
        </w:rPr>
      </w:pPr>
      <w:r w:rsidRPr="00FE61D9">
        <w:rPr>
          <w:rFonts w:ascii="Arial Narrow" w:hAnsi="Arial Narrow" w:cstheme="majorHAnsi"/>
          <w:b/>
          <w:sz w:val="22"/>
          <w:szCs w:val="22"/>
        </w:rPr>
        <w:t>1.1.</w:t>
      </w:r>
      <w:r w:rsidRPr="00FE61D9">
        <w:rPr>
          <w:rFonts w:ascii="Arial Narrow" w:hAnsi="Arial Narrow" w:cstheme="majorHAnsi"/>
          <w:b/>
          <w:sz w:val="22"/>
          <w:szCs w:val="22"/>
        </w:rPr>
        <w:tab/>
        <w:t>Tipo de proyecto (proyecto de ley, decreto, resolución, circular, otros):</w:t>
      </w:r>
    </w:p>
    <w:tbl>
      <w:tblPr>
        <w:tblStyle w:val="Tablaconcuadrcula"/>
        <w:tblW w:w="0" w:type="auto"/>
        <w:tblLook w:val="04A0" w:firstRow="1" w:lastRow="0" w:firstColumn="1" w:lastColumn="0" w:noHBand="0" w:noVBand="1"/>
      </w:tblPr>
      <w:tblGrid>
        <w:gridCol w:w="8828"/>
      </w:tblGrid>
      <w:tr w:rsidR="001D38CD" w:rsidRPr="00FE61D9" w14:paraId="1A258D4E" w14:textId="77777777" w:rsidTr="005F14F6">
        <w:tc>
          <w:tcPr>
            <w:tcW w:w="8828" w:type="dxa"/>
          </w:tcPr>
          <w:p w14:paraId="6969C7DE" w14:textId="7FF459B4" w:rsidR="002C382F" w:rsidRPr="00FE61D9" w:rsidRDefault="00A9654B" w:rsidP="00FE61D9">
            <w:pPr>
              <w:contextualSpacing/>
              <w:rPr>
                <w:rFonts w:ascii="Arial Narrow" w:hAnsi="Arial Narrow" w:cs="Arial"/>
              </w:rPr>
            </w:pPr>
            <w:r w:rsidRPr="00FE61D9">
              <w:rPr>
                <w:rFonts w:ascii="Arial Narrow" w:hAnsi="Arial Narrow" w:cs="Arial"/>
              </w:rPr>
              <w:t>Proyecto de Decreto</w:t>
            </w:r>
          </w:p>
        </w:tc>
      </w:tr>
    </w:tbl>
    <w:p w14:paraId="11DFD36A" w14:textId="77777777" w:rsidR="002C382F" w:rsidRPr="00FE61D9" w:rsidRDefault="002C382F" w:rsidP="00FE61D9">
      <w:pPr>
        <w:pStyle w:val="NormalWeb"/>
        <w:spacing w:before="0" w:beforeAutospacing="0" w:after="0" w:afterAutospacing="0"/>
        <w:jc w:val="both"/>
        <w:rPr>
          <w:rFonts w:ascii="Arial Narrow" w:hAnsi="Arial Narrow" w:cstheme="majorHAnsi"/>
          <w:b/>
          <w:sz w:val="22"/>
          <w:szCs w:val="22"/>
        </w:rPr>
      </w:pPr>
    </w:p>
    <w:p w14:paraId="4913A9EB" w14:textId="465A5763" w:rsidR="00F734E6" w:rsidRPr="00FE61D9" w:rsidRDefault="00F734E6" w:rsidP="00FE61D9">
      <w:pPr>
        <w:pStyle w:val="NormalWeb"/>
        <w:spacing w:before="0" w:beforeAutospacing="0" w:after="0" w:afterAutospacing="0"/>
        <w:jc w:val="both"/>
        <w:rPr>
          <w:rFonts w:ascii="Arial Narrow" w:hAnsi="Arial Narrow" w:cstheme="majorHAnsi"/>
          <w:b/>
          <w:sz w:val="22"/>
          <w:szCs w:val="22"/>
        </w:rPr>
      </w:pPr>
      <w:r w:rsidRPr="00FE61D9">
        <w:rPr>
          <w:rFonts w:ascii="Arial Narrow" w:hAnsi="Arial Narrow" w:cstheme="majorHAnsi"/>
          <w:b/>
          <w:sz w:val="22"/>
          <w:szCs w:val="22"/>
        </w:rPr>
        <w:t>1.</w:t>
      </w:r>
      <w:r w:rsidR="002C382F" w:rsidRPr="00FE61D9">
        <w:rPr>
          <w:rFonts w:ascii="Arial Narrow" w:hAnsi="Arial Narrow" w:cstheme="majorHAnsi"/>
          <w:b/>
          <w:sz w:val="22"/>
          <w:szCs w:val="22"/>
        </w:rPr>
        <w:t>2</w:t>
      </w:r>
      <w:r w:rsidRPr="00FE61D9">
        <w:rPr>
          <w:rFonts w:ascii="Arial Narrow" w:hAnsi="Arial Narrow" w:cstheme="majorHAnsi"/>
          <w:b/>
          <w:sz w:val="22"/>
          <w:szCs w:val="22"/>
        </w:rPr>
        <w:t>.</w:t>
      </w:r>
      <w:r w:rsidRPr="00FE61D9">
        <w:rPr>
          <w:rFonts w:ascii="Arial Narrow" w:hAnsi="Arial Narrow" w:cstheme="majorHAnsi"/>
          <w:b/>
          <w:sz w:val="22"/>
          <w:szCs w:val="22"/>
        </w:rPr>
        <w:tab/>
        <w:t>Nombre del proyecto:</w:t>
      </w:r>
    </w:p>
    <w:tbl>
      <w:tblPr>
        <w:tblStyle w:val="Tablaconcuadrcula"/>
        <w:tblW w:w="0" w:type="auto"/>
        <w:tblLook w:val="04A0" w:firstRow="1" w:lastRow="0" w:firstColumn="1" w:lastColumn="0" w:noHBand="0" w:noVBand="1"/>
      </w:tblPr>
      <w:tblGrid>
        <w:gridCol w:w="8828"/>
      </w:tblGrid>
      <w:tr w:rsidR="00F734E6" w:rsidRPr="00FE61D9" w14:paraId="1779DBFC" w14:textId="77777777" w:rsidTr="0020412C">
        <w:tc>
          <w:tcPr>
            <w:tcW w:w="8828" w:type="dxa"/>
          </w:tcPr>
          <w:p w14:paraId="126A6A3A" w14:textId="3D725245" w:rsidR="00F734E6" w:rsidRPr="00FE61D9" w:rsidRDefault="004A0520" w:rsidP="00FE61D9">
            <w:pPr>
              <w:pStyle w:val="NormalWeb"/>
              <w:spacing w:before="0" w:beforeAutospacing="0" w:after="0" w:afterAutospacing="0"/>
              <w:jc w:val="both"/>
              <w:rPr>
                <w:rFonts w:ascii="Arial Narrow" w:hAnsi="Arial Narrow" w:cstheme="majorHAnsi"/>
                <w:sz w:val="22"/>
                <w:szCs w:val="22"/>
              </w:rPr>
            </w:pPr>
            <w:bookmarkStart w:id="0" w:name="_Hlk40511133"/>
            <w:r w:rsidRPr="00FE61D9">
              <w:rPr>
                <w:rFonts w:ascii="Arial Narrow" w:hAnsi="Arial Narrow" w:cs="Arial"/>
                <w:i/>
                <w:sz w:val="22"/>
                <w:szCs w:val="22"/>
              </w:rPr>
              <w:t>“</w:t>
            </w:r>
            <w:r w:rsidRPr="00FE61D9">
              <w:rPr>
                <w:rFonts w:ascii="Arial Narrow" w:hAnsi="Arial Narrow" w:cs="Arial"/>
                <w:i/>
                <w:sz w:val="22"/>
                <w:szCs w:val="22"/>
              </w:rPr>
              <w:t xml:space="preserve">Por el cual se adiciona el Capítulo 8, al Título 2 de la Parte 2 del Libro 2 </w:t>
            </w:r>
            <w:r w:rsidR="00A9654B" w:rsidRPr="00FE61D9">
              <w:rPr>
                <w:rFonts w:ascii="Arial Narrow" w:hAnsi="Arial Narrow" w:cs="Arial"/>
                <w:i/>
                <w:iCs/>
                <w:sz w:val="22"/>
                <w:szCs w:val="22"/>
              </w:rPr>
              <w:t xml:space="preserve">del Decreto 1078 de 2015 </w:t>
            </w:r>
            <w:r w:rsidRPr="00FE61D9">
              <w:rPr>
                <w:rFonts w:ascii="Arial Narrow" w:hAnsi="Arial Narrow" w:cs="Arial"/>
                <w:i/>
                <w:sz w:val="22"/>
                <w:szCs w:val="22"/>
              </w:rPr>
              <w:t>Decreto Único Reglamentario del sector de Tecnologías de la Información y las Comunicaciones</w:t>
            </w:r>
            <w:bookmarkEnd w:id="0"/>
            <w:r w:rsidRPr="00FE61D9">
              <w:rPr>
                <w:rFonts w:ascii="Arial Narrow" w:hAnsi="Arial Narrow" w:cs="Arial"/>
                <w:i/>
                <w:sz w:val="22"/>
                <w:szCs w:val="22"/>
              </w:rPr>
              <w:t>.</w:t>
            </w:r>
          </w:p>
        </w:tc>
      </w:tr>
    </w:tbl>
    <w:p w14:paraId="2DC71AE4" w14:textId="77777777" w:rsidR="00F734E6" w:rsidRPr="00FE61D9" w:rsidRDefault="00F734E6" w:rsidP="00FE61D9">
      <w:pPr>
        <w:pStyle w:val="NormalWeb"/>
        <w:spacing w:before="0" w:beforeAutospacing="0" w:after="0" w:afterAutospacing="0"/>
        <w:jc w:val="both"/>
        <w:rPr>
          <w:rFonts w:ascii="Arial Narrow" w:hAnsi="Arial Narrow" w:cstheme="majorHAnsi"/>
          <w:b/>
          <w:sz w:val="22"/>
          <w:szCs w:val="22"/>
        </w:rPr>
      </w:pPr>
    </w:p>
    <w:p w14:paraId="424E04B5" w14:textId="68607260" w:rsidR="00E93A7D" w:rsidRPr="00FE61D9" w:rsidRDefault="00E93A7D" w:rsidP="00FE61D9">
      <w:pPr>
        <w:pStyle w:val="NormalWeb"/>
        <w:spacing w:before="0" w:beforeAutospacing="0" w:after="0" w:afterAutospacing="0"/>
        <w:jc w:val="both"/>
        <w:rPr>
          <w:rFonts w:ascii="Arial Narrow" w:hAnsi="Arial Narrow" w:cstheme="majorHAnsi"/>
          <w:b/>
          <w:sz w:val="22"/>
          <w:szCs w:val="22"/>
        </w:rPr>
      </w:pPr>
      <w:r w:rsidRPr="00FE61D9">
        <w:rPr>
          <w:rFonts w:ascii="Arial Narrow" w:hAnsi="Arial Narrow" w:cstheme="majorHAnsi"/>
          <w:b/>
          <w:sz w:val="22"/>
          <w:szCs w:val="22"/>
        </w:rPr>
        <w:t>1.</w:t>
      </w:r>
      <w:r w:rsidR="002C382F" w:rsidRPr="00FE61D9">
        <w:rPr>
          <w:rFonts w:ascii="Arial Narrow" w:hAnsi="Arial Narrow" w:cstheme="majorHAnsi"/>
          <w:b/>
          <w:sz w:val="22"/>
          <w:szCs w:val="22"/>
        </w:rPr>
        <w:t>3</w:t>
      </w:r>
      <w:r w:rsidRPr="00FE61D9">
        <w:rPr>
          <w:rFonts w:ascii="Arial Narrow" w:hAnsi="Arial Narrow" w:cstheme="majorHAnsi"/>
          <w:b/>
          <w:sz w:val="22"/>
          <w:szCs w:val="22"/>
        </w:rPr>
        <w:t>.</w:t>
      </w:r>
      <w:r w:rsidRPr="00FE61D9">
        <w:rPr>
          <w:rFonts w:ascii="Arial Narrow" w:hAnsi="Arial Narrow" w:cstheme="majorHAnsi"/>
          <w:b/>
          <w:sz w:val="22"/>
          <w:szCs w:val="22"/>
        </w:rPr>
        <w:tab/>
        <w:t>Dependencia líder del proyecto:</w:t>
      </w:r>
    </w:p>
    <w:tbl>
      <w:tblPr>
        <w:tblStyle w:val="Tablaconcuadrcula"/>
        <w:tblW w:w="0" w:type="auto"/>
        <w:tblLook w:val="04A0" w:firstRow="1" w:lastRow="0" w:firstColumn="1" w:lastColumn="0" w:noHBand="0" w:noVBand="1"/>
      </w:tblPr>
      <w:tblGrid>
        <w:gridCol w:w="8828"/>
      </w:tblGrid>
      <w:tr w:rsidR="00E93A7D" w:rsidRPr="00FE61D9" w14:paraId="093F0FA4" w14:textId="77777777" w:rsidTr="0020412C">
        <w:tc>
          <w:tcPr>
            <w:tcW w:w="8828" w:type="dxa"/>
          </w:tcPr>
          <w:p w14:paraId="46175C5C" w14:textId="635744EA" w:rsidR="00E93A7D" w:rsidRPr="00FE61D9" w:rsidRDefault="00A9654B" w:rsidP="00FE61D9">
            <w:pPr>
              <w:pStyle w:val="NormalWeb"/>
              <w:spacing w:before="0" w:beforeAutospacing="0" w:after="0" w:afterAutospacing="0"/>
              <w:jc w:val="both"/>
              <w:rPr>
                <w:rFonts w:ascii="Arial Narrow" w:hAnsi="Arial Narrow" w:cstheme="majorHAnsi"/>
                <w:sz w:val="22"/>
                <w:szCs w:val="22"/>
              </w:rPr>
            </w:pPr>
            <w:r w:rsidRPr="00FE61D9">
              <w:rPr>
                <w:rFonts w:ascii="Arial Narrow" w:hAnsi="Arial Narrow" w:cstheme="majorHAnsi"/>
                <w:sz w:val="22"/>
                <w:szCs w:val="22"/>
              </w:rPr>
              <w:t xml:space="preserve">Despacho de </w:t>
            </w:r>
            <w:r w:rsidR="0022322A" w:rsidRPr="00FE61D9">
              <w:rPr>
                <w:rFonts w:ascii="Arial Narrow" w:hAnsi="Arial Narrow" w:cstheme="majorHAnsi"/>
                <w:sz w:val="22"/>
                <w:szCs w:val="22"/>
              </w:rPr>
              <w:t xml:space="preserve">la </w:t>
            </w:r>
            <w:proofErr w:type="gramStart"/>
            <w:r w:rsidRPr="00FE61D9">
              <w:rPr>
                <w:rFonts w:ascii="Arial Narrow" w:hAnsi="Arial Narrow" w:cstheme="majorHAnsi"/>
                <w:sz w:val="22"/>
                <w:szCs w:val="22"/>
              </w:rPr>
              <w:t>Ministra</w:t>
            </w:r>
            <w:proofErr w:type="gramEnd"/>
            <w:r w:rsidR="004A0520" w:rsidRPr="00FE61D9">
              <w:rPr>
                <w:rFonts w:ascii="Arial Narrow" w:hAnsi="Arial Narrow" w:cstheme="majorHAnsi"/>
                <w:sz w:val="22"/>
                <w:szCs w:val="22"/>
              </w:rPr>
              <w:t xml:space="preserve"> </w:t>
            </w:r>
            <w:r w:rsidRPr="00FE61D9">
              <w:rPr>
                <w:rFonts w:ascii="Arial Narrow" w:hAnsi="Arial Narrow" w:cstheme="majorHAnsi"/>
                <w:sz w:val="22"/>
                <w:szCs w:val="22"/>
              </w:rPr>
              <w:t>/ Viceministerio de Conectividad/ Dirección de Industria de Comunicaciones</w:t>
            </w:r>
          </w:p>
        </w:tc>
      </w:tr>
    </w:tbl>
    <w:p w14:paraId="5347AE5D" w14:textId="77777777" w:rsidR="00E93A7D" w:rsidRPr="00FE61D9" w:rsidRDefault="00E93A7D" w:rsidP="00FE61D9">
      <w:pPr>
        <w:pStyle w:val="NormalWeb"/>
        <w:spacing w:before="0" w:beforeAutospacing="0" w:after="0" w:afterAutospacing="0"/>
        <w:jc w:val="both"/>
        <w:rPr>
          <w:rFonts w:ascii="Arial Narrow" w:hAnsi="Arial Narrow" w:cstheme="majorHAnsi"/>
          <w:b/>
          <w:sz w:val="22"/>
          <w:szCs w:val="22"/>
        </w:rPr>
      </w:pPr>
    </w:p>
    <w:p w14:paraId="7FF910EE" w14:textId="0134EB15" w:rsidR="00E93A7D" w:rsidRPr="00FE61D9" w:rsidRDefault="00E93A7D" w:rsidP="00FE61D9">
      <w:pPr>
        <w:pStyle w:val="NormalWeb"/>
        <w:spacing w:before="0" w:beforeAutospacing="0" w:after="0" w:afterAutospacing="0"/>
        <w:jc w:val="both"/>
        <w:rPr>
          <w:rFonts w:ascii="Arial Narrow" w:hAnsi="Arial Narrow" w:cstheme="majorHAnsi"/>
          <w:b/>
          <w:sz w:val="22"/>
          <w:szCs w:val="22"/>
        </w:rPr>
      </w:pPr>
      <w:r w:rsidRPr="00FE61D9">
        <w:rPr>
          <w:rFonts w:ascii="Arial Narrow" w:hAnsi="Arial Narrow" w:cstheme="majorHAnsi"/>
          <w:b/>
          <w:sz w:val="22"/>
          <w:szCs w:val="22"/>
        </w:rPr>
        <w:t>1.</w:t>
      </w:r>
      <w:r w:rsidR="002C382F" w:rsidRPr="00FE61D9">
        <w:rPr>
          <w:rFonts w:ascii="Arial Narrow" w:hAnsi="Arial Narrow" w:cstheme="majorHAnsi"/>
          <w:b/>
          <w:sz w:val="22"/>
          <w:szCs w:val="22"/>
        </w:rPr>
        <w:t>4</w:t>
      </w:r>
      <w:r w:rsidRPr="00FE61D9">
        <w:rPr>
          <w:rFonts w:ascii="Arial Narrow" w:hAnsi="Arial Narrow" w:cstheme="majorHAnsi"/>
          <w:b/>
          <w:sz w:val="22"/>
          <w:szCs w:val="22"/>
        </w:rPr>
        <w:t>.</w:t>
      </w:r>
      <w:r w:rsidRPr="00FE61D9">
        <w:rPr>
          <w:rFonts w:ascii="Arial Narrow" w:hAnsi="Arial Narrow" w:cstheme="majorHAnsi"/>
          <w:b/>
          <w:sz w:val="22"/>
          <w:szCs w:val="22"/>
        </w:rPr>
        <w:tab/>
        <w:t>Responsable de la dependencia</w:t>
      </w:r>
      <w:r w:rsidR="00654947" w:rsidRPr="00FE61D9">
        <w:rPr>
          <w:rFonts w:ascii="Arial Narrow" w:hAnsi="Arial Narrow" w:cstheme="majorHAnsi"/>
          <w:b/>
          <w:sz w:val="22"/>
          <w:szCs w:val="22"/>
        </w:rPr>
        <w:t xml:space="preserve"> líder del proyecto</w:t>
      </w:r>
      <w:r w:rsidRPr="00FE61D9">
        <w:rPr>
          <w:rFonts w:ascii="Arial Narrow" w:hAnsi="Arial Narrow" w:cstheme="majorHAnsi"/>
          <w:b/>
          <w:sz w:val="22"/>
          <w:szCs w:val="22"/>
        </w:rPr>
        <w:t>:</w:t>
      </w:r>
    </w:p>
    <w:tbl>
      <w:tblPr>
        <w:tblStyle w:val="Tablaconcuadrcula"/>
        <w:tblW w:w="0" w:type="auto"/>
        <w:tblLook w:val="04A0" w:firstRow="1" w:lastRow="0" w:firstColumn="1" w:lastColumn="0" w:noHBand="0" w:noVBand="1"/>
      </w:tblPr>
      <w:tblGrid>
        <w:gridCol w:w="8828"/>
      </w:tblGrid>
      <w:tr w:rsidR="00E93A7D" w:rsidRPr="00FE61D9" w14:paraId="7EF7EE50" w14:textId="77777777" w:rsidTr="0020412C">
        <w:tc>
          <w:tcPr>
            <w:tcW w:w="8828" w:type="dxa"/>
          </w:tcPr>
          <w:p w14:paraId="110B70ED" w14:textId="738CA364" w:rsidR="00E93A7D" w:rsidRPr="00FE61D9" w:rsidRDefault="00A9654B" w:rsidP="00FE61D9">
            <w:pPr>
              <w:pStyle w:val="NormalWeb"/>
              <w:spacing w:before="0" w:beforeAutospacing="0" w:after="0" w:afterAutospacing="0"/>
              <w:jc w:val="both"/>
              <w:rPr>
                <w:rFonts w:ascii="Arial Narrow" w:hAnsi="Arial Narrow" w:cstheme="majorHAnsi"/>
                <w:sz w:val="22"/>
                <w:szCs w:val="22"/>
              </w:rPr>
            </w:pPr>
            <w:r w:rsidRPr="00FE61D9">
              <w:rPr>
                <w:rFonts w:ascii="Arial Narrow" w:hAnsi="Arial Narrow" w:cstheme="majorHAnsi"/>
                <w:sz w:val="22"/>
                <w:szCs w:val="22"/>
              </w:rPr>
              <w:t>Gloria Patricia Perdomo/ Paola Elvira Thiriat Tovar</w:t>
            </w:r>
          </w:p>
        </w:tc>
      </w:tr>
    </w:tbl>
    <w:p w14:paraId="17FE8B58" w14:textId="14627BF7" w:rsidR="00950760" w:rsidRPr="00FE61D9" w:rsidRDefault="00950760" w:rsidP="00FE61D9">
      <w:pPr>
        <w:pStyle w:val="NormalWeb"/>
        <w:spacing w:before="0" w:beforeAutospacing="0" w:after="0" w:afterAutospacing="0"/>
        <w:jc w:val="both"/>
        <w:rPr>
          <w:rFonts w:ascii="Arial Narrow" w:hAnsi="Arial Narrow" w:cstheme="majorHAnsi"/>
          <w:sz w:val="22"/>
          <w:szCs w:val="22"/>
        </w:rPr>
      </w:pPr>
    </w:p>
    <w:p w14:paraId="265F7D25" w14:textId="5805C09F" w:rsidR="007D09FD" w:rsidRPr="00FE61D9" w:rsidRDefault="007D09FD" w:rsidP="00FE61D9">
      <w:pPr>
        <w:pStyle w:val="NormalWeb"/>
        <w:spacing w:before="0" w:beforeAutospacing="0" w:after="0" w:afterAutospacing="0"/>
        <w:jc w:val="both"/>
        <w:rPr>
          <w:rFonts w:ascii="Arial Narrow" w:hAnsi="Arial Narrow" w:cstheme="majorHAnsi"/>
          <w:b/>
          <w:sz w:val="22"/>
          <w:szCs w:val="22"/>
        </w:rPr>
      </w:pPr>
      <w:r w:rsidRPr="00FE61D9">
        <w:rPr>
          <w:rFonts w:ascii="Arial Narrow" w:hAnsi="Arial Narrow" w:cstheme="majorHAnsi"/>
          <w:b/>
          <w:sz w:val="22"/>
          <w:szCs w:val="22"/>
        </w:rPr>
        <w:t>1.</w:t>
      </w:r>
      <w:r w:rsidR="002C382F" w:rsidRPr="00FE61D9">
        <w:rPr>
          <w:rFonts w:ascii="Arial Narrow" w:hAnsi="Arial Narrow" w:cstheme="majorHAnsi"/>
          <w:b/>
          <w:sz w:val="22"/>
          <w:szCs w:val="22"/>
        </w:rPr>
        <w:t>5</w:t>
      </w:r>
      <w:r w:rsidRPr="00FE61D9">
        <w:rPr>
          <w:rFonts w:ascii="Arial Narrow" w:hAnsi="Arial Narrow" w:cstheme="majorHAnsi"/>
          <w:b/>
          <w:sz w:val="22"/>
          <w:szCs w:val="22"/>
        </w:rPr>
        <w:t>.</w:t>
      </w:r>
      <w:r w:rsidRPr="00FE61D9">
        <w:rPr>
          <w:rFonts w:ascii="Arial Narrow" w:hAnsi="Arial Narrow" w:cstheme="majorHAnsi"/>
          <w:b/>
          <w:sz w:val="22"/>
          <w:szCs w:val="22"/>
        </w:rPr>
        <w:tab/>
        <w:t>Objeto (síntesis) del proyecto:</w:t>
      </w:r>
    </w:p>
    <w:tbl>
      <w:tblPr>
        <w:tblStyle w:val="Tablaconcuadrcula"/>
        <w:tblW w:w="0" w:type="auto"/>
        <w:tblLook w:val="04A0" w:firstRow="1" w:lastRow="0" w:firstColumn="1" w:lastColumn="0" w:noHBand="0" w:noVBand="1"/>
      </w:tblPr>
      <w:tblGrid>
        <w:gridCol w:w="8828"/>
      </w:tblGrid>
      <w:tr w:rsidR="007D09FD" w:rsidRPr="00FE61D9" w14:paraId="0A71A699" w14:textId="77777777" w:rsidTr="0020412C">
        <w:tc>
          <w:tcPr>
            <w:tcW w:w="8828" w:type="dxa"/>
          </w:tcPr>
          <w:p w14:paraId="3850AFB6" w14:textId="5FB06848" w:rsidR="007D09FD" w:rsidRPr="00FE61D9" w:rsidRDefault="00FE61D9" w:rsidP="00FE61D9">
            <w:pPr>
              <w:pStyle w:val="NormalWeb"/>
              <w:spacing w:before="0" w:beforeAutospacing="0" w:after="0" w:afterAutospacing="0"/>
              <w:jc w:val="both"/>
              <w:rPr>
                <w:rFonts w:ascii="Arial Narrow" w:hAnsi="Arial Narrow" w:cstheme="majorHAnsi"/>
                <w:sz w:val="22"/>
                <w:szCs w:val="22"/>
              </w:rPr>
            </w:pPr>
            <w:r w:rsidRPr="00FE61D9">
              <w:rPr>
                <w:rFonts w:ascii="Arial Narrow" w:eastAsiaTheme="minorHAnsi" w:hAnsi="Arial Narrow" w:cs="Arial"/>
                <w:sz w:val="22"/>
                <w:szCs w:val="22"/>
                <w:lang w:eastAsia="en-US"/>
              </w:rPr>
              <w:t xml:space="preserve">Adicionar </w:t>
            </w:r>
            <w:r w:rsidRPr="00FE61D9">
              <w:rPr>
                <w:rFonts w:ascii="Arial Narrow" w:eastAsiaTheme="minorHAnsi" w:hAnsi="Arial Narrow" w:cs="Arial"/>
                <w:sz w:val="22"/>
                <w:szCs w:val="22"/>
                <w:lang w:eastAsia="en-US"/>
              </w:rPr>
              <w:t>el Capítulo 8 al Título 2, de la Parte 2 del Libro 2 del Decreto 1078 de 2015, Decreto Único Reglamentario del sector de Tecnologías de la Información y las Comunicaciones</w:t>
            </w:r>
            <w:r w:rsidRPr="00FE61D9">
              <w:rPr>
                <w:rFonts w:ascii="Arial Narrow" w:eastAsiaTheme="minorHAnsi" w:hAnsi="Arial Narrow" w:cs="Arial"/>
                <w:sz w:val="22"/>
                <w:szCs w:val="22"/>
                <w:lang w:eastAsia="en-US"/>
              </w:rPr>
              <w:t xml:space="preserve"> el cual tiene por objeto: R</w:t>
            </w:r>
            <w:r w:rsidRPr="00FE61D9">
              <w:rPr>
                <w:rFonts w:ascii="Arial Narrow" w:eastAsiaTheme="minorHAnsi" w:hAnsi="Arial Narrow" w:cs="Arial"/>
                <w:sz w:val="22"/>
                <w:szCs w:val="22"/>
                <w:lang w:eastAsia="en-US"/>
              </w:rPr>
              <w:t>egular el acceso compartido al espectro radioeléctrico identificado para los Sistemas de Telecomunicaciones Móviles Internacionales - (IMT, por sus siglas en inglés) en los municipios, centros poblados yo localidades rurales a los que se hace referencia en los artículos 2.2.2.8.2.2 y 2.2.2.8.2.3 de este capítulo. </w:t>
            </w:r>
          </w:p>
        </w:tc>
      </w:tr>
    </w:tbl>
    <w:p w14:paraId="5EB2CF8B" w14:textId="77777777" w:rsidR="009B3426" w:rsidRPr="00FE61D9" w:rsidRDefault="009B3426" w:rsidP="00FE61D9">
      <w:pPr>
        <w:pStyle w:val="NormalWeb"/>
        <w:spacing w:before="0" w:beforeAutospacing="0" w:after="0" w:afterAutospacing="0"/>
        <w:jc w:val="both"/>
        <w:rPr>
          <w:rFonts w:ascii="Arial Narrow" w:hAnsi="Arial Narrow" w:cstheme="majorHAnsi"/>
          <w:sz w:val="22"/>
          <w:szCs w:val="22"/>
        </w:rPr>
      </w:pPr>
    </w:p>
    <w:p w14:paraId="3C4B07D1" w14:textId="5E4483D1" w:rsidR="00950760" w:rsidRPr="00FE61D9" w:rsidRDefault="00A11D24" w:rsidP="00FE61D9">
      <w:pPr>
        <w:pStyle w:val="NormalWeb"/>
        <w:numPr>
          <w:ilvl w:val="0"/>
          <w:numId w:val="2"/>
        </w:numPr>
        <w:spacing w:before="0" w:beforeAutospacing="0" w:after="0" w:afterAutospacing="0"/>
        <w:jc w:val="center"/>
        <w:rPr>
          <w:rFonts w:ascii="Arial Narrow" w:hAnsi="Arial Narrow" w:cstheme="majorHAnsi"/>
          <w:b/>
          <w:sz w:val="22"/>
          <w:szCs w:val="22"/>
        </w:rPr>
      </w:pPr>
      <w:r w:rsidRPr="00FE61D9">
        <w:rPr>
          <w:rFonts w:ascii="Arial Narrow" w:hAnsi="Arial Narrow" w:cstheme="majorHAnsi"/>
          <w:b/>
          <w:sz w:val="22"/>
          <w:szCs w:val="22"/>
        </w:rPr>
        <w:t>ASPECTOS DE PLANEACIÓN DEL PROYECTO</w:t>
      </w:r>
    </w:p>
    <w:p w14:paraId="0581C2EB" w14:textId="5E1F6A9D" w:rsidR="001913EB" w:rsidRPr="00FE61D9" w:rsidRDefault="001913EB" w:rsidP="00FE61D9">
      <w:pPr>
        <w:pStyle w:val="NormalWeb"/>
        <w:spacing w:before="0" w:beforeAutospacing="0" w:after="0" w:afterAutospacing="0"/>
        <w:jc w:val="both"/>
        <w:rPr>
          <w:rFonts w:ascii="Arial Narrow" w:hAnsi="Arial Narrow" w:cstheme="majorHAnsi"/>
          <w:b/>
          <w:sz w:val="22"/>
          <w:szCs w:val="22"/>
        </w:rPr>
      </w:pPr>
    </w:p>
    <w:p w14:paraId="764A008B" w14:textId="70A78647" w:rsidR="001913EB" w:rsidRPr="00FE61D9" w:rsidRDefault="00B5685E" w:rsidP="00FE61D9">
      <w:pPr>
        <w:pStyle w:val="NormalWeb"/>
        <w:spacing w:before="0" w:beforeAutospacing="0" w:after="0" w:afterAutospacing="0"/>
        <w:jc w:val="both"/>
        <w:rPr>
          <w:rFonts w:ascii="Arial Narrow" w:hAnsi="Arial Narrow" w:cstheme="majorHAnsi"/>
          <w:b/>
          <w:sz w:val="22"/>
          <w:szCs w:val="22"/>
        </w:rPr>
      </w:pPr>
      <w:r w:rsidRPr="00FE61D9">
        <w:rPr>
          <w:rFonts w:ascii="Arial Narrow" w:hAnsi="Arial Narrow" w:cstheme="majorHAnsi"/>
          <w:b/>
          <w:sz w:val="22"/>
          <w:szCs w:val="22"/>
        </w:rPr>
        <w:t>2.1.</w:t>
      </w:r>
      <w:r w:rsidRPr="00FE61D9">
        <w:rPr>
          <w:rFonts w:ascii="Arial Narrow" w:hAnsi="Arial Narrow" w:cstheme="majorHAnsi"/>
          <w:b/>
          <w:sz w:val="22"/>
          <w:szCs w:val="22"/>
        </w:rPr>
        <w:tab/>
      </w:r>
      <w:r w:rsidR="00C31704" w:rsidRPr="00FE61D9">
        <w:rPr>
          <w:rFonts w:ascii="Arial Narrow" w:hAnsi="Arial Narrow" w:cstheme="majorHAnsi"/>
          <w:b/>
          <w:sz w:val="22"/>
          <w:szCs w:val="22"/>
        </w:rPr>
        <w:t>Aspectos de competencia</w:t>
      </w:r>
      <w:r w:rsidR="00242FE0" w:rsidRPr="00FE61D9">
        <w:rPr>
          <w:rFonts w:ascii="Arial Narrow" w:hAnsi="Arial Narrow" w:cstheme="majorHAnsi"/>
          <w:b/>
          <w:sz w:val="22"/>
          <w:szCs w:val="22"/>
        </w:rPr>
        <w:t>:</w:t>
      </w:r>
    </w:p>
    <w:p w14:paraId="066BBACC" w14:textId="6DE9EB24" w:rsidR="00190B23" w:rsidRPr="00FE61D9" w:rsidRDefault="00190B23" w:rsidP="00FE61D9">
      <w:pPr>
        <w:pStyle w:val="NormalWeb"/>
        <w:spacing w:before="0" w:beforeAutospacing="0" w:after="0" w:afterAutospacing="0"/>
        <w:jc w:val="center"/>
        <w:rPr>
          <w:rFonts w:ascii="Arial Narrow" w:hAnsi="Arial Narrow" w:cstheme="majorHAnsi"/>
          <w:b/>
          <w:sz w:val="22"/>
          <w:szCs w:val="22"/>
          <w:u w:val="single"/>
        </w:rPr>
      </w:pPr>
    </w:p>
    <w:p w14:paraId="750D6603" w14:textId="1BD97D45" w:rsidR="00F60ABB" w:rsidRPr="00FE61D9" w:rsidRDefault="00F60ABB" w:rsidP="00FE61D9">
      <w:pPr>
        <w:pStyle w:val="NormalWeb"/>
        <w:spacing w:before="0" w:beforeAutospacing="0" w:after="0" w:afterAutospacing="0"/>
        <w:jc w:val="both"/>
        <w:rPr>
          <w:rFonts w:ascii="Arial Narrow" w:hAnsi="Arial Narrow" w:cstheme="majorHAnsi"/>
          <w:b/>
          <w:sz w:val="22"/>
          <w:szCs w:val="22"/>
        </w:rPr>
      </w:pPr>
      <w:r w:rsidRPr="00FE61D9">
        <w:rPr>
          <w:rFonts w:ascii="Arial Narrow" w:hAnsi="Arial Narrow" w:cstheme="majorHAnsi"/>
          <w:sz w:val="22"/>
          <w:szCs w:val="22"/>
        </w:rPr>
        <w:t xml:space="preserve">Indique la(s) disposición(es) que, </w:t>
      </w:r>
      <w:r w:rsidRPr="00FE61D9">
        <w:rPr>
          <w:rFonts w:ascii="Arial Narrow" w:hAnsi="Arial Narrow" w:cstheme="majorHAnsi"/>
          <w:sz w:val="22"/>
          <w:szCs w:val="22"/>
          <w:u w:val="single"/>
        </w:rPr>
        <w:t>en forma directa y expresa</w:t>
      </w:r>
      <w:r w:rsidRPr="00FE61D9">
        <w:rPr>
          <w:rFonts w:ascii="Arial Narrow" w:hAnsi="Arial Narrow" w:cstheme="majorHAnsi"/>
          <w:sz w:val="22"/>
          <w:szCs w:val="22"/>
        </w:rPr>
        <w:t>, otorga(n) la competencia para expedir la norma, según corresponda</w:t>
      </w:r>
      <w:r w:rsidR="00085C21" w:rsidRPr="00FE61D9">
        <w:rPr>
          <w:rFonts w:ascii="Arial Narrow" w:hAnsi="Arial Narrow" w:cstheme="majorHAnsi"/>
          <w:sz w:val="22"/>
          <w:szCs w:val="22"/>
        </w:rPr>
        <w:t xml:space="preserve"> </w:t>
      </w:r>
      <w:r w:rsidRPr="00FE61D9">
        <w:rPr>
          <w:rFonts w:ascii="Arial Narrow" w:hAnsi="Arial Narrow" w:cstheme="majorHAnsi"/>
          <w:sz w:val="22"/>
          <w:szCs w:val="22"/>
        </w:rPr>
        <w:t>(</w:t>
      </w:r>
      <w:r w:rsidRPr="00FE61D9">
        <w:rPr>
          <w:rFonts w:ascii="Arial Narrow" w:hAnsi="Arial Narrow" w:cstheme="majorHAnsi"/>
          <w:sz w:val="22"/>
          <w:szCs w:val="22"/>
          <w:u w:val="single"/>
        </w:rPr>
        <w:t xml:space="preserve">Si no aplica alguna categoría </w:t>
      </w:r>
      <w:r w:rsidR="00EF2D98" w:rsidRPr="00FE61D9">
        <w:rPr>
          <w:rFonts w:ascii="Arial Narrow" w:hAnsi="Arial Narrow" w:cstheme="majorHAnsi"/>
          <w:sz w:val="22"/>
          <w:szCs w:val="22"/>
          <w:u w:val="single"/>
        </w:rPr>
        <w:t xml:space="preserve">diligencie con </w:t>
      </w:r>
      <w:r w:rsidRPr="00FE61D9">
        <w:rPr>
          <w:rFonts w:ascii="Arial Narrow" w:hAnsi="Arial Narrow" w:cstheme="majorHAnsi"/>
          <w:sz w:val="22"/>
          <w:szCs w:val="22"/>
          <w:u w:val="single"/>
        </w:rPr>
        <w:t>NA/</w:t>
      </w:r>
      <w:r w:rsidRPr="00FE61D9">
        <w:rPr>
          <w:rFonts w:ascii="Arial Narrow" w:hAnsi="Arial Narrow" w:cstheme="majorHAnsi"/>
          <w:sz w:val="22"/>
          <w:szCs w:val="22"/>
        </w:rPr>
        <w:t>)</w:t>
      </w:r>
      <w:r w:rsidR="00085C21" w:rsidRPr="00FE61D9">
        <w:rPr>
          <w:rFonts w:ascii="Arial Narrow" w:hAnsi="Arial Narrow" w:cstheme="majorHAnsi"/>
          <w:sz w:val="22"/>
          <w:szCs w:val="22"/>
        </w:rPr>
        <w:t>:</w:t>
      </w:r>
    </w:p>
    <w:p w14:paraId="1E0F7681" w14:textId="77777777" w:rsidR="00F60ABB" w:rsidRPr="00FE61D9" w:rsidRDefault="00F60ABB" w:rsidP="00FE61D9">
      <w:pPr>
        <w:pStyle w:val="NormalWeb"/>
        <w:spacing w:before="0" w:beforeAutospacing="0" w:after="0" w:afterAutospacing="0"/>
        <w:jc w:val="both"/>
        <w:rPr>
          <w:rFonts w:ascii="Arial Narrow" w:hAnsi="Arial Narrow" w:cstheme="majorHAnsi"/>
          <w:sz w:val="22"/>
          <w:szCs w:val="22"/>
        </w:rPr>
      </w:pPr>
    </w:p>
    <w:p w14:paraId="5241FE9D" w14:textId="1DFB3AA9" w:rsidR="00F60ABB" w:rsidRPr="00FE61D9" w:rsidRDefault="00D85832" w:rsidP="00FE61D9">
      <w:pPr>
        <w:pStyle w:val="NormalWeb"/>
        <w:spacing w:before="0" w:beforeAutospacing="0" w:after="0" w:afterAutospacing="0"/>
        <w:jc w:val="both"/>
        <w:rPr>
          <w:rFonts w:ascii="Arial Narrow" w:hAnsi="Arial Narrow" w:cstheme="majorHAnsi"/>
          <w:sz w:val="22"/>
          <w:szCs w:val="22"/>
        </w:rPr>
      </w:pPr>
      <w:r w:rsidRPr="00FE61D9">
        <w:rPr>
          <w:rFonts w:ascii="Arial Narrow" w:hAnsi="Arial Narrow" w:cstheme="majorHAnsi"/>
          <w:sz w:val="22"/>
          <w:szCs w:val="22"/>
        </w:rPr>
        <w:t>2.1.1.</w:t>
      </w:r>
      <w:r w:rsidR="00F60ABB" w:rsidRPr="00FE61D9">
        <w:rPr>
          <w:rFonts w:ascii="Arial Narrow" w:hAnsi="Arial Narrow" w:cstheme="majorHAnsi"/>
          <w:sz w:val="22"/>
          <w:szCs w:val="22"/>
        </w:rPr>
        <w:tab/>
        <w:t>Disposiciones de orden constitucional (Identifique artículo, numeral, parágrafo, según corresponda):</w:t>
      </w:r>
    </w:p>
    <w:tbl>
      <w:tblPr>
        <w:tblStyle w:val="Tablaconcuadrcula"/>
        <w:tblW w:w="0" w:type="auto"/>
        <w:tblLook w:val="04A0" w:firstRow="1" w:lastRow="0" w:firstColumn="1" w:lastColumn="0" w:noHBand="0" w:noVBand="1"/>
      </w:tblPr>
      <w:tblGrid>
        <w:gridCol w:w="8828"/>
      </w:tblGrid>
      <w:tr w:rsidR="00F60ABB" w:rsidRPr="00FE61D9" w14:paraId="31A7A6C2" w14:textId="77777777" w:rsidTr="0020412C">
        <w:tc>
          <w:tcPr>
            <w:tcW w:w="8828" w:type="dxa"/>
          </w:tcPr>
          <w:p w14:paraId="48D1BF60" w14:textId="008F1E0F" w:rsidR="00F60ABB" w:rsidRPr="00FE61D9" w:rsidRDefault="00A9654B" w:rsidP="00FE61D9">
            <w:pPr>
              <w:pStyle w:val="NormalWeb"/>
              <w:spacing w:before="0" w:beforeAutospacing="0" w:after="0" w:afterAutospacing="0"/>
              <w:jc w:val="both"/>
              <w:rPr>
                <w:rFonts w:ascii="Arial Narrow" w:hAnsi="Arial Narrow" w:cstheme="majorHAnsi"/>
                <w:sz w:val="22"/>
                <w:szCs w:val="22"/>
              </w:rPr>
            </w:pPr>
            <w:r w:rsidRPr="00FE61D9">
              <w:rPr>
                <w:rFonts w:ascii="Arial Narrow" w:eastAsia="Calibri" w:hAnsi="Arial Narrow" w:cs="Arial"/>
                <w:sz w:val="22"/>
                <w:szCs w:val="22"/>
                <w:lang w:eastAsia="en-US"/>
              </w:rPr>
              <w:t>Artículos 75, 101, 102</w:t>
            </w:r>
            <w:r w:rsidR="004A0520" w:rsidRPr="00FE61D9">
              <w:rPr>
                <w:rFonts w:ascii="Arial Narrow" w:eastAsia="Calibri" w:hAnsi="Arial Narrow" w:cs="Arial"/>
                <w:sz w:val="22"/>
                <w:szCs w:val="22"/>
                <w:lang w:eastAsia="en-US"/>
              </w:rPr>
              <w:t>, 209,</w:t>
            </w:r>
            <w:r w:rsidRPr="00FE61D9">
              <w:rPr>
                <w:rFonts w:ascii="Arial Narrow" w:eastAsia="Calibri" w:hAnsi="Arial Narrow" w:cs="Arial"/>
                <w:sz w:val="22"/>
                <w:szCs w:val="22"/>
                <w:lang w:eastAsia="en-US"/>
              </w:rPr>
              <w:t xml:space="preserve"> 334</w:t>
            </w:r>
            <w:r w:rsidR="00F72FAB" w:rsidRPr="00FE61D9">
              <w:rPr>
                <w:rFonts w:ascii="Arial Narrow" w:eastAsia="Calibri" w:hAnsi="Arial Narrow" w:cs="Arial"/>
                <w:sz w:val="22"/>
                <w:szCs w:val="22"/>
                <w:lang w:eastAsia="en-US"/>
              </w:rPr>
              <w:t xml:space="preserve"> y 365</w:t>
            </w:r>
            <w:r w:rsidRPr="00FE61D9">
              <w:rPr>
                <w:rFonts w:ascii="Arial Narrow" w:eastAsia="Calibri" w:hAnsi="Arial Narrow" w:cs="Arial"/>
                <w:sz w:val="22"/>
                <w:szCs w:val="22"/>
                <w:lang w:eastAsia="en-US"/>
              </w:rPr>
              <w:t xml:space="preserve"> de la Constitución Política de Colombia.</w:t>
            </w:r>
          </w:p>
        </w:tc>
      </w:tr>
    </w:tbl>
    <w:p w14:paraId="07B53500" w14:textId="77777777" w:rsidR="00F60ABB" w:rsidRPr="00FE61D9" w:rsidRDefault="00F60ABB" w:rsidP="00FE61D9">
      <w:pPr>
        <w:pStyle w:val="NormalWeb"/>
        <w:spacing w:before="0" w:beforeAutospacing="0" w:after="0" w:afterAutospacing="0"/>
        <w:jc w:val="both"/>
        <w:rPr>
          <w:rFonts w:ascii="Arial Narrow" w:hAnsi="Arial Narrow" w:cstheme="majorHAnsi"/>
          <w:sz w:val="22"/>
          <w:szCs w:val="22"/>
        </w:rPr>
      </w:pPr>
    </w:p>
    <w:p w14:paraId="4DBEF047" w14:textId="4A5A762A" w:rsidR="00F60ABB" w:rsidRPr="00FE61D9" w:rsidRDefault="00D85832" w:rsidP="00FE61D9">
      <w:pPr>
        <w:pStyle w:val="NormalWeb"/>
        <w:spacing w:before="0" w:beforeAutospacing="0" w:after="0" w:afterAutospacing="0"/>
        <w:jc w:val="both"/>
        <w:rPr>
          <w:rFonts w:ascii="Arial Narrow" w:hAnsi="Arial Narrow" w:cstheme="majorHAnsi"/>
          <w:sz w:val="22"/>
          <w:szCs w:val="22"/>
        </w:rPr>
      </w:pPr>
      <w:r w:rsidRPr="00FE61D9">
        <w:rPr>
          <w:rFonts w:ascii="Arial Narrow" w:hAnsi="Arial Narrow" w:cstheme="majorHAnsi"/>
          <w:sz w:val="22"/>
          <w:szCs w:val="22"/>
        </w:rPr>
        <w:t>2</w:t>
      </w:r>
      <w:r w:rsidR="00F60ABB" w:rsidRPr="00FE61D9">
        <w:rPr>
          <w:rFonts w:ascii="Arial Narrow" w:hAnsi="Arial Narrow" w:cstheme="majorHAnsi"/>
          <w:sz w:val="22"/>
          <w:szCs w:val="22"/>
        </w:rPr>
        <w:t>.</w:t>
      </w:r>
      <w:r w:rsidRPr="00FE61D9">
        <w:rPr>
          <w:rFonts w:ascii="Arial Narrow" w:hAnsi="Arial Narrow" w:cstheme="majorHAnsi"/>
          <w:sz w:val="22"/>
          <w:szCs w:val="22"/>
        </w:rPr>
        <w:t>1</w:t>
      </w:r>
      <w:r w:rsidR="00F60ABB" w:rsidRPr="00FE61D9">
        <w:rPr>
          <w:rFonts w:ascii="Arial Narrow" w:hAnsi="Arial Narrow" w:cstheme="majorHAnsi"/>
          <w:sz w:val="22"/>
          <w:szCs w:val="22"/>
        </w:rPr>
        <w:t>.</w:t>
      </w:r>
      <w:r w:rsidRPr="00FE61D9">
        <w:rPr>
          <w:rFonts w:ascii="Arial Narrow" w:hAnsi="Arial Narrow" w:cstheme="majorHAnsi"/>
          <w:sz w:val="22"/>
          <w:szCs w:val="22"/>
        </w:rPr>
        <w:t>2</w:t>
      </w:r>
      <w:r w:rsidR="00F60ABB" w:rsidRPr="00FE61D9">
        <w:rPr>
          <w:rFonts w:ascii="Arial Narrow" w:hAnsi="Arial Narrow" w:cstheme="majorHAnsi"/>
          <w:sz w:val="22"/>
          <w:szCs w:val="22"/>
        </w:rPr>
        <w:tab/>
        <w:t>Disposiciones de orden legal (Identifique ley, artículo, parágrafo, según corresponda):</w:t>
      </w:r>
    </w:p>
    <w:tbl>
      <w:tblPr>
        <w:tblStyle w:val="Tablaconcuadrcula"/>
        <w:tblW w:w="0" w:type="auto"/>
        <w:tblLook w:val="04A0" w:firstRow="1" w:lastRow="0" w:firstColumn="1" w:lastColumn="0" w:noHBand="0" w:noVBand="1"/>
      </w:tblPr>
      <w:tblGrid>
        <w:gridCol w:w="8828"/>
      </w:tblGrid>
      <w:tr w:rsidR="00F60ABB" w:rsidRPr="00FE61D9" w14:paraId="04DF68CA" w14:textId="77777777" w:rsidTr="0020412C">
        <w:tc>
          <w:tcPr>
            <w:tcW w:w="8828" w:type="dxa"/>
          </w:tcPr>
          <w:p w14:paraId="3114C53C" w14:textId="17FDD021" w:rsidR="00F60ABB" w:rsidRPr="00FE61D9" w:rsidRDefault="00A9654B" w:rsidP="00FE61D9">
            <w:pPr>
              <w:pStyle w:val="NormalWeb"/>
              <w:spacing w:before="0" w:beforeAutospacing="0" w:after="0" w:afterAutospacing="0"/>
              <w:jc w:val="both"/>
              <w:rPr>
                <w:rFonts w:ascii="Arial Narrow" w:hAnsi="Arial Narrow" w:cstheme="majorHAnsi"/>
                <w:sz w:val="22"/>
                <w:szCs w:val="22"/>
              </w:rPr>
            </w:pPr>
            <w:r w:rsidRPr="00FE61D9">
              <w:rPr>
                <w:rFonts w:ascii="Arial Narrow" w:eastAsia="Calibri" w:hAnsi="Arial Narrow" w:cs="Arial"/>
                <w:sz w:val="22"/>
                <w:szCs w:val="22"/>
                <w:lang w:eastAsia="en-US"/>
              </w:rPr>
              <w:t>Numeral 3</w:t>
            </w:r>
            <w:r w:rsidR="00F72FAB" w:rsidRPr="00FE61D9">
              <w:rPr>
                <w:rFonts w:ascii="Arial Narrow" w:eastAsia="Calibri" w:hAnsi="Arial Narrow" w:cs="Arial"/>
                <w:sz w:val="22"/>
                <w:szCs w:val="22"/>
                <w:lang w:eastAsia="en-US"/>
              </w:rPr>
              <w:t xml:space="preserve"> y 6</w:t>
            </w:r>
            <w:r w:rsidRPr="00FE61D9">
              <w:rPr>
                <w:rFonts w:ascii="Arial Narrow" w:eastAsia="Calibri" w:hAnsi="Arial Narrow" w:cs="Arial"/>
                <w:sz w:val="22"/>
                <w:szCs w:val="22"/>
                <w:lang w:eastAsia="en-US"/>
              </w:rPr>
              <w:t xml:space="preserve"> del artículo </w:t>
            </w:r>
            <w:r w:rsidR="00F72FAB" w:rsidRPr="00FE61D9">
              <w:rPr>
                <w:rFonts w:ascii="Arial Narrow" w:eastAsia="Calibri" w:hAnsi="Arial Narrow" w:cs="Arial"/>
                <w:sz w:val="22"/>
                <w:szCs w:val="22"/>
                <w:lang w:eastAsia="en-US"/>
              </w:rPr>
              <w:t xml:space="preserve">del </w:t>
            </w:r>
            <w:r w:rsidRPr="00FE61D9">
              <w:rPr>
                <w:rFonts w:ascii="Arial Narrow" w:eastAsia="Calibri" w:hAnsi="Arial Narrow" w:cs="Arial"/>
                <w:sz w:val="22"/>
                <w:szCs w:val="22"/>
                <w:lang w:eastAsia="en-US"/>
              </w:rPr>
              <w:t xml:space="preserve">artículo 2 de la Ley 1341 de 2009. El numeral </w:t>
            </w:r>
            <w:r w:rsidR="00F72FAB" w:rsidRPr="00FE61D9">
              <w:rPr>
                <w:rFonts w:ascii="Arial Narrow" w:eastAsia="Calibri" w:hAnsi="Arial Narrow" w:cs="Arial"/>
                <w:sz w:val="22"/>
                <w:szCs w:val="22"/>
                <w:lang w:eastAsia="en-US"/>
              </w:rPr>
              <w:t>11</w:t>
            </w:r>
            <w:r w:rsidRPr="00FE61D9">
              <w:rPr>
                <w:rFonts w:ascii="Arial Narrow" w:eastAsia="Calibri" w:hAnsi="Arial Narrow" w:cs="Arial"/>
                <w:sz w:val="22"/>
                <w:szCs w:val="22"/>
                <w:lang w:eastAsia="en-US"/>
              </w:rPr>
              <w:t xml:space="preserve"> del artículo </w:t>
            </w:r>
            <w:r w:rsidR="00F72FAB" w:rsidRPr="00FE61D9">
              <w:rPr>
                <w:rFonts w:ascii="Arial Narrow" w:eastAsia="Calibri" w:hAnsi="Arial Narrow" w:cs="Arial"/>
                <w:sz w:val="22"/>
                <w:szCs w:val="22"/>
                <w:lang w:eastAsia="en-US"/>
              </w:rPr>
              <w:t>2</w:t>
            </w:r>
            <w:r w:rsidRPr="00FE61D9">
              <w:rPr>
                <w:rFonts w:ascii="Arial Narrow" w:eastAsia="Calibri" w:hAnsi="Arial Narrow" w:cs="Arial"/>
                <w:sz w:val="22"/>
                <w:szCs w:val="22"/>
                <w:lang w:eastAsia="en-US"/>
              </w:rPr>
              <w:t xml:space="preserve"> de la Ley 1341 de 2009, </w:t>
            </w:r>
            <w:r w:rsidR="00F72FAB" w:rsidRPr="00FE61D9">
              <w:rPr>
                <w:rFonts w:ascii="Arial Narrow" w:eastAsia="Calibri" w:hAnsi="Arial Narrow" w:cs="Arial"/>
                <w:sz w:val="22"/>
                <w:szCs w:val="22"/>
                <w:lang w:eastAsia="en-US"/>
              </w:rPr>
              <w:t>adicionado por el artículo 2 de la Ley 2108 de 2021, el numeral 7 del artículo 4 de la Ley 1341 de 2009, N</w:t>
            </w:r>
            <w:r w:rsidR="00F72FAB" w:rsidRPr="00FE61D9">
              <w:rPr>
                <w:rFonts w:ascii="Arial Narrow" w:eastAsia="Calibri" w:hAnsi="Arial Narrow" w:cs="Arial"/>
                <w:sz w:val="22"/>
                <w:szCs w:val="22"/>
                <w:lang w:eastAsia="en-US"/>
              </w:rPr>
              <w:t xml:space="preserve">umeral 19 del artículo 18 de la Ley 1341 de 2009, modificado por el artículo 14 de la Ley 1978 de </w:t>
            </w:r>
            <w:r w:rsidR="00F72FAB" w:rsidRPr="00FE61D9">
              <w:rPr>
                <w:rFonts w:ascii="Arial Narrow" w:eastAsia="Calibri" w:hAnsi="Arial Narrow" w:cs="Arial"/>
                <w:sz w:val="22"/>
                <w:szCs w:val="22"/>
                <w:lang w:eastAsia="en-US"/>
              </w:rPr>
              <w:lastRenderedPageBreak/>
              <w:t>2019</w:t>
            </w:r>
            <w:r w:rsidR="00F72FAB" w:rsidRPr="00FE61D9">
              <w:rPr>
                <w:rFonts w:ascii="Arial Narrow" w:eastAsia="Calibri" w:hAnsi="Arial Narrow" w:cs="Arial"/>
                <w:sz w:val="22"/>
                <w:szCs w:val="22"/>
                <w:lang w:eastAsia="en-US"/>
              </w:rPr>
              <w:t xml:space="preserve">, </w:t>
            </w:r>
            <w:r w:rsidR="00F72FAB" w:rsidRPr="00FE61D9">
              <w:rPr>
                <w:rFonts w:ascii="Arial Narrow" w:eastAsia="Calibri" w:hAnsi="Arial Narrow" w:cs="Arial"/>
                <w:sz w:val="22"/>
                <w:szCs w:val="22"/>
                <w:lang w:eastAsia="en-US"/>
              </w:rPr>
              <w:t>artículo 1 de la Ley 2108 de 2021</w:t>
            </w:r>
            <w:r w:rsidR="00F72FAB" w:rsidRPr="00FE61D9">
              <w:rPr>
                <w:rFonts w:ascii="Arial Narrow" w:eastAsia="Calibri" w:hAnsi="Arial Narrow" w:cs="Arial"/>
                <w:sz w:val="22"/>
                <w:szCs w:val="22"/>
                <w:lang w:eastAsia="en-US"/>
              </w:rPr>
              <w:t xml:space="preserve"> y el artículo 142 de la Ley </w:t>
            </w:r>
            <w:r w:rsidR="00F72FAB" w:rsidRPr="00FE61D9">
              <w:rPr>
                <w:rFonts w:ascii="Arial Narrow" w:eastAsia="Calibri" w:hAnsi="Arial Narrow" w:cs="Arial"/>
                <w:sz w:val="22"/>
                <w:szCs w:val="22"/>
                <w:lang w:eastAsia="en-US"/>
              </w:rPr>
              <w:t>2294 de 2023</w:t>
            </w:r>
            <w:r w:rsidR="00F72FAB" w:rsidRPr="00FE61D9">
              <w:rPr>
                <w:rFonts w:ascii="Arial Narrow" w:eastAsia="Calibri" w:hAnsi="Arial Narrow" w:cs="Arial"/>
                <w:sz w:val="22"/>
                <w:szCs w:val="22"/>
                <w:lang w:eastAsia="en-US"/>
              </w:rPr>
              <w:t xml:space="preserve">, </w:t>
            </w:r>
            <w:r w:rsidR="00F72FAB" w:rsidRPr="00FE61D9">
              <w:rPr>
                <w:rFonts w:ascii="Arial Narrow" w:eastAsia="Calibri" w:hAnsi="Arial Narrow" w:cs="Arial"/>
                <w:sz w:val="22"/>
                <w:szCs w:val="22"/>
                <w:lang w:eastAsia="en-US"/>
              </w:rPr>
              <w:t>artículo 31 de la Ley 1978 de 2019, modificado por el artículo 141 de la Ley 2294 de 2023</w:t>
            </w:r>
          </w:p>
        </w:tc>
      </w:tr>
    </w:tbl>
    <w:p w14:paraId="09C3C6A2" w14:textId="77777777" w:rsidR="00F60ABB" w:rsidRPr="00FE61D9" w:rsidRDefault="00F60ABB" w:rsidP="00FE61D9">
      <w:pPr>
        <w:pStyle w:val="NormalWeb"/>
        <w:spacing w:before="0" w:beforeAutospacing="0" w:after="0" w:afterAutospacing="0"/>
        <w:jc w:val="both"/>
        <w:rPr>
          <w:rFonts w:ascii="Arial Narrow" w:hAnsi="Arial Narrow" w:cstheme="majorHAnsi"/>
          <w:sz w:val="22"/>
          <w:szCs w:val="22"/>
        </w:rPr>
      </w:pPr>
    </w:p>
    <w:p w14:paraId="36A7DFA3" w14:textId="4DF43A13" w:rsidR="00F60ABB" w:rsidRPr="00FE61D9" w:rsidRDefault="00D85832" w:rsidP="00FE61D9">
      <w:pPr>
        <w:pStyle w:val="NormalWeb"/>
        <w:spacing w:before="0" w:beforeAutospacing="0" w:after="0" w:afterAutospacing="0"/>
        <w:jc w:val="both"/>
        <w:rPr>
          <w:rFonts w:ascii="Arial Narrow" w:hAnsi="Arial Narrow" w:cstheme="majorHAnsi"/>
          <w:sz w:val="22"/>
          <w:szCs w:val="22"/>
        </w:rPr>
      </w:pPr>
      <w:r w:rsidRPr="00FE61D9">
        <w:rPr>
          <w:rFonts w:ascii="Arial Narrow" w:hAnsi="Arial Narrow" w:cstheme="majorHAnsi"/>
          <w:sz w:val="22"/>
          <w:szCs w:val="22"/>
        </w:rPr>
        <w:t>2.1</w:t>
      </w:r>
      <w:r w:rsidR="00F60ABB" w:rsidRPr="00FE61D9">
        <w:rPr>
          <w:rFonts w:ascii="Arial Narrow" w:hAnsi="Arial Narrow" w:cstheme="majorHAnsi"/>
          <w:sz w:val="22"/>
          <w:szCs w:val="22"/>
        </w:rPr>
        <w:t>.3.</w:t>
      </w:r>
      <w:r w:rsidR="00F60ABB" w:rsidRPr="00FE61D9">
        <w:rPr>
          <w:rFonts w:ascii="Arial Narrow" w:hAnsi="Arial Narrow" w:cstheme="majorHAnsi"/>
          <w:sz w:val="22"/>
          <w:szCs w:val="22"/>
        </w:rPr>
        <w:tab/>
        <w:t>Disposiciones de orden reglamentario (Identifique decreto, artículo, parágrafo, según corresponda):</w:t>
      </w:r>
    </w:p>
    <w:tbl>
      <w:tblPr>
        <w:tblStyle w:val="Tablaconcuadrcula"/>
        <w:tblW w:w="0" w:type="auto"/>
        <w:tblLook w:val="04A0" w:firstRow="1" w:lastRow="0" w:firstColumn="1" w:lastColumn="0" w:noHBand="0" w:noVBand="1"/>
      </w:tblPr>
      <w:tblGrid>
        <w:gridCol w:w="8828"/>
      </w:tblGrid>
      <w:tr w:rsidR="00F60ABB" w:rsidRPr="00FE61D9" w14:paraId="38F3FF83" w14:textId="77777777" w:rsidTr="0020412C">
        <w:tc>
          <w:tcPr>
            <w:tcW w:w="8828" w:type="dxa"/>
          </w:tcPr>
          <w:p w14:paraId="613B3F30" w14:textId="4697BC3B" w:rsidR="00F60ABB" w:rsidRPr="00FE61D9" w:rsidRDefault="00F72FAB" w:rsidP="00FE61D9">
            <w:pPr>
              <w:pStyle w:val="NormalWeb"/>
              <w:spacing w:before="0" w:beforeAutospacing="0" w:after="0" w:afterAutospacing="0"/>
              <w:rPr>
                <w:rFonts w:ascii="Arial Narrow" w:hAnsi="Arial Narrow" w:cstheme="majorHAnsi"/>
                <w:sz w:val="22"/>
                <w:szCs w:val="22"/>
              </w:rPr>
            </w:pPr>
            <w:r w:rsidRPr="00FE61D9">
              <w:rPr>
                <w:rFonts w:ascii="Arial Narrow" w:hAnsi="Arial Narrow" w:cstheme="majorHAnsi"/>
                <w:sz w:val="22"/>
                <w:szCs w:val="22"/>
              </w:rPr>
              <w:t>N/A</w:t>
            </w:r>
          </w:p>
        </w:tc>
      </w:tr>
    </w:tbl>
    <w:p w14:paraId="039E0DB9" w14:textId="77777777" w:rsidR="00F60ABB" w:rsidRPr="00FE61D9" w:rsidRDefault="00F60ABB" w:rsidP="00FE61D9">
      <w:pPr>
        <w:pStyle w:val="NormalWeb"/>
        <w:spacing w:before="0" w:beforeAutospacing="0" w:after="0" w:afterAutospacing="0"/>
        <w:jc w:val="both"/>
        <w:rPr>
          <w:rFonts w:ascii="Arial Narrow" w:hAnsi="Arial Narrow" w:cstheme="majorHAnsi"/>
          <w:sz w:val="22"/>
          <w:szCs w:val="22"/>
        </w:rPr>
      </w:pPr>
    </w:p>
    <w:p w14:paraId="61813079" w14:textId="2CBCB4CE" w:rsidR="00F60ABB" w:rsidRPr="00FE61D9" w:rsidRDefault="00D85832" w:rsidP="00FE61D9">
      <w:pPr>
        <w:pStyle w:val="NormalWeb"/>
        <w:spacing w:before="0" w:beforeAutospacing="0" w:after="0" w:afterAutospacing="0"/>
        <w:jc w:val="both"/>
        <w:rPr>
          <w:rFonts w:ascii="Arial Narrow" w:hAnsi="Arial Narrow" w:cstheme="majorHAnsi"/>
          <w:sz w:val="22"/>
          <w:szCs w:val="22"/>
        </w:rPr>
      </w:pPr>
      <w:r w:rsidRPr="00FE61D9">
        <w:rPr>
          <w:rFonts w:ascii="Arial Narrow" w:hAnsi="Arial Narrow" w:cstheme="majorHAnsi"/>
          <w:sz w:val="22"/>
          <w:szCs w:val="22"/>
        </w:rPr>
        <w:t>2.1</w:t>
      </w:r>
      <w:r w:rsidR="00F60ABB" w:rsidRPr="00FE61D9">
        <w:rPr>
          <w:rFonts w:ascii="Arial Narrow" w:hAnsi="Arial Narrow" w:cstheme="majorHAnsi"/>
          <w:sz w:val="22"/>
          <w:szCs w:val="22"/>
        </w:rPr>
        <w:t>.4.</w:t>
      </w:r>
      <w:r w:rsidR="00F60ABB" w:rsidRPr="00FE61D9">
        <w:rPr>
          <w:rFonts w:ascii="Arial Narrow" w:hAnsi="Arial Narrow" w:cstheme="majorHAnsi"/>
          <w:sz w:val="22"/>
          <w:szCs w:val="22"/>
        </w:rPr>
        <w:tab/>
        <w:t>Disposiciones de orden regulatorio (Identifique resolución, artículo, parágrafo, según corresponda):</w:t>
      </w:r>
    </w:p>
    <w:tbl>
      <w:tblPr>
        <w:tblStyle w:val="Tablaconcuadrcula"/>
        <w:tblW w:w="0" w:type="auto"/>
        <w:tblLook w:val="04A0" w:firstRow="1" w:lastRow="0" w:firstColumn="1" w:lastColumn="0" w:noHBand="0" w:noVBand="1"/>
      </w:tblPr>
      <w:tblGrid>
        <w:gridCol w:w="8828"/>
      </w:tblGrid>
      <w:tr w:rsidR="00F60ABB" w:rsidRPr="00FE61D9" w14:paraId="4D39E688" w14:textId="77777777" w:rsidTr="0020412C">
        <w:tc>
          <w:tcPr>
            <w:tcW w:w="8828" w:type="dxa"/>
          </w:tcPr>
          <w:p w14:paraId="342D69A0" w14:textId="3FC8892F" w:rsidR="00F60ABB" w:rsidRPr="00FE61D9" w:rsidRDefault="00F72FAB" w:rsidP="00FE61D9">
            <w:pPr>
              <w:pStyle w:val="NormalWeb"/>
              <w:spacing w:before="0" w:beforeAutospacing="0" w:after="0" w:afterAutospacing="0"/>
              <w:jc w:val="both"/>
              <w:rPr>
                <w:rFonts w:ascii="Arial Narrow" w:hAnsi="Arial Narrow" w:cstheme="majorHAnsi"/>
                <w:sz w:val="22"/>
                <w:szCs w:val="22"/>
              </w:rPr>
            </w:pPr>
            <w:r w:rsidRPr="00FE61D9">
              <w:rPr>
                <w:rFonts w:ascii="Arial Narrow" w:hAnsi="Arial Narrow" w:cstheme="majorHAnsi"/>
                <w:bCs/>
                <w:sz w:val="22"/>
                <w:szCs w:val="22"/>
              </w:rPr>
              <w:t>Resolución MinTIC No. 746 de 2026</w:t>
            </w:r>
          </w:p>
        </w:tc>
      </w:tr>
    </w:tbl>
    <w:p w14:paraId="4D135692" w14:textId="52D559D8" w:rsidR="00F3098A" w:rsidRPr="00FE61D9" w:rsidRDefault="00F3098A" w:rsidP="00FE61D9">
      <w:pPr>
        <w:pStyle w:val="NormalWeb"/>
        <w:spacing w:before="0" w:beforeAutospacing="0" w:after="0" w:afterAutospacing="0"/>
        <w:jc w:val="both"/>
        <w:rPr>
          <w:rFonts w:ascii="Arial Narrow" w:hAnsi="Arial Narrow" w:cstheme="majorHAnsi"/>
          <w:sz w:val="22"/>
          <w:szCs w:val="22"/>
        </w:rPr>
      </w:pPr>
    </w:p>
    <w:p w14:paraId="1D9B5999" w14:textId="1D10A1A7" w:rsidR="004D1AA7" w:rsidRPr="00FE61D9" w:rsidRDefault="004D1AA7" w:rsidP="00FE61D9">
      <w:pPr>
        <w:pStyle w:val="NormalWeb"/>
        <w:spacing w:before="0" w:beforeAutospacing="0" w:after="0" w:afterAutospacing="0"/>
        <w:ind w:left="708" w:hanging="708"/>
        <w:jc w:val="both"/>
        <w:rPr>
          <w:rFonts w:ascii="Arial Narrow" w:hAnsi="Arial Narrow" w:cstheme="majorHAnsi"/>
          <w:sz w:val="22"/>
          <w:szCs w:val="22"/>
        </w:rPr>
      </w:pPr>
      <w:r w:rsidRPr="00FE61D9">
        <w:rPr>
          <w:rFonts w:ascii="Arial Narrow" w:hAnsi="Arial Narrow" w:cstheme="majorHAnsi"/>
          <w:sz w:val="22"/>
          <w:szCs w:val="22"/>
        </w:rPr>
        <w:t>2.1.5.</w:t>
      </w:r>
      <w:r w:rsidRPr="00FE61D9">
        <w:rPr>
          <w:rFonts w:ascii="Arial Narrow" w:hAnsi="Arial Narrow" w:cstheme="majorHAnsi"/>
          <w:sz w:val="22"/>
          <w:szCs w:val="22"/>
        </w:rPr>
        <w:tab/>
        <w:t>Otras</w:t>
      </w:r>
      <w:r w:rsidR="00C80EF9" w:rsidRPr="00FE61D9">
        <w:rPr>
          <w:rFonts w:ascii="Arial Narrow" w:hAnsi="Arial Narrow" w:cstheme="majorHAnsi"/>
          <w:sz w:val="22"/>
          <w:szCs w:val="22"/>
        </w:rPr>
        <w:t xml:space="preserve"> d</w:t>
      </w:r>
      <w:r w:rsidRPr="00FE61D9">
        <w:rPr>
          <w:rFonts w:ascii="Arial Narrow" w:hAnsi="Arial Narrow" w:cstheme="majorHAnsi"/>
          <w:sz w:val="22"/>
          <w:szCs w:val="22"/>
        </w:rPr>
        <w:t xml:space="preserve">isposiciones </w:t>
      </w:r>
      <w:r w:rsidR="00C80EF9" w:rsidRPr="00FE61D9">
        <w:rPr>
          <w:rFonts w:ascii="Arial Narrow" w:hAnsi="Arial Narrow" w:cstheme="majorHAnsi"/>
          <w:sz w:val="22"/>
          <w:szCs w:val="22"/>
        </w:rPr>
        <w:t>que sean relevantes para la expedición del proyecto (ejemplo</w:t>
      </w:r>
      <w:r w:rsidRPr="00FE61D9">
        <w:rPr>
          <w:rFonts w:ascii="Arial Narrow" w:hAnsi="Arial Narrow" w:cstheme="majorHAnsi"/>
          <w:sz w:val="22"/>
          <w:szCs w:val="22"/>
        </w:rPr>
        <w:t>:</w:t>
      </w:r>
      <w:r w:rsidR="0090020D" w:rsidRPr="00FE61D9">
        <w:rPr>
          <w:rFonts w:ascii="Arial Narrow" w:hAnsi="Arial Narrow" w:cstheme="majorHAnsi"/>
          <w:sz w:val="22"/>
          <w:szCs w:val="22"/>
        </w:rPr>
        <w:t xml:space="preserve"> CONPES, instrumentos internacionales, etc.)</w:t>
      </w:r>
    </w:p>
    <w:tbl>
      <w:tblPr>
        <w:tblStyle w:val="Tablaconcuadrcula"/>
        <w:tblW w:w="0" w:type="auto"/>
        <w:tblLook w:val="04A0" w:firstRow="1" w:lastRow="0" w:firstColumn="1" w:lastColumn="0" w:noHBand="0" w:noVBand="1"/>
      </w:tblPr>
      <w:tblGrid>
        <w:gridCol w:w="8828"/>
      </w:tblGrid>
      <w:tr w:rsidR="004D1AA7" w:rsidRPr="00FE61D9" w14:paraId="17EAAB3E" w14:textId="77777777" w:rsidTr="0020412C">
        <w:tc>
          <w:tcPr>
            <w:tcW w:w="8828" w:type="dxa"/>
          </w:tcPr>
          <w:p w14:paraId="6BC8F84E" w14:textId="488F45BE" w:rsidR="004D1AA7" w:rsidRPr="00FE61D9" w:rsidRDefault="00A9654B" w:rsidP="00FE61D9">
            <w:pPr>
              <w:pStyle w:val="NormalWeb"/>
              <w:spacing w:before="0" w:beforeAutospacing="0" w:after="0" w:afterAutospacing="0"/>
              <w:jc w:val="both"/>
              <w:rPr>
                <w:rFonts w:ascii="Arial Narrow" w:hAnsi="Arial Narrow" w:cstheme="majorHAnsi"/>
                <w:sz w:val="22"/>
                <w:szCs w:val="22"/>
              </w:rPr>
            </w:pPr>
            <w:r w:rsidRPr="00FE61D9">
              <w:rPr>
                <w:rFonts w:ascii="Arial Narrow" w:hAnsi="Arial Narrow" w:cstheme="majorHAnsi"/>
                <w:sz w:val="22"/>
                <w:szCs w:val="22"/>
              </w:rPr>
              <w:t>N/A</w:t>
            </w:r>
          </w:p>
        </w:tc>
      </w:tr>
    </w:tbl>
    <w:p w14:paraId="5DE4A4E9" w14:textId="279758A3" w:rsidR="00F60ABB" w:rsidRPr="00FE61D9" w:rsidRDefault="00F60ABB" w:rsidP="00FE61D9">
      <w:pPr>
        <w:pStyle w:val="NormalWeb"/>
        <w:spacing w:before="0" w:beforeAutospacing="0" w:after="0" w:afterAutospacing="0"/>
        <w:jc w:val="both"/>
        <w:rPr>
          <w:rFonts w:ascii="Arial Narrow" w:hAnsi="Arial Narrow" w:cstheme="majorHAnsi"/>
          <w:sz w:val="22"/>
          <w:szCs w:val="22"/>
        </w:rPr>
      </w:pPr>
    </w:p>
    <w:p w14:paraId="115F5803" w14:textId="5E02FEFB" w:rsidR="00710C49" w:rsidRPr="00FE61D9" w:rsidRDefault="00242FE0" w:rsidP="00FE61D9">
      <w:pPr>
        <w:pStyle w:val="NormalWeb"/>
        <w:spacing w:before="0" w:beforeAutospacing="0" w:after="0" w:afterAutospacing="0"/>
        <w:ind w:left="708" w:hanging="708"/>
        <w:jc w:val="both"/>
        <w:rPr>
          <w:rFonts w:ascii="Arial Narrow" w:hAnsi="Arial Narrow" w:cstheme="majorHAnsi"/>
          <w:b/>
          <w:sz w:val="22"/>
          <w:szCs w:val="22"/>
        </w:rPr>
      </w:pPr>
      <w:r w:rsidRPr="00FE61D9">
        <w:rPr>
          <w:rFonts w:ascii="Arial Narrow" w:hAnsi="Arial Narrow" w:cstheme="majorHAnsi"/>
          <w:b/>
          <w:sz w:val="22"/>
          <w:szCs w:val="22"/>
        </w:rPr>
        <w:t>2.2.</w:t>
      </w:r>
      <w:r w:rsidRPr="00FE61D9">
        <w:rPr>
          <w:rFonts w:ascii="Arial Narrow" w:hAnsi="Arial Narrow" w:cstheme="majorHAnsi"/>
          <w:b/>
          <w:sz w:val="22"/>
          <w:szCs w:val="22"/>
        </w:rPr>
        <w:tab/>
      </w:r>
      <w:r w:rsidR="00991D10" w:rsidRPr="00FE61D9">
        <w:rPr>
          <w:rFonts w:ascii="Arial Narrow" w:hAnsi="Arial Narrow" w:cstheme="majorHAnsi"/>
          <w:b/>
          <w:sz w:val="22"/>
          <w:szCs w:val="22"/>
        </w:rPr>
        <w:t>Análisis de las a</w:t>
      </w:r>
      <w:r w:rsidR="00C32FC1" w:rsidRPr="00FE61D9">
        <w:rPr>
          <w:rFonts w:ascii="Arial Narrow" w:hAnsi="Arial Narrow" w:cstheme="majorHAnsi"/>
          <w:b/>
          <w:sz w:val="22"/>
          <w:szCs w:val="22"/>
        </w:rPr>
        <w:t>lternativas</w:t>
      </w:r>
      <w:r w:rsidR="00640008" w:rsidRPr="00FE61D9">
        <w:rPr>
          <w:rFonts w:ascii="Arial Narrow" w:hAnsi="Arial Narrow" w:cstheme="majorHAnsi"/>
          <w:b/>
          <w:sz w:val="22"/>
          <w:szCs w:val="22"/>
        </w:rPr>
        <w:t xml:space="preserve"> para la solución la problemática o necesidad que se busca satisfacer con el proyecto</w:t>
      </w:r>
      <w:r w:rsidR="00C763A3" w:rsidRPr="00FE61D9">
        <w:rPr>
          <w:rFonts w:ascii="Arial Narrow" w:hAnsi="Arial Narrow" w:cstheme="majorHAnsi"/>
          <w:b/>
          <w:sz w:val="22"/>
          <w:szCs w:val="22"/>
        </w:rPr>
        <w:t>:</w:t>
      </w:r>
    </w:p>
    <w:p w14:paraId="14DF95A4" w14:textId="2FE5A57E" w:rsidR="00710C49" w:rsidRPr="00FE61D9" w:rsidRDefault="00710C49" w:rsidP="00FE61D9">
      <w:pPr>
        <w:pStyle w:val="NormalWeb"/>
        <w:spacing w:before="0" w:beforeAutospacing="0" w:after="0" w:afterAutospacing="0"/>
        <w:jc w:val="both"/>
        <w:rPr>
          <w:rFonts w:ascii="Arial Narrow" w:hAnsi="Arial Narrow" w:cstheme="majorHAnsi"/>
          <w:sz w:val="22"/>
          <w:szCs w:val="22"/>
        </w:rPr>
      </w:pPr>
    </w:p>
    <w:p w14:paraId="575EF016" w14:textId="7B763768" w:rsidR="0062368E" w:rsidRPr="00FE61D9" w:rsidRDefault="009B3426" w:rsidP="00FE61D9">
      <w:pPr>
        <w:pStyle w:val="NormalWeb"/>
        <w:spacing w:before="0" w:beforeAutospacing="0" w:after="0" w:afterAutospacing="0"/>
        <w:ind w:left="708" w:hanging="708"/>
        <w:jc w:val="both"/>
        <w:rPr>
          <w:rFonts w:ascii="Arial Narrow" w:hAnsi="Arial Narrow" w:cstheme="majorHAnsi"/>
          <w:sz w:val="22"/>
          <w:szCs w:val="22"/>
        </w:rPr>
      </w:pPr>
      <w:r w:rsidRPr="00FE61D9">
        <w:rPr>
          <w:rFonts w:ascii="Arial Narrow" w:hAnsi="Arial Narrow" w:cstheme="majorHAnsi"/>
          <w:sz w:val="22"/>
          <w:szCs w:val="22"/>
        </w:rPr>
        <w:t>2.</w:t>
      </w:r>
      <w:r w:rsidR="004F16B4" w:rsidRPr="00FE61D9">
        <w:rPr>
          <w:rFonts w:ascii="Arial Narrow" w:hAnsi="Arial Narrow" w:cstheme="majorHAnsi"/>
          <w:sz w:val="22"/>
          <w:szCs w:val="22"/>
        </w:rPr>
        <w:t>2</w:t>
      </w:r>
      <w:r w:rsidRPr="00FE61D9">
        <w:rPr>
          <w:rFonts w:ascii="Arial Narrow" w:hAnsi="Arial Narrow" w:cstheme="majorHAnsi"/>
          <w:sz w:val="22"/>
          <w:szCs w:val="22"/>
        </w:rPr>
        <w:t>.</w:t>
      </w:r>
      <w:r w:rsidR="00C763A3" w:rsidRPr="00FE61D9">
        <w:rPr>
          <w:rFonts w:ascii="Arial Narrow" w:hAnsi="Arial Narrow" w:cstheme="majorHAnsi"/>
          <w:sz w:val="22"/>
          <w:szCs w:val="22"/>
        </w:rPr>
        <w:t>1.</w:t>
      </w:r>
      <w:r w:rsidRPr="00FE61D9">
        <w:rPr>
          <w:rFonts w:ascii="Arial Narrow" w:hAnsi="Arial Narrow" w:cstheme="majorHAnsi"/>
          <w:sz w:val="22"/>
          <w:szCs w:val="22"/>
        </w:rPr>
        <w:tab/>
      </w:r>
      <w:r w:rsidR="0066496D" w:rsidRPr="00FE61D9">
        <w:rPr>
          <w:rFonts w:ascii="Arial Narrow" w:hAnsi="Arial Narrow" w:cstheme="majorHAnsi"/>
          <w:sz w:val="22"/>
          <w:szCs w:val="22"/>
        </w:rPr>
        <w:t xml:space="preserve">¿Cuál es </w:t>
      </w:r>
      <w:r w:rsidR="00D72C26" w:rsidRPr="00FE61D9">
        <w:rPr>
          <w:rFonts w:ascii="Arial Narrow" w:hAnsi="Arial Narrow" w:cstheme="majorHAnsi"/>
          <w:sz w:val="22"/>
          <w:szCs w:val="22"/>
        </w:rPr>
        <w:t xml:space="preserve">la problemática </w:t>
      </w:r>
      <w:r w:rsidR="00B228C3" w:rsidRPr="00FE61D9">
        <w:rPr>
          <w:rFonts w:ascii="Arial Narrow" w:hAnsi="Arial Narrow" w:cstheme="majorHAnsi"/>
          <w:sz w:val="22"/>
          <w:szCs w:val="22"/>
        </w:rPr>
        <w:t>o necesidad que se busca satisfacer</w:t>
      </w:r>
      <w:r w:rsidR="00DC7F78" w:rsidRPr="00FE61D9">
        <w:rPr>
          <w:rFonts w:ascii="Arial Narrow" w:hAnsi="Arial Narrow" w:cstheme="majorHAnsi"/>
          <w:sz w:val="22"/>
          <w:szCs w:val="22"/>
        </w:rPr>
        <w:t>? (</w:t>
      </w:r>
      <w:r w:rsidR="00BE157B" w:rsidRPr="00FE61D9">
        <w:rPr>
          <w:rFonts w:ascii="Arial Narrow" w:hAnsi="Arial Narrow" w:cstheme="majorHAnsi"/>
          <w:sz w:val="22"/>
          <w:szCs w:val="22"/>
        </w:rPr>
        <w:t xml:space="preserve">Explique </w:t>
      </w:r>
      <w:r w:rsidR="00DC7F78" w:rsidRPr="00FE61D9">
        <w:rPr>
          <w:rFonts w:ascii="Arial Narrow" w:hAnsi="Arial Narrow" w:cstheme="majorHAnsi"/>
          <w:sz w:val="22"/>
          <w:szCs w:val="22"/>
        </w:rPr>
        <w:t>en forma sucinta, pero clara):</w:t>
      </w:r>
    </w:p>
    <w:tbl>
      <w:tblPr>
        <w:tblStyle w:val="Tablaconcuadrcula"/>
        <w:tblW w:w="0" w:type="auto"/>
        <w:tblLook w:val="04A0" w:firstRow="1" w:lastRow="0" w:firstColumn="1" w:lastColumn="0" w:noHBand="0" w:noVBand="1"/>
      </w:tblPr>
      <w:tblGrid>
        <w:gridCol w:w="8828"/>
      </w:tblGrid>
      <w:tr w:rsidR="001B3508" w:rsidRPr="00FE61D9" w14:paraId="24E6CC2B" w14:textId="77777777" w:rsidTr="001B3508">
        <w:tc>
          <w:tcPr>
            <w:tcW w:w="8828" w:type="dxa"/>
          </w:tcPr>
          <w:p w14:paraId="05F7292C" w14:textId="54718F5A" w:rsidR="00F72FAB" w:rsidRPr="00FE61D9" w:rsidRDefault="00F72FAB" w:rsidP="00FE61D9">
            <w:pPr>
              <w:pStyle w:val="Listavistosa-nfasis11"/>
              <w:spacing w:after="0" w:line="240" w:lineRule="auto"/>
              <w:ind w:left="22"/>
              <w:jc w:val="both"/>
              <w:rPr>
                <w:rFonts w:ascii="Arial Narrow" w:hAnsi="Arial Narrow" w:cs="Arial"/>
              </w:rPr>
            </w:pPr>
            <w:r w:rsidRPr="00FE61D9">
              <w:rPr>
                <w:rFonts w:ascii="Arial Narrow" w:hAnsi="Arial Narrow" w:cs="Arial"/>
              </w:rPr>
              <w:t xml:space="preserve">Como parte de la metodología AIN, para la toma de decisiones se identificó que el problema central </w:t>
            </w:r>
            <w:proofErr w:type="spellStart"/>
            <w:r w:rsidRPr="00FE61D9">
              <w:rPr>
                <w:rFonts w:ascii="Arial Narrow" w:hAnsi="Arial Narrow" w:cs="Arial"/>
              </w:rPr>
              <w:t>esta</w:t>
            </w:r>
            <w:proofErr w:type="spellEnd"/>
            <w:r w:rsidRPr="00FE61D9">
              <w:rPr>
                <w:rFonts w:ascii="Arial Narrow" w:hAnsi="Arial Narrow" w:cs="Arial"/>
              </w:rPr>
              <w:t xml:space="preserve"> </w:t>
            </w:r>
            <w:r w:rsidRPr="00FE61D9">
              <w:rPr>
                <w:rFonts w:ascii="Arial Narrow" w:hAnsi="Arial Narrow" w:cs="Arial"/>
              </w:rPr>
              <w:t>relacionado con la necesidad de maximizar el uso del espectro para facilitar el acceso al recurso por parte de nuevos actores, aplicaciones, servicios y mercados de telecomunicaciones, así como con promover la conectividad en zonas desatendidas del país, responde a que “Los mecanismos de acceso y condiciones de uso del espectro no siempre satisfacen las necesidades de conectividad en zonas rurales o apartadas, sectores económicos o redes comunitarias”.</w:t>
            </w:r>
          </w:p>
          <w:p w14:paraId="75F325F8" w14:textId="77777777" w:rsidR="00F72FAB" w:rsidRPr="00FE61D9" w:rsidRDefault="00F72FAB" w:rsidP="00FE61D9">
            <w:pPr>
              <w:pStyle w:val="Listavistosa-nfasis11"/>
              <w:spacing w:after="0" w:line="240" w:lineRule="auto"/>
              <w:ind w:left="22"/>
              <w:jc w:val="both"/>
              <w:rPr>
                <w:rFonts w:ascii="Arial Narrow" w:hAnsi="Arial Narrow" w:cs="Arial"/>
              </w:rPr>
            </w:pPr>
          </w:p>
          <w:p w14:paraId="0C0482A6" w14:textId="77777777" w:rsidR="00F72FAB" w:rsidRPr="00FE61D9" w:rsidRDefault="00F72FAB" w:rsidP="00FE61D9">
            <w:pPr>
              <w:pStyle w:val="Listavistosa-nfasis11"/>
              <w:spacing w:after="0" w:line="240" w:lineRule="auto"/>
              <w:ind w:left="22"/>
              <w:jc w:val="both"/>
              <w:rPr>
                <w:rFonts w:ascii="Arial Narrow" w:hAnsi="Arial Narrow" w:cs="Arial"/>
              </w:rPr>
            </w:pPr>
            <w:r w:rsidRPr="00FE61D9">
              <w:rPr>
                <w:rFonts w:ascii="Arial Narrow" w:hAnsi="Arial Narrow" w:cs="Arial"/>
              </w:rPr>
              <w:t>Lo anterior, teniendo en cuenta el rol del espectro radioeléctrico como medio habilitador para mejorar los bajos índices de conectividad en zonas rurales o apartadas, soportar los desafíos o necesidades para la transformación digital de los diferentes sectores económicos del país y superar las barreras para el despliegue de redes comunitarias por parte de comunidades organizadas de conectividad.</w:t>
            </w:r>
          </w:p>
          <w:p w14:paraId="2414CEFB" w14:textId="77777777" w:rsidR="00F72FAB" w:rsidRPr="00FE61D9" w:rsidRDefault="00F72FAB" w:rsidP="00FE61D9">
            <w:pPr>
              <w:pStyle w:val="Listavistosa-nfasis11"/>
              <w:spacing w:after="0" w:line="240" w:lineRule="auto"/>
              <w:ind w:left="22"/>
              <w:jc w:val="both"/>
              <w:rPr>
                <w:rFonts w:ascii="Arial Narrow" w:hAnsi="Arial Narrow" w:cs="Arial"/>
              </w:rPr>
            </w:pPr>
          </w:p>
          <w:p w14:paraId="40660551" w14:textId="2AB892D3" w:rsidR="001B3508" w:rsidRPr="00FE61D9" w:rsidRDefault="00F72FAB" w:rsidP="00FE61D9">
            <w:pPr>
              <w:pStyle w:val="Listavistosa-nfasis11"/>
              <w:spacing w:after="0" w:line="240" w:lineRule="auto"/>
              <w:ind w:left="22"/>
              <w:jc w:val="both"/>
              <w:rPr>
                <w:rFonts w:ascii="Arial Narrow" w:hAnsi="Arial Narrow" w:cstheme="majorHAnsi"/>
              </w:rPr>
            </w:pPr>
            <w:r w:rsidRPr="00FE61D9">
              <w:rPr>
                <w:rFonts w:ascii="Arial Narrow" w:hAnsi="Arial Narrow" w:cs="Arial"/>
              </w:rPr>
              <w:t>No obstante, con los mecanismos de acceso al espectro radioeléctrico, dispuestos en la normatividad nacional, no siempre se logra que los nuevos actores del ecosistema digital y los sectores económicos puedan acceder a este recurso, teniendo en cuenta los desafíos cambiantes a nivel tecnológico, las nuevas aplicaciones digitales que han surgido, las innovaciones empresariales y de servicios, y los hábitos de consumo de los usuarios finales.</w:t>
            </w:r>
          </w:p>
        </w:tc>
      </w:tr>
    </w:tbl>
    <w:p w14:paraId="0432BAEA" w14:textId="662AE32A" w:rsidR="00DD4FC9" w:rsidRPr="00FE61D9" w:rsidRDefault="00DD4FC9" w:rsidP="00FE61D9">
      <w:pPr>
        <w:pStyle w:val="NormalWeb"/>
        <w:spacing w:before="0" w:beforeAutospacing="0" w:after="0" w:afterAutospacing="0"/>
        <w:ind w:left="708" w:hanging="708"/>
        <w:jc w:val="both"/>
        <w:rPr>
          <w:rFonts w:ascii="Arial Narrow" w:hAnsi="Arial Narrow" w:cstheme="majorHAnsi"/>
          <w:b/>
          <w:sz w:val="22"/>
          <w:szCs w:val="22"/>
        </w:rPr>
      </w:pPr>
    </w:p>
    <w:p w14:paraId="0C2FBE6C" w14:textId="7B3CB9A6" w:rsidR="004A6593" w:rsidRDefault="004A6593" w:rsidP="00FE61D9">
      <w:pPr>
        <w:pStyle w:val="NormalWeb"/>
        <w:spacing w:before="0" w:beforeAutospacing="0" w:after="0" w:afterAutospacing="0"/>
        <w:ind w:left="567" w:hanging="567"/>
        <w:jc w:val="both"/>
        <w:rPr>
          <w:rFonts w:ascii="Arial Narrow" w:hAnsi="Arial Narrow" w:cstheme="majorHAnsi"/>
          <w:sz w:val="22"/>
          <w:szCs w:val="22"/>
        </w:rPr>
      </w:pPr>
      <w:r w:rsidRPr="00FE61D9">
        <w:rPr>
          <w:rFonts w:ascii="Arial Narrow" w:hAnsi="Arial Narrow" w:cstheme="majorHAnsi"/>
          <w:sz w:val="22"/>
          <w:szCs w:val="22"/>
        </w:rPr>
        <w:t>2.</w:t>
      </w:r>
      <w:r w:rsidR="00602D32" w:rsidRPr="00FE61D9">
        <w:rPr>
          <w:rFonts w:ascii="Arial Narrow" w:hAnsi="Arial Narrow" w:cstheme="majorHAnsi"/>
          <w:sz w:val="22"/>
          <w:szCs w:val="22"/>
        </w:rPr>
        <w:t>2.2.</w:t>
      </w:r>
      <w:r w:rsidRPr="00FE61D9">
        <w:rPr>
          <w:rFonts w:ascii="Arial Narrow" w:hAnsi="Arial Narrow" w:cstheme="majorHAnsi"/>
          <w:sz w:val="22"/>
          <w:szCs w:val="22"/>
        </w:rPr>
        <w:tab/>
        <w:t xml:space="preserve">Identifique/explique </w:t>
      </w:r>
      <w:r w:rsidRPr="00FE61D9">
        <w:rPr>
          <w:rFonts w:ascii="Arial Narrow" w:hAnsi="Arial Narrow" w:cstheme="majorHAnsi"/>
          <w:sz w:val="22"/>
          <w:szCs w:val="22"/>
          <w:u w:val="single"/>
        </w:rPr>
        <w:t>como mínimo 2 alternativas</w:t>
      </w:r>
      <w:r w:rsidRPr="00FE61D9">
        <w:rPr>
          <w:rFonts w:ascii="Arial Narrow" w:hAnsi="Arial Narrow" w:cstheme="majorHAnsi"/>
          <w:sz w:val="22"/>
          <w:szCs w:val="22"/>
        </w:rPr>
        <w:t xml:space="preserve"> para la solución de la problemática o necesidad que se busca satisfacer. (Con esto se busca determinar si la problemática o necesidad puede solucionarse con otra opción que no sea necesariamente la expedición del proyecto):</w:t>
      </w:r>
    </w:p>
    <w:p w14:paraId="4923FBF1" w14:textId="77777777" w:rsidR="00FE61D9" w:rsidRPr="00FE61D9" w:rsidRDefault="00FE61D9" w:rsidP="00FE61D9">
      <w:pPr>
        <w:pStyle w:val="NormalWeb"/>
        <w:spacing w:before="0" w:beforeAutospacing="0" w:after="0" w:afterAutospacing="0"/>
        <w:ind w:left="708" w:hanging="708"/>
        <w:jc w:val="both"/>
        <w:rPr>
          <w:rFonts w:ascii="Arial Narrow" w:hAnsi="Arial Narrow" w:cstheme="majorHAnsi"/>
          <w:sz w:val="22"/>
          <w:szCs w:val="22"/>
        </w:rPr>
      </w:pPr>
    </w:p>
    <w:tbl>
      <w:tblPr>
        <w:tblStyle w:val="Tablaconcuadrcula"/>
        <w:tblW w:w="0" w:type="auto"/>
        <w:tblLook w:val="04A0" w:firstRow="1" w:lastRow="0" w:firstColumn="1" w:lastColumn="0" w:noHBand="0" w:noVBand="1"/>
      </w:tblPr>
      <w:tblGrid>
        <w:gridCol w:w="8828"/>
      </w:tblGrid>
      <w:tr w:rsidR="009B7EAA" w:rsidRPr="00FE61D9" w14:paraId="522AD1D2" w14:textId="77777777" w:rsidTr="1E00F9BF">
        <w:tc>
          <w:tcPr>
            <w:tcW w:w="8828" w:type="dxa"/>
          </w:tcPr>
          <w:p w14:paraId="1EA8F0CE" w14:textId="315625F4" w:rsidR="004A6593" w:rsidRPr="00FE61D9" w:rsidRDefault="004A6593" w:rsidP="00FE61D9">
            <w:pPr>
              <w:pStyle w:val="NormalWeb"/>
              <w:spacing w:before="0" w:beforeAutospacing="0" w:after="0" w:afterAutospacing="0"/>
              <w:jc w:val="both"/>
              <w:rPr>
                <w:rFonts w:ascii="Arial Narrow" w:hAnsi="Arial Narrow" w:cstheme="majorBidi"/>
                <w:sz w:val="22"/>
                <w:szCs w:val="22"/>
              </w:rPr>
            </w:pPr>
            <w:r w:rsidRPr="00FE61D9">
              <w:rPr>
                <w:rFonts w:ascii="Arial Narrow" w:hAnsi="Arial Narrow" w:cstheme="majorBidi"/>
                <w:sz w:val="22"/>
                <w:szCs w:val="22"/>
              </w:rPr>
              <w:t>Alternativa 1:</w:t>
            </w:r>
            <w:r w:rsidR="5A7F812F" w:rsidRPr="00FE61D9">
              <w:rPr>
                <w:rFonts w:ascii="Arial Narrow" w:hAnsi="Arial Narrow" w:cstheme="majorBidi"/>
                <w:sz w:val="22"/>
                <w:szCs w:val="22"/>
              </w:rPr>
              <w:t xml:space="preserve"> </w:t>
            </w:r>
            <w:r w:rsidR="00D761EE" w:rsidRPr="00FE61D9">
              <w:rPr>
                <w:rFonts w:ascii="Arial Narrow" w:eastAsia="Arial bolt" w:hAnsi="Arial Narrow" w:cs="Arial bolt"/>
                <w:sz w:val="22"/>
                <w:szCs w:val="22"/>
                <w:lang w:eastAsia="en-US"/>
              </w:rPr>
              <w:t xml:space="preserve">Flexibilización en el acceso al espectro mediante la cesión para promover la conectividad rural </w:t>
            </w:r>
            <w:r w:rsidR="00D761EE" w:rsidRPr="00FE61D9">
              <w:rPr>
                <w:rFonts w:ascii="Arial Narrow" w:eastAsia="Arial bolt" w:hAnsi="Arial Narrow" w:cs="Arial bolt"/>
                <w:sz w:val="22"/>
                <w:szCs w:val="22"/>
                <w:lang w:eastAsia="en-US"/>
              </w:rPr>
              <w:t xml:space="preserve">/Objetivo de la alternativa: </w:t>
            </w:r>
            <w:r w:rsidR="00D761EE" w:rsidRPr="00FE61D9">
              <w:rPr>
                <w:rFonts w:ascii="Arial Narrow" w:eastAsia="Arial bolt" w:hAnsi="Arial Narrow" w:cs="Arial bolt"/>
                <w:sz w:val="22"/>
                <w:szCs w:val="22"/>
                <w:lang w:eastAsia="en-US"/>
              </w:rPr>
              <w:t xml:space="preserve">Proponer un marco reglamentario flexible de acceso al espectro en zonas rurales sin cobertura de redes móviles, mediante la cesión geográfica del espectro IMT a PRST sin asignación de espectro identificado para IMT, atendiendo lo dispuesto en el Decreto 821 de 2022 expedido por el </w:t>
            </w:r>
            <w:proofErr w:type="spellStart"/>
            <w:r w:rsidR="00D761EE" w:rsidRPr="00FE61D9">
              <w:rPr>
                <w:rFonts w:ascii="Arial Narrow" w:eastAsia="Arial bolt" w:hAnsi="Arial Narrow" w:cs="Arial bolt"/>
                <w:sz w:val="22"/>
                <w:szCs w:val="22"/>
                <w:lang w:eastAsia="en-US"/>
              </w:rPr>
              <w:t>Mintic</w:t>
            </w:r>
            <w:proofErr w:type="spellEnd"/>
            <w:r w:rsidR="00D761EE" w:rsidRPr="00FE61D9">
              <w:rPr>
                <w:rFonts w:ascii="Arial Narrow" w:eastAsia="Arial bolt" w:hAnsi="Arial Narrow" w:cs="Arial bolt"/>
                <w:sz w:val="22"/>
                <w:szCs w:val="22"/>
                <w:lang w:eastAsia="en-US"/>
              </w:rPr>
              <w:t>.</w:t>
            </w:r>
          </w:p>
        </w:tc>
      </w:tr>
      <w:tr w:rsidR="009B7EAA" w:rsidRPr="00FE61D9" w14:paraId="1F7BCD0E" w14:textId="77777777" w:rsidTr="1E00F9BF">
        <w:tc>
          <w:tcPr>
            <w:tcW w:w="8828" w:type="dxa"/>
          </w:tcPr>
          <w:p w14:paraId="4FC04DF7" w14:textId="0EBCAF0C" w:rsidR="004A6593" w:rsidRPr="00FE61D9" w:rsidRDefault="004A6593" w:rsidP="00FE61D9">
            <w:pPr>
              <w:pStyle w:val="NormalWeb"/>
              <w:spacing w:before="0" w:beforeAutospacing="0" w:after="0" w:afterAutospacing="0"/>
              <w:jc w:val="both"/>
              <w:rPr>
                <w:rFonts w:ascii="Arial Narrow" w:hAnsi="Arial Narrow" w:cstheme="majorHAnsi"/>
                <w:sz w:val="22"/>
                <w:szCs w:val="22"/>
              </w:rPr>
            </w:pPr>
            <w:r w:rsidRPr="00FE61D9">
              <w:rPr>
                <w:rFonts w:ascii="Arial Narrow" w:hAnsi="Arial Narrow" w:cstheme="majorHAnsi"/>
                <w:sz w:val="22"/>
                <w:szCs w:val="22"/>
              </w:rPr>
              <w:t>Alternativa 2:</w:t>
            </w:r>
            <w:r w:rsidR="00A9654B" w:rsidRPr="00FE61D9">
              <w:rPr>
                <w:rFonts w:ascii="Arial Narrow" w:hAnsi="Arial Narrow" w:cstheme="majorHAnsi"/>
                <w:sz w:val="22"/>
                <w:szCs w:val="22"/>
              </w:rPr>
              <w:t xml:space="preserve"> </w:t>
            </w:r>
            <w:r w:rsidR="00D761EE" w:rsidRPr="00FE61D9">
              <w:rPr>
                <w:rFonts w:ascii="Arial Narrow" w:hAnsi="Arial Narrow" w:cstheme="majorHAnsi"/>
                <w:sz w:val="22"/>
                <w:szCs w:val="22"/>
              </w:rPr>
              <w:t>Asignaciones regionales rurales y locales en bandas IMT compartidas con asignatarios no IMT</w:t>
            </w:r>
            <w:r w:rsidR="00D761EE" w:rsidRPr="00FE61D9">
              <w:rPr>
                <w:rFonts w:ascii="Arial Narrow" w:hAnsi="Arial Narrow" w:cstheme="majorHAnsi"/>
                <w:sz w:val="22"/>
                <w:szCs w:val="22"/>
              </w:rPr>
              <w:t xml:space="preserve">/Objetivo e la Alternativa: </w:t>
            </w:r>
            <w:r w:rsidR="00D761EE" w:rsidRPr="00FE61D9">
              <w:rPr>
                <w:rFonts w:ascii="Arial Narrow" w:hAnsi="Arial Narrow" w:cstheme="majorHAnsi"/>
                <w:sz w:val="22"/>
                <w:szCs w:val="22"/>
              </w:rPr>
              <w:t xml:space="preserve">Permitir la compartición de espectro armonizado internacionalmente para IMT en la banda 3.7 a 3.8 GHz para soluciones rurales de conectividad regional y local en convivencia con los </w:t>
            </w:r>
            <w:r w:rsidR="00D761EE" w:rsidRPr="00FE61D9">
              <w:rPr>
                <w:rFonts w:ascii="Arial Narrow" w:hAnsi="Arial Narrow" w:cstheme="majorHAnsi"/>
                <w:sz w:val="22"/>
                <w:szCs w:val="22"/>
              </w:rPr>
              <w:lastRenderedPageBreak/>
              <w:t>usuarios incumbentes del servicio fijo por satélite en la banda C y del servicio fijo punto a punto en la banda 4 GHz.</w:t>
            </w:r>
          </w:p>
        </w:tc>
      </w:tr>
      <w:tr w:rsidR="007B7A36" w:rsidRPr="00FE61D9" w14:paraId="6E4BF0D3" w14:textId="77777777" w:rsidTr="1E00F9BF">
        <w:tc>
          <w:tcPr>
            <w:tcW w:w="8828" w:type="dxa"/>
          </w:tcPr>
          <w:p w14:paraId="0A6C0D6E" w14:textId="4463312B" w:rsidR="007B7A36" w:rsidRPr="00FE61D9" w:rsidRDefault="007B7A36" w:rsidP="00FE61D9">
            <w:pPr>
              <w:pStyle w:val="NormalWeb"/>
              <w:spacing w:before="0" w:beforeAutospacing="0" w:after="0" w:afterAutospacing="0"/>
              <w:jc w:val="both"/>
              <w:rPr>
                <w:rFonts w:ascii="Arial Narrow" w:hAnsi="Arial Narrow" w:cstheme="majorHAnsi"/>
                <w:sz w:val="22"/>
                <w:szCs w:val="22"/>
              </w:rPr>
            </w:pPr>
            <w:r w:rsidRPr="00FE61D9">
              <w:rPr>
                <w:rFonts w:ascii="Arial Narrow" w:hAnsi="Arial Narrow" w:cstheme="majorHAnsi"/>
                <w:sz w:val="22"/>
                <w:szCs w:val="22"/>
              </w:rPr>
              <w:lastRenderedPageBreak/>
              <w:t>Alternativa 3:</w:t>
            </w:r>
            <w:r w:rsidR="00A9654B" w:rsidRPr="00FE61D9">
              <w:rPr>
                <w:rFonts w:ascii="Arial Narrow" w:hAnsi="Arial Narrow" w:cstheme="majorHAnsi"/>
                <w:sz w:val="22"/>
                <w:szCs w:val="22"/>
              </w:rPr>
              <w:t xml:space="preserve"> </w:t>
            </w:r>
            <w:r w:rsidR="00D761EE" w:rsidRPr="00FE61D9">
              <w:rPr>
                <w:rFonts w:ascii="Arial Narrow" w:hAnsi="Arial Narrow" w:cstheme="majorHAnsi"/>
                <w:sz w:val="22"/>
                <w:szCs w:val="22"/>
              </w:rPr>
              <w:t>Asignaciones nacionales en bandas IMT con obligación de compartición rural en zonas sin cobertura móvil</w:t>
            </w:r>
            <w:r w:rsidR="00D761EE" w:rsidRPr="00FE61D9">
              <w:rPr>
                <w:rFonts w:ascii="Arial Narrow" w:hAnsi="Arial Narrow" w:cstheme="majorHAnsi"/>
                <w:sz w:val="22"/>
                <w:szCs w:val="22"/>
              </w:rPr>
              <w:t xml:space="preserve">/Objetivo de la Alternativa: </w:t>
            </w:r>
            <w:r w:rsidR="00D761EE" w:rsidRPr="00FE61D9">
              <w:rPr>
                <w:rFonts w:ascii="Arial Narrow" w:hAnsi="Arial Narrow" w:cstheme="majorHAnsi"/>
                <w:sz w:val="22"/>
                <w:szCs w:val="22"/>
              </w:rPr>
              <w:t>Habilitar la compartición de espectro radioeléctrico en bandas de frecuencia identificadas para IMT, en aquellas zonas rurales sin cubrimiento del servicio móvil para ser usado por PRST con intereses de conectividad rural, mediante la estrategia “úselo o compártalo”.</w:t>
            </w:r>
          </w:p>
        </w:tc>
      </w:tr>
      <w:tr w:rsidR="00D761EE" w:rsidRPr="00FE61D9" w14:paraId="5898E108" w14:textId="77777777" w:rsidTr="1E00F9BF">
        <w:tc>
          <w:tcPr>
            <w:tcW w:w="8828" w:type="dxa"/>
          </w:tcPr>
          <w:p w14:paraId="7C90C314" w14:textId="69DCF6E8" w:rsidR="00D761EE" w:rsidRPr="00FE61D9" w:rsidRDefault="00D761EE" w:rsidP="00FE61D9">
            <w:pPr>
              <w:pStyle w:val="NormalWeb"/>
              <w:spacing w:before="0" w:beforeAutospacing="0" w:after="0" w:afterAutospacing="0"/>
              <w:jc w:val="both"/>
              <w:rPr>
                <w:rFonts w:ascii="Arial Narrow" w:hAnsi="Arial Narrow" w:cstheme="majorHAnsi"/>
                <w:sz w:val="22"/>
                <w:szCs w:val="22"/>
              </w:rPr>
            </w:pPr>
            <w:r w:rsidRPr="00FE61D9">
              <w:rPr>
                <w:rFonts w:ascii="Arial Narrow" w:hAnsi="Arial Narrow" w:cstheme="majorHAnsi"/>
                <w:sz w:val="22"/>
                <w:szCs w:val="22"/>
              </w:rPr>
              <w:t xml:space="preserve">Alternativa 4: </w:t>
            </w:r>
            <w:r w:rsidRPr="00FE61D9">
              <w:rPr>
                <w:rFonts w:ascii="Arial Narrow" w:hAnsi="Arial Narrow" w:cstheme="majorHAnsi"/>
                <w:sz w:val="22"/>
                <w:szCs w:val="22"/>
              </w:rPr>
              <w:t>Régimen de compartición de espectro entre operadores móviles y otros PRST</w:t>
            </w:r>
            <w:r w:rsidRPr="00FE61D9">
              <w:rPr>
                <w:rFonts w:ascii="Arial Narrow" w:hAnsi="Arial Narrow" w:cstheme="majorHAnsi"/>
                <w:sz w:val="22"/>
                <w:szCs w:val="22"/>
              </w:rPr>
              <w:t xml:space="preserve"> /Objetivo de la alternativa: </w:t>
            </w:r>
            <w:r w:rsidRPr="00FE61D9">
              <w:rPr>
                <w:rFonts w:ascii="Arial Narrow" w:hAnsi="Arial Narrow" w:cstheme="majorHAnsi"/>
                <w:sz w:val="22"/>
                <w:szCs w:val="22"/>
              </w:rPr>
              <w:t>Habilitar el mecanismo de compartición de espectro radioeléctrico entre los PRST móviles titulares de permisos IMT y entre los PRST móviles con PRST sin permisos de espectro IMT mediante un régimen general de acceso compartido al recurso radioeléctrico</w:t>
            </w:r>
          </w:p>
        </w:tc>
      </w:tr>
    </w:tbl>
    <w:p w14:paraId="1D6331D0" w14:textId="77777777" w:rsidR="00BE088B" w:rsidRPr="00FE61D9" w:rsidRDefault="00BE088B" w:rsidP="00FE61D9">
      <w:pPr>
        <w:pStyle w:val="NormalWeb"/>
        <w:spacing w:before="0" w:beforeAutospacing="0" w:after="0" w:afterAutospacing="0"/>
        <w:ind w:left="708" w:hanging="708"/>
        <w:jc w:val="both"/>
        <w:rPr>
          <w:rFonts w:ascii="Arial Narrow" w:hAnsi="Arial Narrow" w:cstheme="majorHAnsi"/>
          <w:b/>
          <w:sz w:val="22"/>
          <w:szCs w:val="22"/>
        </w:rPr>
      </w:pPr>
    </w:p>
    <w:p w14:paraId="42B4B2DA" w14:textId="77D5BD84" w:rsidR="004A6593" w:rsidRPr="00FE61D9" w:rsidRDefault="004A6593" w:rsidP="00FE61D9">
      <w:pPr>
        <w:pStyle w:val="NormalWeb"/>
        <w:numPr>
          <w:ilvl w:val="2"/>
          <w:numId w:val="2"/>
        </w:numPr>
        <w:spacing w:before="0" w:beforeAutospacing="0" w:after="0" w:afterAutospacing="0"/>
        <w:ind w:left="567" w:hanging="567"/>
        <w:jc w:val="both"/>
        <w:rPr>
          <w:rFonts w:ascii="Arial Narrow" w:hAnsi="Arial Narrow" w:cstheme="majorHAnsi"/>
          <w:sz w:val="22"/>
          <w:szCs w:val="22"/>
        </w:rPr>
      </w:pPr>
      <w:r w:rsidRPr="00FE61D9">
        <w:rPr>
          <w:rFonts w:ascii="Arial Narrow" w:hAnsi="Arial Narrow" w:cstheme="majorHAnsi"/>
          <w:sz w:val="22"/>
          <w:szCs w:val="22"/>
        </w:rPr>
        <w:t xml:space="preserve">Compare las alternativas </w:t>
      </w:r>
      <w:r w:rsidR="00BE088B" w:rsidRPr="00FE61D9">
        <w:rPr>
          <w:rFonts w:ascii="Arial Narrow" w:hAnsi="Arial Narrow" w:cstheme="majorHAnsi"/>
          <w:sz w:val="22"/>
          <w:szCs w:val="22"/>
        </w:rPr>
        <w:t>identificadas en el numeral 2.</w:t>
      </w:r>
      <w:r w:rsidR="00F45777" w:rsidRPr="00FE61D9">
        <w:rPr>
          <w:rFonts w:ascii="Arial Narrow" w:hAnsi="Arial Narrow" w:cstheme="majorHAnsi"/>
          <w:sz w:val="22"/>
          <w:szCs w:val="22"/>
        </w:rPr>
        <w:t>2.2</w:t>
      </w:r>
      <w:r w:rsidR="00BE088B" w:rsidRPr="00FE61D9">
        <w:rPr>
          <w:rFonts w:ascii="Arial Narrow" w:hAnsi="Arial Narrow" w:cstheme="majorHAnsi"/>
          <w:sz w:val="22"/>
          <w:szCs w:val="22"/>
        </w:rPr>
        <w:t xml:space="preserve"> </w:t>
      </w:r>
      <w:r w:rsidRPr="00FE61D9">
        <w:rPr>
          <w:rFonts w:ascii="Arial Narrow" w:hAnsi="Arial Narrow" w:cstheme="majorHAnsi"/>
          <w:sz w:val="22"/>
          <w:szCs w:val="22"/>
        </w:rPr>
        <w:t xml:space="preserve">teniendo en cuenta metodologías de evaluación que permitan identificar </w:t>
      </w:r>
      <w:r w:rsidRPr="00FE61D9">
        <w:rPr>
          <w:rFonts w:ascii="Arial Narrow" w:hAnsi="Arial Narrow" w:cstheme="majorHAnsi"/>
          <w:sz w:val="22"/>
          <w:szCs w:val="22"/>
          <w:u w:val="single"/>
        </w:rPr>
        <w:t>los costos y beneficios</w:t>
      </w:r>
      <w:r w:rsidR="00A42D84" w:rsidRPr="00FE61D9">
        <w:rPr>
          <w:rFonts w:ascii="Arial Narrow" w:hAnsi="Arial Narrow" w:cstheme="majorHAnsi"/>
          <w:sz w:val="22"/>
          <w:szCs w:val="22"/>
          <w:u w:val="single"/>
        </w:rPr>
        <w:t>/efectividad</w:t>
      </w:r>
      <w:r w:rsidRPr="00FE61D9">
        <w:rPr>
          <w:rFonts w:ascii="Arial Narrow" w:hAnsi="Arial Narrow" w:cstheme="majorHAnsi"/>
          <w:sz w:val="22"/>
          <w:szCs w:val="22"/>
          <w:u w:val="single"/>
        </w:rPr>
        <w:t xml:space="preserve"> de cada una</w:t>
      </w:r>
      <w:r w:rsidR="007657C9" w:rsidRPr="00FE61D9">
        <w:rPr>
          <w:rFonts w:ascii="Arial Narrow" w:hAnsi="Arial Narrow" w:cstheme="majorHAnsi"/>
          <w:sz w:val="22"/>
          <w:szCs w:val="22"/>
        </w:rPr>
        <w:t xml:space="preserve"> (Señale </w:t>
      </w:r>
      <w:r w:rsidR="008605AB" w:rsidRPr="00FE61D9">
        <w:rPr>
          <w:rFonts w:ascii="Arial Narrow" w:hAnsi="Arial Narrow" w:cstheme="majorHAnsi"/>
          <w:sz w:val="22"/>
          <w:szCs w:val="22"/>
        </w:rPr>
        <w:t>en forma sucinta</w:t>
      </w:r>
      <w:r w:rsidR="00A94915" w:rsidRPr="00FE61D9">
        <w:rPr>
          <w:rFonts w:ascii="Arial Narrow" w:hAnsi="Arial Narrow" w:cstheme="majorHAnsi"/>
          <w:sz w:val="22"/>
          <w:szCs w:val="22"/>
        </w:rPr>
        <w:t>,</w:t>
      </w:r>
      <w:r w:rsidR="008605AB" w:rsidRPr="00FE61D9">
        <w:rPr>
          <w:rFonts w:ascii="Arial Narrow" w:hAnsi="Arial Narrow" w:cstheme="majorHAnsi"/>
          <w:sz w:val="22"/>
          <w:szCs w:val="22"/>
        </w:rPr>
        <w:t xml:space="preserve"> pero clara,</w:t>
      </w:r>
      <w:r w:rsidR="007657C9" w:rsidRPr="00FE61D9">
        <w:rPr>
          <w:rFonts w:ascii="Arial Narrow" w:hAnsi="Arial Narrow" w:cstheme="majorHAnsi"/>
          <w:sz w:val="22"/>
          <w:szCs w:val="22"/>
        </w:rPr>
        <w:t xml:space="preserve"> cuál es el beneficio o ventaja de una alternativa respecto de la(s) otra(s)</w:t>
      </w:r>
      <w:r w:rsidRPr="00FE61D9">
        <w:rPr>
          <w:rFonts w:ascii="Arial Narrow" w:hAnsi="Arial Narrow" w:cstheme="majorHAnsi"/>
          <w:sz w:val="22"/>
          <w:szCs w:val="22"/>
        </w:rPr>
        <w:t>:</w:t>
      </w:r>
    </w:p>
    <w:p w14:paraId="363DB1AB" w14:textId="77777777" w:rsidR="00D33359" w:rsidRPr="00FE61D9" w:rsidRDefault="00D33359" w:rsidP="00FE61D9">
      <w:pPr>
        <w:pStyle w:val="NormalWeb"/>
        <w:spacing w:before="0" w:beforeAutospacing="0" w:after="0" w:afterAutospacing="0"/>
        <w:ind w:left="360"/>
        <w:jc w:val="both"/>
        <w:rPr>
          <w:rFonts w:ascii="Arial Narrow" w:hAnsi="Arial Narrow" w:cstheme="majorHAnsi"/>
          <w:sz w:val="22"/>
          <w:szCs w:val="22"/>
        </w:rPr>
      </w:pPr>
    </w:p>
    <w:tbl>
      <w:tblPr>
        <w:tblStyle w:val="Tablaconcuadrcula"/>
        <w:tblW w:w="0" w:type="auto"/>
        <w:tblLook w:val="04A0" w:firstRow="1" w:lastRow="0" w:firstColumn="1" w:lastColumn="0" w:noHBand="0" w:noVBand="1"/>
      </w:tblPr>
      <w:tblGrid>
        <w:gridCol w:w="8828"/>
      </w:tblGrid>
      <w:tr w:rsidR="00D33359" w:rsidRPr="00FE61D9" w14:paraId="6658436A" w14:textId="77777777" w:rsidTr="002C03CD">
        <w:tc>
          <w:tcPr>
            <w:tcW w:w="8828" w:type="dxa"/>
          </w:tcPr>
          <w:p w14:paraId="765596AE" w14:textId="77777777" w:rsidR="00D33359" w:rsidRPr="00FE61D9" w:rsidRDefault="00D33359" w:rsidP="00FE61D9">
            <w:pPr>
              <w:pStyle w:val="NormalWeb"/>
              <w:spacing w:before="0" w:beforeAutospacing="0" w:after="0" w:afterAutospacing="0"/>
              <w:jc w:val="both"/>
              <w:rPr>
                <w:rFonts w:ascii="Arial Narrow" w:hAnsi="Arial Narrow" w:cstheme="majorHAnsi"/>
                <w:bCs/>
                <w:sz w:val="22"/>
                <w:szCs w:val="22"/>
                <w:lang w:val="es-419"/>
              </w:rPr>
            </w:pPr>
            <w:r w:rsidRPr="00FE61D9">
              <w:rPr>
                <w:rFonts w:ascii="Arial Narrow" w:hAnsi="Arial Narrow" w:cstheme="majorHAnsi"/>
                <w:bCs/>
                <w:sz w:val="22"/>
                <w:szCs w:val="22"/>
                <w:lang w:val="es-419"/>
              </w:rPr>
              <w:t>La ANE adelantó un Análisis de Impacto Normativo en el cual, con la participación de diferentes agentes interesados, se evaluaron criterios relacionados con: la complejidad jurídica de las medidas normativas a implementar, la disponibilidad de espectro y los requerimientos técnicos para facilitar el acceso, los sectores beneficiados por las medidas y la reducción en el impacto ambiental.</w:t>
            </w:r>
          </w:p>
          <w:p w14:paraId="4C828E58" w14:textId="77777777" w:rsidR="00D33359" w:rsidRPr="00FE61D9" w:rsidRDefault="00D33359" w:rsidP="00FE61D9">
            <w:pPr>
              <w:pStyle w:val="NormalWeb"/>
              <w:spacing w:before="0" w:beforeAutospacing="0" w:after="0" w:afterAutospacing="0"/>
              <w:jc w:val="both"/>
              <w:rPr>
                <w:rFonts w:ascii="Arial Narrow" w:hAnsi="Arial Narrow" w:cstheme="majorHAnsi"/>
                <w:bCs/>
                <w:sz w:val="22"/>
                <w:szCs w:val="22"/>
                <w:lang w:val="es-419"/>
              </w:rPr>
            </w:pPr>
            <w:r w:rsidRPr="00FE61D9">
              <w:rPr>
                <w:rFonts w:ascii="Arial Narrow" w:hAnsi="Arial Narrow" w:cstheme="majorHAnsi"/>
                <w:bCs/>
                <w:sz w:val="22"/>
                <w:szCs w:val="22"/>
                <w:lang w:val="es-419"/>
              </w:rPr>
              <w:t>El análisis realizado permitió concluir que, la alternativa que generará una mayor eficacia para impulsar el acceso al espectro por parte de nuevos actores y promover la conectividad en zonas con deficiencias socioeconómicas y conectividad limitada, es la definición del Régimen de compartición de espectro entre operadores móviles y otros proveedores de redes y servicios de telecomunicaciones.</w:t>
            </w:r>
          </w:p>
          <w:p w14:paraId="5B83B233" w14:textId="009F3234" w:rsidR="00D33359" w:rsidRPr="00FE61D9" w:rsidRDefault="00D33359" w:rsidP="00FE61D9">
            <w:pPr>
              <w:pStyle w:val="NormalWeb"/>
              <w:spacing w:before="0" w:beforeAutospacing="0" w:after="0" w:afterAutospacing="0"/>
              <w:jc w:val="both"/>
              <w:rPr>
                <w:rFonts w:ascii="Arial Narrow" w:hAnsi="Arial Narrow" w:cstheme="majorBidi"/>
                <w:sz w:val="22"/>
                <w:szCs w:val="22"/>
                <w:lang w:val="es-419"/>
              </w:rPr>
            </w:pPr>
          </w:p>
        </w:tc>
      </w:tr>
    </w:tbl>
    <w:p w14:paraId="73D7A569" w14:textId="77777777" w:rsidR="00D33359" w:rsidRPr="00FE61D9" w:rsidRDefault="00D33359" w:rsidP="00FE61D9">
      <w:pPr>
        <w:pStyle w:val="NormalWeb"/>
        <w:spacing w:before="0" w:beforeAutospacing="0" w:after="0" w:afterAutospacing="0"/>
        <w:ind w:left="708" w:hanging="708"/>
        <w:jc w:val="both"/>
        <w:rPr>
          <w:rFonts w:ascii="Arial Narrow" w:hAnsi="Arial Narrow" w:cstheme="majorHAnsi"/>
          <w:sz w:val="22"/>
          <w:szCs w:val="22"/>
        </w:rPr>
      </w:pPr>
    </w:p>
    <w:p w14:paraId="4FA274D5" w14:textId="4F83CAA5" w:rsidR="004A6593" w:rsidRPr="00FE61D9" w:rsidRDefault="004A6593" w:rsidP="00FE61D9">
      <w:pPr>
        <w:pStyle w:val="NormalWeb"/>
        <w:numPr>
          <w:ilvl w:val="2"/>
          <w:numId w:val="2"/>
        </w:numPr>
        <w:spacing w:before="0" w:beforeAutospacing="0" w:after="0" w:afterAutospacing="0"/>
        <w:ind w:left="567" w:hanging="567"/>
        <w:jc w:val="both"/>
        <w:rPr>
          <w:rFonts w:ascii="Arial Narrow" w:hAnsi="Arial Narrow" w:cstheme="majorHAnsi"/>
          <w:sz w:val="22"/>
          <w:szCs w:val="22"/>
        </w:rPr>
      </w:pPr>
      <w:r w:rsidRPr="00FE61D9">
        <w:rPr>
          <w:rFonts w:ascii="Arial Narrow" w:hAnsi="Arial Narrow" w:cstheme="majorHAnsi"/>
          <w:sz w:val="22"/>
          <w:szCs w:val="22"/>
        </w:rPr>
        <w:t>Expli</w:t>
      </w:r>
      <w:r w:rsidR="007657C9" w:rsidRPr="00FE61D9">
        <w:rPr>
          <w:rFonts w:ascii="Arial Narrow" w:hAnsi="Arial Narrow" w:cstheme="majorHAnsi"/>
          <w:sz w:val="22"/>
          <w:szCs w:val="22"/>
        </w:rPr>
        <w:t>que</w:t>
      </w:r>
      <w:r w:rsidRPr="00FE61D9">
        <w:rPr>
          <w:rFonts w:ascii="Arial Narrow" w:hAnsi="Arial Narrow" w:cstheme="majorHAnsi"/>
          <w:sz w:val="22"/>
          <w:szCs w:val="22"/>
        </w:rPr>
        <w:t xml:space="preserve"> cuál de las alternativas analizadas</w:t>
      </w:r>
      <w:r w:rsidR="008C699B" w:rsidRPr="00FE61D9">
        <w:rPr>
          <w:rFonts w:ascii="Arial Narrow" w:hAnsi="Arial Narrow" w:cstheme="majorHAnsi"/>
          <w:sz w:val="22"/>
          <w:szCs w:val="22"/>
        </w:rPr>
        <w:t xml:space="preserve"> </w:t>
      </w:r>
      <w:r w:rsidRPr="00FE61D9">
        <w:rPr>
          <w:rFonts w:ascii="Arial Narrow" w:hAnsi="Arial Narrow" w:cstheme="majorHAnsi"/>
          <w:sz w:val="22"/>
          <w:szCs w:val="22"/>
        </w:rPr>
        <w:t>resuelve mejor el problema</w:t>
      </w:r>
      <w:r w:rsidR="00453B08" w:rsidRPr="00FE61D9">
        <w:rPr>
          <w:rFonts w:ascii="Arial Narrow" w:hAnsi="Arial Narrow" w:cstheme="majorHAnsi"/>
          <w:sz w:val="22"/>
          <w:szCs w:val="22"/>
        </w:rPr>
        <w:t xml:space="preserve"> o necesidad que se busca satisfacer</w:t>
      </w:r>
      <w:r w:rsidRPr="00FE61D9">
        <w:rPr>
          <w:rFonts w:ascii="Arial Narrow" w:hAnsi="Arial Narrow" w:cstheme="majorHAnsi"/>
          <w:sz w:val="22"/>
          <w:szCs w:val="22"/>
        </w:rPr>
        <w:t>, basándose en los resultados de la evaluación realizada</w:t>
      </w:r>
      <w:r w:rsidR="00B525CB" w:rsidRPr="00FE61D9">
        <w:rPr>
          <w:rFonts w:ascii="Arial Narrow" w:hAnsi="Arial Narrow" w:cstheme="majorHAnsi"/>
          <w:sz w:val="22"/>
          <w:szCs w:val="22"/>
        </w:rPr>
        <w:t xml:space="preserve"> en el numeral 2.</w:t>
      </w:r>
      <w:r w:rsidR="001019D0" w:rsidRPr="00FE61D9">
        <w:rPr>
          <w:rFonts w:ascii="Arial Narrow" w:hAnsi="Arial Narrow" w:cstheme="majorHAnsi"/>
          <w:sz w:val="22"/>
          <w:szCs w:val="22"/>
        </w:rPr>
        <w:t>2.3</w:t>
      </w:r>
      <w:r w:rsidR="00B525CB" w:rsidRPr="00FE61D9">
        <w:rPr>
          <w:rFonts w:ascii="Arial Narrow" w:hAnsi="Arial Narrow" w:cstheme="majorHAnsi"/>
          <w:sz w:val="22"/>
          <w:szCs w:val="22"/>
        </w:rPr>
        <w:t>:</w:t>
      </w:r>
    </w:p>
    <w:p w14:paraId="79E7DFDB" w14:textId="77777777" w:rsidR="00D33359" w:rsidRPr="00FE61D9" w:rsidRDefault="00D33359" w:rsidP="00FE61D9">
      <w:pPr>
        <w:pStyle w:val="NormalWeb"/>
        <w:spacing w:before="0" w:beforeAutospacing="0" w:after="0" w:afterAutospacing="0"/>
        <w:ind w:left="1080"/>
        <w:jc w:val="both"/>
        <w:rPr>
          <w:rFonts w:ascii="Arial Narrow" w:hAnsi="Arial Narrow" w:cstheme="majorHAnsi"/>
          <w:sz w:val="22"/>
          <w:szCs w:val="22"/>
        </w:rPr>
      </w:pPr>
    </w:p>
    <w:tbl>
      <w:tblPr>
        <w:tblStyle w:val="Tablaconcuadrcula"/>
        <w:tblW w:w="0" w:type="auto"/>
        <w:tblLook w:val="04A0" w:firstRow="1" w:lastRow="0" w:firstColumn="1" w:lastColumn="0" w:noHBand="0" w:noVBand="1"/>
      </w:tblPr>
      <w:tblGrid>
        <w:gridCol w:w="8828"/>
      </w:tblGrid>
      <w:tr w:rsidR="00B525CB" w:rsidRPr="00FE61D9" w14:paraId="7BD843EE" w14:textId="77777777" w:rsidTr="0020412C">
        <w:tc>
          <w:tcPr>
            <w:tcW w:w="8828" w:type="dxa"/>
          </w:tcPr>
          <w:p w14:paraId="4EAA71B0" w14:textId="5F9D9554" w:rsidR="00B525CB" w:rsidRPr="00FE61D9" w:rsidRDefault="00D761EE" w:rsidP="00FE61D9">
            <w:pPr>
              <w:pStyle w:val="NormalWeb"/>
              <w:spacing w:before="0" w:beforeAutospacing="0" w:after="0" w:afterAutospacing="0"/>
              <w:jc w:val="both"/>
              <w:rPr>
                <w:rFonts w:ascii="Arial Narrow" w:hAnsi="Arial Narrow" w:cstheme="majorHAnsi"/>
                <w:sz w:val="22"/>
                <w:szCs w:val="22"/>
              </w:rPr>
            </w:pPr>
            <w:r w:rsidRPr="00FE61D9">
              <w:rPr>
                <w:rFonts w:ascii="Arial Narrow" w:hAnsi="Arial Narrow" w:cs="Arial"/>
                <w:sz w:val="22"/>
                <w:szCs w:val="22"/>
              </w:rPr>
              <w:t>L</w:t>
            </w:r>
            <w:r w:rsidRPr="00FE61D9">
              <w:rPr>
                <w:rFonts w:ascii="Arial Narrow" w:hAnsi="Arial Narrow" w:cs="Arial"/>
                <w:sz w:val="22"/>
                <w:szCs w:val="22"/>
              </w:rPr>
              <w:t>a alternativa 4 denominada régimen de compartición de espectro entre operadores móviles y otros PRST, fue la alternativa que mayor valoración</w:t>
            </w:r>
            <w:r w:rsidR="00D33359" w:rsidRPr="00FE61D9">
              <w:rPr>
                <w:rFonts w:ascii="Arial Narrow" w:hAnsi="Arial Narrow" w:cs="Arial"/>
                <w:sz w:val="22"/>
                <w:szCs w:val="22"/>
              </w:rPr>
              <w:t xml:space="preserve"> toda vez que presentó mejores criterios de evaluación frente al impacto ambiental, el despliegue de infraestructura, en el grado de maximización del bienestar social en relación con las </w:t>
            </w:r>
            <w:r w:rsidRPr="00FE61D9">
              <w:rPr>
                <w:rFonts w:ascii="Arial Narrow" w:hAnsi="Arial Narrow" w:cs="Arial"/>
                <w:sz w:val="22"/>
                <w:szCs w:val="22"/>
              </w:rPr>
              <w:t>otras alternativas</w:t>
            </w:r>
            <w:r w:rsidR="00D33359" w:rsidRPr="00FE61D9">
              <w:rPr>
                <w:rFonts w:ascii="Arial Narrow" w:hAnsi="Arial Narrow" w:cs="Arial"/>
                <w:sz w:val="22"/>
                <w:szCs w:val="22"/>
              </w:rPr>
              <w:t xml:space="preserve">. </w:t>
            </w:r>
            <w:hyperlink r:id="rId10" w:history="1">
              <w:r w:rsidR="00D33359" w:rsidRPr="00FE61D9">
                <w:rPr>
                  <w:rStyle w:val="Hipervnculo"/>
                  <w:rFonts w:ascii="Arial Narrow" w:hAnsi="Arial Narrow" w:cs="Arial"/>
                  <w:sz w:val="22"/>
                  <w:szCs w:val="22"/>
                </w:rPr>
                <w:t>DocumentoAIN-ANEXOS-EvaluacionAlternativas_Ma.pdf</w:t>
              </w:r>
            </w:hyperlink>
          </w:p>
        </w:tc>
      </w:tr>
    </w:tbl>
    <w:p w14:paraId="5EA88D59" w14:textId="77777777" w:rsidR="00B525CB" w:rsidRPr="00FE61D9" w:rsidRDefault="00B525CB" w:rsidP="00FE61D9">
      <w:pPr>
        <w:pStyle w:val="NormalWeb"/>
        <w:spacing w:before="0" w:beforeAutospacing="0" w:after="0" w:afterAutospacing="0"/>
        <w:jc w:val="both"/>
        <w:rPr>
          <w:rFonts w:ascii="Arial Narrow" w:hAnsi="Arial Narrow" w:cstheme="majorHAnsi"/>
          <w:b/>
          <w:sz w:val="22"/>
          <w:szCs w:val="22"/>
        </w:rPr>
      </w:pPr>
    </w:p>
    <w:p w14:paraId="21CABAE3" w14:textId="7C5BB0EC" w:rsidR="004A6593" w:rsidRDefault="004A6593" w:rsidP="00FE61D9">
      <w:pPr>
        <w:pStyle w:val="NormalWeb"/>
        <w:numPr>
          <w:ilvl w:val="2"/>
          <w:numId w:val="2"/>
        </w:numPr>
        <w:spacing w:before="0" w:beforeAutospacing="0" w:after="0" w:afterAutospacing="0"/>
        <w:ind w:left="567" w:hanging="567"/>
        <w:jc w:val="both"/>
        <w:rPr>
          <w:rFonts w:ascii="Arial Narrow" w:hAnsi="Arial Narrow" w:cstheme="majorHAnsi"/>
          <w:sz w:val="22"/>
          <w:szCs w:val="22"/>
        </w:rPr>
      </w:pPr>
      <w:r w:rsidRPr="00FE61D9">
        <w:rPr>
          <w:rFonts w:ascii="Arial Narrow" w:hAnsi="Arial Narrow" w:cstheme="majorHAnsi"/>
          <w:sz w:val="22"/>
          <w:szCs w:val="22"/>
        </w:rPr>
        <w:t>Indi</w:t>
      </w:r>
      <w:r w:rsidR="00AA0D23" w:rsidRPr="00FE61D9">
        <w:rPr>
          <w:rFonts w:ascii="Arial Narrow" w:hAnsi="Arial Narrow" w:cstheme="majorHAnsi"/>
          <w:sz w:val="22"/>
          <w:szCs w:val="22"/>
        </w:rPr>
        <w:t>que</w:t>
      </w:r>
      <w:r w:rsidRPr="00FE61D9">
        <w:rPr>
          <w:rFonts w:ascii="Arial Narrow" w:hAnsi="Arial Narrow" w:cstheme="majorHAnsi"/>
          <w:sz w:val="22"/>
          <w:szCs w:val="22"/>
        </w:rPr>
        <w:t xml:space="preserve"> cómo va a ser implementada y monitoreada la alternativa seleccionada</w:t>
      </w:r>
      <w:r w:rsidR="00AA0D23" w:rsidRPr="00FE61D9">
        <w:rPr>
          <w:rFonts w:ascii="Arial Narrow" w:hAnsi="Arial Narrow" w:cstheme="majorHAnsi"/>
          <w:sz w:val="22"/>
          <w:szCs w:val="22"/>
        </w:rPr>
        <w:t>:</w:t>
      </w:r>
    </w:p>
    <w:p w14:paraId="0C7840D4" w14:textId="77777777" w:rsidR="00FE61D9" w:rsidRPr="00FE61D9" w:rsidRDefault="00FE61D9" w:rsidP="00FE61D9">
      <w:pPr>
        <w:pStyle w:val="NormalWeb"/>
        <w:spacing w:before="0" w:beforeAutospacing="0" w:after="0" w:afterAutospacing="0"/>
        <w:ind w:left="1080"/>
        <w:jc w:val="both"/>
        <w:rPr>
          <w:rFonts w:ascii="Arial Narrow" w:hAnsi="Arial Narrow" w:cstheme="majorHAnsi"/>
          <w:sz w:val="22"/>
          <w:szCs w:val="22"/>
        </w:rPr>
      </w:pPr>
    </w:p>
    <w:tbl>
      <w:tblPr>
        <w:tblStyle w:val="Tablaconcuadrcula"/>
        <w:tblW w:w="0" w:type="auto"/>
        <w:tblLook w:val="04A0" w:firstRow="1" w:lastRow="0" w:firstColumn="1" w:lastColumn="0" w:noHBand="0" w:noVBand="1"/>
      </w:tblPr>
      <w:tblGrid>
        <w:gridCol w:w="8828"/>
      </w:tblGrid>
      <w:tr w:rsidR="00AA0D23" w:rsidRPr="00FE61D9" w14:paraId="187DB8A0" w14:textId="77777777" w:rsidTr="0020412C">
        <w:tc>
          <w:tcPr>
            <w:tcW w:w="8828" w:type="dxa"/>
          </w:tcPr>
          <w:p w14:paraId="09B3E646" w14:textId="77777777" w:rsidR="00D33359" w:rsidRPr="00FE61D9" w:rsidRDefault="00D33359" w:rsidP="00FE61D9">
            <w:pPr>
              <w:ind w:left="22"/>
              <w:jc w:val="both"/>
              <w:rPr>
                <w:rFonts w:ascii="Arial Narrow" w:eastAsia="Arial bolt" w:hAnsi="Arial Narrow" w:cs="Arial bolt"/>
              </w:rPr>
            </w:pPr>
            <w:r w:rsidRPr="00FE61D9">
              <w:rPr>
                <w:rFonts w:ascii="Arial Narrow" w:eastAsia="Arial bolt" w:hAnsi="Arial Narrow" w:cs="Arial bolt"/>
              </w:rPr>
              <w:t xml:space="preserve">El abordaje de la problemática identificada debe realizarse mediante una intervención normativa, y no exclusivamente a través de instrumentos de política pública, lineamientos administrativos o medidas de gestión, por cuanto el ordenamiento jurídico vigente no contempla actualmente un régimen general que habilite el acceso compartido al espectro radioeléctrico identificado para IMT entre el titular del permiso y terceros, bajo condiciones previamente definidas por la Administración. </w:t>
            </w:r>
          </w:p>
          <w:p w14:paraId="5595C69F" w14:textId="77777777" w:rsidR="00D33359" w:rsidRPr="00FE61D9" w:rsidRDefault="00D33359" w:rsidP="00FE61D9">
            <w:pPr>
              <w:ind w:left="556"/>
              <w:jc w:val="both"/>
              <w:rPr>
                <w:rFonts w:ascii="Arial Narrow" w:eastAsia="Arial bolt" w:hAnsi="Arial Narrow" w:cs="Arial bolt"/>
              </w:rPr>
            </w:pPr>
          </w:p>
          <w:p w14:paraId="6DF1AEA1" w14:textId="77777777" w:rsidR="00D33359" w:rsidRPr="00FE61D9" w:rsidRDefault="00D33359" w:rsidP="00FE61D9">
            <w:pPr>
              <w:ind w:left="22"/>
              <w:jc w:val="both"/>
              <w:rPr>
                <w:rFonts w:ascii="Arial Narrow" w:eastAsia="Arial bolt" w:hAnsi="Arial Narrow" w:cs="Arial bolt"/>
              </w:rPr>
            </w:pPr>
            <w:r w:rsidRPr="00FE61D9">
              <w:rPr>
                <w:rFonts w:ascii="Arial Narrow" w:eastAsia="Arial bolt" w:hAnsi="Arial Narrow" w:cs="Arial bolt"/>
              </w:rPr>
              <w:t xml:space="preserve">En efecto, aunque la normatividad colombiana prevé la figura de la cesión de los permisos de uso del espectro radioeléctrico, esta solo procede con autorización previa y expresa del Ministerio de Tecnologías de la Información y las Comunicaciones y produce la sustitución jurídica correspondiente, de manera que el cesionario asume los derechos y deberes del permiso. </w:t>
            </w:r>
          </w:p>
          <w:p w14:paraId="6BC553C4" w14:textId="77777777" w:rsidR="00D33359" w:rsidRPr="00FE61D9" w:rsidRDefault="00D33359" w:rsidP="00FE61D9">
            <w:pPr>
              <w:ind w:left="22"/>
              <w:jc w:val="both"/>
              <w:rPr>
                <w:rFonts w:ascii="Arial Narrow" w:eastAsia="Arial bolt" w:hAnsi="Arial Narrow" w:cs="Arial bolt"/>
              </w:rPr>
            </w:pPr>
          </w:p>
          <w:p w14:paraId="0C2B7B05" w14:textId="77777777" w:rsidR="00D33359" w:rsidRPr="00FE61D9" w:rsidRDefault="00D33359" w:rsidP="00FE61D9">
            <w:pPr>
              <w:ind w:left="22"/>
              <w:jc w:val="both"/>
              <w:rPr>
                <w:rFonts w:ascii="Arial Narrow" w:eastAsia="Arial bolt" w:hAnsi="Arial Narrow" w:cs="Arial bolt"/>
              </w:rPr>
            </w:pPr>
            <w:r w:rsidRPr="00FE61D9">
              <w:rPr>
                <w:rFonts w:ascii="Arial Narrow" w:eastAsia="Arial bolt" w:hAnsi="Arial Narrow" w:cs="Arial bolt"/>
              </w:rPr>
              <w:lastRenderedPageBreak/>
              <w:t xml:space="preserve">Por tanto, el marco vigente no configura un mercado secundario de espectro IMT que permita al asignatario, por su sola voluntad o mediante acuerdos privados, habilitar a otros agentes para usar y explotar de manera conjunta el recurso asignado, sin una habilitación regulatoria específica. </w:t>
            </w:r>
          </w:p>
          <w:p w14:paraId="0265DA8B" w14:textId="5103612D" w:rsidR="00AA0D23" w:rsidRPr="00FE61D9" w:rsidRDefault="00AA0D23" w:rsidP="00FE61D9">
            <w:pPr>
              <w:pStyle w:val="NormalWeb"/>
              <w:spacing w:before="0" w:beforeAutospacing="0" w:after="0" w:afterAutospacing="0"/>
              <w:jc w:val="both"/>
              <w:rPr>
                <w:rFonts w:ascii="Arial Narrow" w:hAnsi="Arial Narrow" w:cstheme="majorHAnsi"/>
                <w:sz w:val="22"/>
                <w:szCs w:val="22"/>
              </w:rPr>
            </w:pPr>
          </w:p>
        </w:tc>
      </w:tr>
    </w:tbl>
    <w:p w14:paraId="463CA0B4" w14:textId="77777777" w:rsidR="008C7372" w:rsidRPr="00FE61D9" w:rsidRDefault="008C7372" w:rsidP="00FE61D9">
      <w:pPr>
        <w:pStyle w:val="NormalWeb"/>
        <w:spacing w:before="0" w:beforeAutospacing="0" w:after="0" w:afterAutospacing="0"/>
        <w:jc w:val="both"/>
        <w:rPr>
          <w:rFonts w:ascii="Arial Narrow" w:hAnsi="Arial Narrow" w:cstheme="majorHAnsi"/>
          <w:b/>
          <w:sz w:val="22"/>
          <w:szCs w:val="22"/>
        </w:rPr>
      </w:pPr>
    </w:p>
    <w:p w14:paraId="1659C037" w14:textId="7778AE3F" w:rsidR="004A6593" w:rsidRPr="00FE61D9" w:rsidRDefault="00C55941" w:rsidP="00FE61D9">
      <w:pPr>
        <w:pStyle w:val="NormalWeb"/>
        <w:spacing w:before="0" w:beforeAutospacing="0" w:after="0" w:afterAutospacing="0"/>
        <w:jc w:val="both"/>
        <w:rPr>
          <w:rFonts w:ascii="Arial Narrow" w:hAnsi="Arial Narrow" w:cstheme="majorHAnsi"/>
          <w:b/>
          <w:sz w:val="22"/>
          <w:szCs w:val="22"/>
        </w:rPr>
      </w:pPr>
      <w:r w:rsidRPr="00FE61D9">
        <w:rPr>
          <w:rFonts w:ascii="Arial Narrow" w:hAnsi="Arial Narrow" w:cstheme="majorHAnsi"/>
          <w:b/>
          <w:sz w:val="22"/>
          <w:szCs w:val="22"/>
        </w:rPr>
        <w:t>2.3.</w:t>
      </w:r>
      <w:r w:rsidRPr="00FE61D9">
        <w:rPr>
          <w:rFonts w:ascii="Arial Narrow" w:hAnsi="Arial Narrow" w:cstheme="majorHAnsi"/>
          <w:b/>
          <w:sz w:val="22"/>
          <w:szCs w:val="22"/>
        </w:rPr>
        <w:tab/>
      </w:r>
      <w:r w:rsidR="0094119B" w:rsidRPr="00FE61D9">
        <w:rPr>
          <w:rFonts w:ascii="Arial Narrow" w:hAnsi="Arial Narrow" w:cstheme="majorHAnsi"/>
          <w:b/>
          <w:sz w:val="22"/>
          <w:szCs w:val="22"/>
        </w:rPr>
        <w:t xml:space="preserve">Aspectos </w:t>
      </w:r>
      <w:proofErr w:type="gramStart"/>
      <w:r w:rsidR="0094119B" w:rsidRPr="00FE61D9">
        <w:rPr>
          <w:rFonts w:ascii="Arial Narrow" w:hAnsi="Arial Narrow" w:cstheme="majorHAnsi"/>
          <w:b/>
          <w:sz w:val="22"/>
          <w:szCs w:val="22"/>
        </w:rPr>
        <w:t>a</w:t>
      </w:r>
      <w:proofErr w:type="gramEnd"/>
      <w:r w:rsidR="0094119B" w:rsidRPr="00FE61D9">
        <w:rPr>
          <w:rFonts w:ascii="Arial Narrow" w:hAnsi="Arial Narrow" w:cstheme="majorHAnsi"/>
          <w:b/>
          <w:sz w:val="22"/>
          <w:szCs w:val="22"/>
        </w:rPr>
        <w:t xml:space="preserve"> tener en cuenta para la e</w:t>
      </w:r>
      <w:r w:rsidR="00F205EA" w:rsidRPr="00FE61D9">
        <w:rPr>
          <w:rFonts w:ascii="Arial Narrow" w:hAnsi="Arial Narrow" w:cstheme="majorHAnsi"/>
          <w:b/>
          <w:sz w:val="22"/>
          <w:szCs w:val="22"/>
        </w:rPr>
        <w:t>laboración del proyecto normativo:</w:t>
      </w:r>
    </w:p>
    <w:p w14:paraId="1A91CB24" w14:textId="1952D688" w:rsidR="004A6593" w:rsidRPr="00FE61D9" w:rsidRDefault="004A6593" w:rsidP="00FE61D9">
      <w:pPr>
        <w:pStyle w:val="NormalWeb"/>
        <w:spacing w:before="0" w:beforeAutospacing="0" w:after="0" w:afterAutospacing="0"/>
        <w:ind w:left="708" w:hanging="708"/>
        <w:jc w:val="both"/>
        <w:rPr>
          <w:rFonts w:ascii="Arial Narrow" w:hAnsi="Arial Narrow" w:cstheme="majorHAnsi"/>
          <w:b/>
          <w:sz w:val="22"/>
          <w:szCs w:val="22"/>
        </w:rPr>
      </w:pPr>
    </w:p>
    <w:p w14:paraId="19FCD9B4" w14:textId="11DD0B69" w:rsidR="00366392" w:rsidRPr="00FE61D9" w:rsidRDefault="00366392" w:rsidP="00FE61D9">
      <w:pPr>
        <w:pStyle w:val="NormalWeb"/>
        <w:spacing w:before="0" w:beforeAutospacing="0" w:after="0" w:afterAutospacing="0"/>
        <w:jc w:val="both"/>
        <w:rPr>
          <w:rFonts w:ascii="Arial Narrow" w:hAnsi="Arial Narrow" w:cstheme="majorHAnsi"/>
          <w:sz w:val="22"/>
          <w:szCs w:val="22"/>
        </w:rPr>
      </w:pPr>
      <w:r w:rsidRPr="00FE61D9">
        <w:rPr>
          <w:rFonts w:ascii="Arial Narrow" w:hAnsi="Arial Narrow" w:cstheme="majorHAnsi"/>
          <w:sz w:val="22"/>
          <w:szCs w:val="22"/>
        </w:rPr>
        <w:t xml:space="preserve">Si del análisis del numeral 2.2 resulta que </w:t>
      </w:r>
      <w:r w:rsidRPr="00FE61D9">
        <w:rPr>
          <w:rFonts w:ascii="Arial Narrow" w:hAnsi="Arial Narrow" w:cstheme="majorHAnsi"/>
          <w:sz w:val="22"/>
          <w:szCs w:val="22"/>
          <w:u w:val="single"/>
        </w:rPr>
        <w:t>la mejor o única alternativa es la ex</w:t>
      </w:r>
      <w:r w:rsidR="00C15565" w:rsidRPr="00FE61D9">
        <w:rPr>
          <w:rFonts w:ascii="Arial Narrow" w:hAnsi="Arial Narrow" w:cstheme="majorHAnsi"/>
          <w:sz w:val="22"/>
          <w:szCs w:val="22"/>
          <w:u w:val="single"/>
        </w:rPr>
        <w:t>pedición del proyecto</w:t>
      </w:r>
      <w:r w:rsidR="00C15565" w:rsidRPr="00FE61D9">
        <w:rPr>
          <w:rFonts w:ascii="Arial Narrow" w:hAnsi="Arial Narrow" w:cstheme="majorHAnsi"/>
          <w:sz w:val="22"/>
          <w:szCs w:val="22"/>
        </w:rPr>
        <w:t>, por f</w:t>
      </w:r>
      <w:r w:rsidR="005F28AE" w:rsidRPr="00FE61D9">
        <w:rPr>
          <w:rFonts w:ascii="Arial Narrow" w:hAnsi="Arial Narrow" w:cstheme="majorHAnsi"/>
          <w:sz w:val="22"/>
          <w:szCs w:val="22"/>
        </w:rPr>
        <w:t>a</w:t>
      </w:r>
      <w:r w:rsidR="00C15565" w:rsidRPr="00FE61D9">
        <w:rPr>
          <w:rFonts w:ascii="Arial Narrow" w:hAnsi="Arial Narrow" w:cstheme="majorHAnsi"/>
          <w:sz w:val="22"/>
          <w:szCs w:val="22"/>
        </w:rPr>
        <w:t xml:space="preserve">vor </w:t>
      </w:r>
      <w:r w:rsidR="00AB58A2" w:rsidRPr="00FE61D9">
        <w:rPr>
          <w:rFonts w:ascii="Arial Narrow" w:hAnsi="Arial Narrow" w:cstheme="majorHAnsi"/>
          <w:sz w:val="22"/>
          <w:szCs w:val="22"/>
        </w:rPr>
        <w:t>responda las siguientes preguntas</w:t>
      </w:r>
      <w:r w:rsidR="005F28AE" w:rsidRPr="00FE61D9">
        <w:rPr>
          <w:rFonts w:ascii="Arial Narrow" w:hAnsi="Arial Narrow" w:cstheme="majorHAnsi"/>
          <w:sz w:val="22"/>
          <w:szCs w:val="22"/>
        </w:rPr>
        <w:t>:</w:t>
      </w:r>
    </w:p>
    <w:p w14:paraId="6901F5C8" w14:textId="77777777" w:rsidR="00366392" w:rsidRPr="00FE61D9" w:rsidRDefault="00366392" w:rsidP="00FE61D9">
      <w:pPr>
        <w:pStyle w:val="NormalWeb"/>
        <w:spacing w:before="0" w:beforeAutospacing="0" w:after="0" w:afterAutospacing="0"/>
        <w:ind w:left="708" w:hanging="708"/>
        <w:jc w:val="both"/>
        <w:rPr>
          <w:rFonts w:ascii="Arial Narrow" w:hAnsi="Arial Narrow" w:cstheme="majorHAnsi"/>
          <w:b/>
          <w:sz w:val="22"/>
          <w:szCs w:val="22"/>
        </w:rPr>
      </w:pPr>
    </w:p>
    <w:p w14:paraId="34F11573" w14:textId="49CF1528" w:rsidR="00BF340B" w:rsidRPr="00FE61D9" w:rsidRDefault="003D2E37" w:rsidP="00FE61D9">
      <w:pPr>
        <w:pStyle w:val="NormalWeb"/>
        <w:spacing w:before="0" w:beforeAutospacing="0" w:after="0" w:afterAutospacing="0"/>
        <w:ind w:left="567" w:hanging="567"/>
        <w:jc w:val="both"/>
        <w:rPr>
          <w:rFonts w:ascii="Arial Narrow" w:hAnsi="Arial Narrow" w:cstheme="majorHAnsi"/>
          <w:sz w:val="22"/>
          <w:szCs w:val="22"/>
        </w:rPr>
      </w:pPr>
      <w:r w:rsidRPr="00FE61D9">
        <w:rPr>
          <w:rFonts w:ascii="Arial Narrow" w:hAnsi="Arial Narrow" w:cstheme="majorHAnsi"/>
          <w:sz w:val="22"/>
          <w:szCs w:val="22"/>
        </w:rPr>
        <w:t>2.</w:t>
      </w:r>
      <w:r w:rsidR="008D6637" w:rsidRPr="00FE61D9">
        <w:rPr>
          <w:rFonts w:ascii="Arial Narrow" w:hAnsi="Arial Narrow" w:cstheme="majorHAnsi"/>
          <w:sz w:val="22"/>
          <w:szCs w:val="22"/>
        </w:rPr>
        <w:t>3</w:t>
      </w:r>
      <w:r w:rsidR="00D72C26" w:rsidRPr="00FE61D9">
        <w:rPr>
          <w:rFonts w:ascii="Arial Narrow" w:hAnsi="Arial Narrow" w:cstheme="majorHAnsi"/>
          <w:sz w:val="22"/>
          <w:szCs w:val="22"/>
        </w:rPr>
        <w:t>.</w:t>
      </w:r>
      <w:r w:rsidR="00F23C8B" w:rsidRPr="00FE61D9">
        <w:rPr>
          <w:rFonts w:ascii="Arial Narrow" w:hAnsi="Arial Narrow" w:cstheme="majorHAnsi"/>
          <w:sz w:val="22"/>
          <w:szCs w:val="22"/>
        </w:rPr>
        <w:t>1.</w:t>
      </w:r>
      <w:r w:rsidR="00D72C26" w:rsidRPr="00FE61D9">
        <w:rPr>
          <w:rFonts w:ascii="Arial Narrow" w:hAnsi="Arial Narrow" w:cstheme="majorHAnsi"/>
          <w:sz w:val="22"/>
          <w:szCs w:val="22"/>
        </w:rPr>
        <w:tab/>
      </w:r>
      <w:r w:rsidR="0062368E" w:rsidRPr="00FE61D9">
        <w:rPr>
          <w:rFonts w:ascii="Arial Narrow" w:hAnsi="Arial Narrow" w:cstheme="majorHAnsi"/>
          <w:sz w:val="22"/>
          <w:szCs w:val="22"/>
        </w:rPr>
        <w:t xml:space="preserve">¿Existe alguna norma vigente que regule </w:t>
      </w:r>
      <w:r w:rsidR="00831D09" w:rsidRPr="00FE61D9">
        <w:rPr>
          <w:rFonts w:ascii="Arial Narrow" w:hAnsi="Arial Narrow" w:cstheme="majorHAnsi"/>
          <w:sz w:val="22"/>
          <w:szCs w:val="22"/>
        </w:rPr>
        <w:t>la misma materia</w:t>
      </w:r>
      <w:r w:rsidR="00AD4AFF" w:rsidRPr="00FE61D9">
        <w:rPr>
          <w:rFonts w:ascii="Arial Narrow" w:hAnsi="Arial Narrow" w:cstheme="majorHAnsi"/>
          <w:sz w:val="22"/>
          <w:szCs w:val="22"/>
        </w:rPr>
        <w:t xml:space="preserve"> que trata el proyecto?</w:t>
      </w:r>
      <w:r w:rsidR="00CF2412" w:rsidRPr="00FE61D9">
        <w:rPr>
          <w:rFonts w:ascii="Arial Narrow" w:hAnsi="Arial Narrow" w:cstheme="majorHAnsi"/>
          <w:sz w:val="22"/>
          <w:szCs w:val="22"/>
        </w:rPr>
        <w:t>:</w:t>
      </w:r>
    </w:p>
    <w:p w14:paraId="211809D2" w14:textId="77777777" w:rsidR="00BF340B" w:rsidRPr="00FE61D9" w:rsidRDefault="00BF340B" w:rsidP="00FE61D9">
      <w:pPr>
        <w:pStyle w:val="NormalWeb"/>
        <w:spacing w:before="0" w:beforeAutospacing="0" w:after="0" w:afterAutospacing="0"/>
        <w:ind w:left="567" w:hanging="567"/>
        <w:jc w:val="both"/>
        <w:rPr>
          <w:rFonts w:ascii="Arial Narrow" w:hAnsi="Arial Narrow" w:cstheme="majorHAnsi"/>
          <w:sz w:val="22"/>
          <w:szCs w:val="22"/>
        </w:rPr>
      </w:pPr>
    </w:p>
    <w:p w14:paraId="1501B361" w14:textId="42E28876" w:rsidR="0062368E" w:rsidRPr="00FE61D9" w:rsidRDefault="0062368E" w:rsidP="00FE61D9">
      <w:pPr>
        <w:pStyle w:val="NormalWeb"/>
        <w:spacing w:before="0" w:beforeAutospacing="0" w:after="0" w:afterAutospacing="0"/>
        <w:ind w:left="567" w:hanging="567"/>
        <w:jc w:val="both"/>
        <w:rPr>
          <w:rFonts w:ascii="Arial Narrow" w:hAnsi="Arial Narrow" w:cstheme="majorBidi"/>
          <w:sz w:val="22"/>
          <w:szCs w:val="22"/>
        </w:rPr>
      </w:pPr>
      <w:r w:rsidRPr="00FE61D9">
        <w:rPr>
          <w:rFonts w:ascii="Arial Narrow" w:hAnsi="Arial Narrow" w:cstheme="majorBidi"/>
          <w:sz w:val="22"/>
          <w:szCs w:val="22"/>
        </w:rPr>
        <w:t>Sí</w:t>
      </w:r>
      <w:r w:rsidR="009B7EAA" w:rsidRPr="00FE61D9">
        <w:rPr>
          <w:rFonts w:ascii="Arial Narrow" w:hAnsi="Arial Narrow" w:cstheme="majorBidi"/>
          <w:sz w:val="22"/>
          <w:szCs w:val="22"/>
        </w:rPr>
        <w:t xml:space="preserve"> _____</w:t>
      </w:r>
      <w:r w:rsidRPr="00FE61D9">
        <w:rPr>
          <w:rFonts w:ascii="Arial Narrow" w:hAnsi="Arial Narrow" w:cstheme="majorBidi"/>
          <w:sz w:val="22"/>
          <w:szCs w:val="22"/>
        </w:rPr>
        <w:t xml:space="preserve"> </w:t>
      </w:r>
      <w:r w:rsidR="00EF2D98" w:rsidRPr="00FE61D9">
        <w:rPr>
          <w:rFonts w:ascii="Arial Narrow" w:hAnsi="Arial Narrow" w:cstheme="majorBidi"/>
          <w:sz w:val="22"/>
          <w:szCs w:val="22"/>
        </w:rPr>
        <w:t>Continúe con l</w:t>
      </w:r>
      <w:r w:rsidRPr="00FE61D9">
        <w:rPr>
          <w:rFonts w:ascii="Arial Narrow" w:hAnsi="Arial Narrow" w:cstheme="majorBidi"/>
          <w:sz w:val="22"/>
          <w:szCs w:val="22"/>
        </w:rPr>
        <w:t xml:space="preserve">a pregunta </w:t>
      </w:r>
      <w:r w:rsidR="00AF76C2" w:rsidRPr="00FE61D9">
        <w:rPr>
          <w:rFonts w:ascii="Arial Narrow" w:hAnsi="Arial Narrow" w:cstheme="majorBidi"/>
          <w:sz w:val="22"/>
          <w:szCs w:val="22"/>
        </w:rPr>
        <w:t>2.</w:t>
      </w:r>
      <w:r w:rsidR="00637040" w:rsidRPr="00FE61D9">
        <w:rPr>
          <w:rFonts w:ascii="Arial Narrow" w:hAnsi="Arial Narrow" w:cstheme="majorBidi"/>
          <w:sz w:val="22"/>
          <w:szCs w:val="22"/>
        </w:rPr>
        <w:t>3.2</w:t>
      </w:r>
      <w:r w:rsidRPr="00FE61D9">
        <w:rPr>
          <w:rFonts w:ascii="Arial Narrow" w:hAnsi="Arial Narrow" w:cstheme="majorBidi"/>
          <w:sz w:val="22"/>
          <w:szCs w:val="22"/>
        </w:rPr>
        <w:t xml:space="preserve">. </w:t>
      </w:r>
      <w:r w:rsidRPr="00FE61D9">
        <w:rPr>
          <w:rFonts w:ascii="Arial Narrow" w:hAnsi="Arial Narrow"/>
          <w:sz w:val="22"/>
          <w:szCs w:val="22"/>
        </w:rPr>
        <w:tab/>
      </w:r>
      <w:r w:rsidRPr="00FE61D9">
        <w:rPr>
          <w:rFonts w:ascii="Arial Narrow" w:hAnsi="Arial Narrow"/>
          <w:sz w:val="22"/>
          <w:szCs w:val="22"/>
        </w:rPr>
        <w:tab/>
      </w:r>
      <w:proofErr w:type="spellStart"/>
      <w:r w:rsidRPr="00FE61D9">
        <w:rPr>
          <w:rFonts w:ascii="Arial Narrow" w:hAnsi="Arial Narrow" w:cstheme="majorBidi"/>
          <w:sz w:val="22"/>
          <w:szCs w:val="22"/>
        </w:rPr>
        <w:t>No_</w:t>
      </w:r>
      <w:r w:rsidR="00D33359" w:rsidRPr="00FE61D9">
        <w:rPr>
          <w:rFonts w:ascii="Arial Narrow" w:hAnsi="Arial Narrow" w:cstheme="majorBidi"/>
          <w:sz w:val="22"/>
          <w:szCs w:val="22"/>
        </w:rPr>
        <w:t>X</w:t>
      </w:r>
      <w:proofErr w:type="spellEnd"/>
      <w:r w:rsidRPr="00FE61D9">
        <w:rPr>
          <w:rFonts w:ascii="Arial Narrow" w:hAnsi="Arial Narrow" w:cstheme="majorBidi"/>
          <w:sz w:val="22"/>
          <w:szCs w:val="22"/>
        </w:rPr>
        <w:t xml:space="preserve">___ </w:t>
      </w:r>
      <w:r w:rsidR="00EF2D98" w:rsidRPr="00FE61D9">
        <w:rPr>
          <w:rFonts w:ascii="Arial Narrow" w:hAnsi="Arial Narrow" w:cstheme="majorBidi"/>
          <w:sz w:val="22"/>
          <w:szCs w:val="22"/>
        </w:rPr>
        <w:t>Continúe con l</w:t>
      </w:r>
      <w:r w:rsidRPr="00FE61D9">
        <w:rPr>
          <w:rFonts w:ascii="Arial Narrow" w:hAnsi="Arial Narrow" w:cstheme="majorBidi"/>
          <w:sz w:val="22"/>
          <w:szCs w:val="22"/>
        </w:rPr>
        <w:t xml:space="preserve">a pregunta </w:t>
      </w:r>
      <w:r w:rsidR="000D3BD7" w:rsidRPr="00FE61D9">
        <w:rPr>
          <w:rFonts w:ascii="Arial Narrow" w:hAnsi="Arial Narrow" w:cstheme="majorBidi"/>
          <w:sz w:val="22"/>
          <w:szCs w:val="22"/>
        </w:rPr>
        <w:t>3</w:t>
      </w:r>
      <w:r w:rsidRPr="00FE61D9">
        <w:rPr>
          <w:rFonts w:ascii="Arial Narrow" w:hAnsi="Arial Narrow" w:cstheme="majorBidi"/>
          <w:sz w:val="22"/>
          <w:szCs w:val="22"/>
        </w:rPr>
        <w:t>. </w:t>
      </w:r>
    </w:p>
    <w:p w14:paraId="716BA2F4" w14:textId="03BC5C2C" w:rsidR="0062368E" w:rsidRPr="00FE61D9" w:rsidRDefault="0062368E" w:rsidP="00FE61D9">
      <w:pPr>
        <w:pStyle w:val="NormalWeb"/>
        <w:spacing w:before="0" w:beforeAutospacing="0" w:after="0" w:afterAutospacing="0"/>
        <w:ind w:left="567" w:hanging="567"/>
        <w:jc w:val="both"/>
        <w:rPr>
          <w:rFonts w:ascii="Arial Narrow" w:hAnsi="Arial Narrow" w:cstheme="majorHAnsi"/>
          <w:sz w:val="22"/>
          <w:szCs w:val="22"/>
        </w:rPr>
      </w:pPr>
      <w:r w:rsidRPr="00FE61D9">
        <w:rPr>
          <w:rFonts w:ascii="Arial Narrow" w:hAnsi="Arial Narrow" w:cstheme="majorHAnsi"/>
          <w:sz w:val="22"/>
          <w:szCs w:val="22"/>
        </w:rPr>
        <w:t>    </w:t>
      </w:r>
    </w:p>
    <w:p w14:paraId="7EDF2B09" w14:textId="77777777" w:rsidR="00DD4FC9" w:rsidRPr="00FE61D9" w:rsidRDefault="00DD4FC9" w:rsidP="00FE61D9">
      <w:pPr>
        <w:pStyle w:val="NormalWeb"/>
        <w:spacing w:before="0" w:beforeAutospacing="0" w:after="0" w:afterAutospacing="0"/>
        <w:ind w:left="567" w:hanging="567"/>
        <w:jc w:val="both"/>
        <w:rPr>
          <w:rFonts w:ascii="Arial Narrow" w:hAnsi="Arial Narrow" w:cstheme="majorHAnsi"/>
          <w:b/>
          <w:sz w:val="22"/>
          <w:szCs w:val="22"/>
        </w:rPr>
      </w:pPr>
    </w:p>
    <w:p w14:paraId="49575B7B" w14:textId="4EF0BC00" w:rsidR="0062368E" w:rsidRPr="00FE61D9" w:rsidRDefault="00B06D90" w:rsidP="00FE61D9">
      <w:pPr>
        <w:pStyle w:val="NormalWeb"/>
        <w:spacing w:before="0" w:beforeAutospacing="0" w:after="0" w:afterAutospacing="0"/>
        <w:ind w:left="567" w:hanging="567"/>
        <w:jc w:val="both"/>
        <w:rPr>
          <w:rFonts w:ascii="Arial Narrow" w:hAnsi="Arial Narrow" w:cstheme="majorHAnsi"/>
          <w:sz w:val="22"/>
          <w:szCs w:val="22"/>
          <w:u w:val="single"/>
        </w:rPr>
      </w:pPr>
      <w:r w:rsidRPr="00FE61D9">
        <w:rPr>
          <w:rFonts w:ascii="Arial Narrow" w:hAnsi="Arial Narrow" w:cstheme="majorHAnsi"/>
          <w:sz w:val="22"/>
          <w:szCs w:val="22"/>
        </w:rPr>
        <w:t>2.</w:t>
      </w:r>
      <w:r w:rsidR="00F23C8B" w:rsidRPr="00FE61D9">
        <w:rPr>
          <w:rFonts w:ascii="Arial Narrow" w:hAnsi="Arial Narrow" w:cstheme="majorHAnsi"/>
          <w:sz w:val="22"/>
          <w:szCs w:val="22"/>
        </w:rPr>
        <w:t>3.2</w:t>
      </w:r>
      <w:r w:rsidR="0062368E" w:rsidRPr="00FE61D9">
        <w:rPr>
          <w:rFonts w:ascii="Arial Narrow" w:hAnsi="Arial Narrow" w:cstheme="majorHAnsi"/>
          <w:sz w:val="22"/>
          <w:szCs w:val="22"/>
        </w:rPr>
        <w:t xml:space="preserve">. </w:t>
      </w:r>
      <w:r w:rsidR="00873C5A" w:rsidRPr="00FE61D9">
        <w:rPr>
          <w:rFonts w:ascii="Arial Narrow" w:hAnsi="Arial Narrow" w:cstheme="majorHAnsi"/>
          <w:sz w:val="22"/>
          <w:szCs w:val="22"/>
        </w:rPr>
        <w:tab/>
      </w:r>
      <w:r w:rsidR="0062368E" w:rsidRPr="00FE61D9">
        <w:rPr>
          <w:rFonts w:ascii="Arial Narrow" w:hAnsi="Arial Narrow" w:cstheme="majorHAnsi"/>
          <w:sz w:val="22"/>
          <w:szCs w:val="22"/>
        </w:rPr>
        <w:t xml:space="preserve">Si ya existe una norma que regule </w:t>
      </w:r>
      <w:r w:rsidR="0082765B" w:rsidRPr="00FE61D9">
        <w:rPr>
          <w:rFonts w:ascii="Arial Narrow" w:hAnsi="Arial Narrow" w:cstheme="majorHAnsi"/>
          <w:sz w:val="22"/>
          <w:szCs w:val="22"/>
        </w:rPr>
        <w:t>la misma materia</w:t>
      </w:r>
      <w:r w:rsidR="0062368E" w:rsidRPr="00FE61D9">
        <w:rPr>
          <w:rFonts w:ascii="Arial Narrow" w:hAnsi="Arial Narrow" w:cstheme="majorHAnsi"/>
          <w:sz w:val="22"/>
          <w:szCs w:val="22"/>
        </w:rPr>
        <w:t xml:space="preserve">, especifique </w:t>
      </w:r>
      <w:r w:rsidR="009743DC" w:rsidRPr="00FE61D9">
        <w:rPr>
          <w:rFonts w:ascii="Arial Narrow" w:hAnsi="Arial Narrow" w:cstheme="majorHAnsi"/>
          <w:sz w:val="22"/>
          <w:szCs w:val="22"/>
        </w:rPr>
        <w:t>cuál</w:t>
      </w:r>
      <w:r w:rsidR="00BC0DA3" w:rsidRPr="00FE61D9">
        <w:rPr>
          <w:rFonts w:ascii="Arial Narrow" w:hAnsi="Arial Narrow" w:cstheme="majorHAnsi"/>
          <w:sz w:val="22"/>
          <w:szCs w:val="22"/>
        </w:rPr>
        <w:t>(es)</w:t>
      </w:r>
      <w:r w:rsidR="009743DC" w:rsidRPr="00FE61D9">
        <w:rPr>
          <w:rFonts w:ascii="Arial Narrow" w:hAnsi="Arial Narrow" w:cstheme="majorHAnsi"/>
          <w:sz w:val="22"/>
          <w:szCs w:val="22"/>
        </w:rPr>
        <w:t xml:space="preserve"> sería</w:t>
      </w:r>
      <w:r w:rsidR="00364305" w:rsidRPr="00FE61D9">
        <w:rPr>
          <w:rFonts w:ascii="Arial Narrow" w:hAnsi="Arial Narrow" w:cstheme="majorHAnsi"/>
          <w:sz w:val="22"/>
          <w:szCs w:val="22"/>
        </w:rPr>
        <w:t>(n)</w:t>
      </w:r>
      <w:r w:rsidR="009743DC" w:rsidRPr="00FE61D9">
        <w:rPr>
          <w:rFonts w:ascii="Arial Narrow" w:hAnsi="Arial Narrow" w:cstheme="majorHAnsi"/>
          <w:sz w:val="22"/>
          <w:szCs w:val="22"/>
        </w:rPr>
        <w:t xml:space="preserve"> el</w:t>
      </w:r>
      <w:r w:rsidR="003A1D1A" w:rsidRPr="00FE61D9">
        <w:rPr>
          <w:rFonts w:ascii="Arial Narrow" w:hAnsi="Arial Narrow" w:cstheme="majorHAnsi"/>
          <w:sz w:val="22"/>
          <w:szCs w:val="22"/>
        </w:rPr>
        <w:t xml:space="preserve"> </w:t>
      </w:r>
      <w:r w:rsidR="00620958" w:rsidRPr="00FE61D9">
        <w:rPr>
          <w:rFonts w:ascii="Arial Narrow" w:hAnsi="Arial Narrow" w:cstheme="majorHAnsi"/>
          <w:sz w:val="22"/>
          <w:szCs w:val="22"/>
        </w:rPr>
        <w:t xml:space="preserve">(los) </w:t>
      </w:r>
      <w:r w:rsidR="003A1D1A" w:rsidRPr="00FE61D9">
        <w:rPr>
          <w:rFonts w:ascii="Arial Narrow" w:hAnsi="Arial Narrow" w:cstheme="majorHAnsi"/>
          <w:sz w:val="22"/>
          <w:szCs w:val="22"/>
        </w:rPr>
        <w:t>efecto</w:t>
      </w:r>
      <w:r w:rsidR="00620958" w:rsidRPr="00FE61D9">
        <w:rPr>
          <w:rFonts w:ascii="Arial Narrow" w:hAnsi="Arial Narrow" w:cstheme="majorHAnsi"/>
          <w:sz w:val="22"/>
          <w:szCs w:val="22"/>
        </w:rPr>
        <w:t>(s)</w:t>
      </w:r>
      <w:r w:rsidR="008E4F42" w:rsidRPr="00FE61D9">
        <w:rPr>
          <w:rFonts w:ascii="Arial Narrow" w:hAnsi="Arial Narrow" w:cstheme="majorHAnsi"/>
          <w:sz w:val="22"/>
          <w:szCs w:val="22"/>
        </w:rPr>
        <w:t xml:space="preserve"> </w:t>
      </w:r>
      <w:r w:rsidR="009743DC" w:rsidRPr="00FE61D9">
        <w:rPr>
          <w:rFonts w:ascii="Arial Narrow" w:hAnsi="Arial Narrow" w:cstheme="majorHAnsi"/>
          <w:sz w:val="22"/>
          <w:szCs w:val="22"/>
        </w:rPr>
        <w:t xml:space="preserve">del proyecto </w:t>
      </w:r>
      <w:r w:rsidR="001A2F68" w:rsidRPr="00FE61D9">
        <w:rPr>
          <w:rFonts w:ascii="Arial Narrow" w:hAnsi="Arial Narrow" w:cstheme="majorHAnsi"/>
          <w:sz w:val="22"/>
          <w:szCs w:val="22"/>
        </w:rPr>
        <w:t xml:space="preserve">sobre la norma </w:t>
      </w:r>
      <w:r w:rsidR="004B1B7E" w:rsidRPr="00FE61D9">
        <w:rPr>
          <w:rFonts w:ascii="Arial Narrow" w:hAnsi="Arial Narrow" w:cstheme="majorHAnsi"/>
          <w:sz w:val="22"/>
          <w:szCs w:val="22"/>
        </w:rPr>
        <w:t>preexistente</w:t>
      </w:r>
      <w:r w:rsidR="00702777" w:rsidRPr="00FE61D9">
        <w:rPr>
          <w:rFonts w:ascii="Arial Narrow" w:hAnsi="Arial Narrow" w:cstheme="majorHAnsi"/>
          <w:sz w:val="22"/>
          <w:szCs w:val="22"/>
        </w:rPr>
        <w:t>.</w:t>
      </w:r>
      <w:r w:rsidR="00260238" w:rsidRPr="00FE61D9">
        <w:rPr>
          <w:rFonts w:ascii="Arial Narrow" w:hAnsi="Arial Narrow" w:cstheme="majorHAnsi"/>
          <w:b/>
          <w:sz w:val="22"/>
          <w:szCs w:val="22"/>
        </w:rPr>
        <w:t xml:space="preserve"> </w:t>
      </w:r>
      <w:r w:rsidR="00AB504D" w:rsidRPr="00FE61D9">
        <w:rPr>
          <w:rFonts w:ascii="Arial Narrow" w:hAnsi="Arial Narrow" w:cstheme="majorHAnsi"/>
          <w:sz w:val="22"/>
          <w:szCs w:val="22"/>
          <w:u w:val="single"/>
        </w:rPr>
        <w:t xml:space="preserve">Por favor señale </w:t>
      </w:r>
      <w:r w:rsidR="00AF40FC" w:rsidRPr="00FE61D9">
        <w:rPr>
          <w:rFonts w:ascii="Arial Narrow" w:hAnsi="Arial Narrow" w:cstheme="majorHAnsi"/>
          <w:sz w:val="22"/>
          <w:szCs w:val="22"/>
          <w:u w:val="single"/>
        </w:rPr>
        <w:t xml:space="preserve">en cada caso, </w:t>
      </w:r>
      <w:r w:rsidR="00AB504D" w:rsidRPr="00FE61D9">
        <w:rPr>
          <w:rFonts w:ascii="Arial Narrow" w:hAnsi="Arial Narrow" w:cstheme="majorHAnsi"/>
          <w:sz w:val="22"/>
          <w:szCs w:val="22"/>
          <w:u w:val="single"/>
        </w:rPr>
        <w:t>con precisión</w:t>
      </w:r>
      <w:r w:rsidR="00AF40FC" w:rsidRPr="00FE61D9">
        <w:rPr>
          <w:rFonts w:ascii="Arial Narrow" w:hAnsi="Arial Narrow" w:cstheme="majorHAnsi"/>
          <w:sz w:val="22"/>
          <w:szCs w:val="22"/>
          <w:u w:val="single"/>
        </w:rPr>
        <w:t>,</w:t>
      </w:r>
      <w:r w:rsidR="00AB504D" w:rsidRPr="00FE61D9">
        <w:rPr>
          <w:rFonts w:ascii="Arial Narrow" w:hAnsi="Arial Narrow" w:cstheme="majorHAnsi"/>
          <w:sz w:val="22"/>
          <w:szCs w:val="22"/>
          <w:u w:val="single"/>
        </w:rPr>
        <w:t xml:space="preserve"> </w:t>
      </w:r>
      <w:r w:rsidR="00015049" w:rsidRPr="00FE61D9">
        <w:rPr>
          <w:rFonts w:ascii="Arial Narrow" w:hAnsi="Arial Narrow" w:cstheme="majorHAnsi"/>
          <w:sz w:val="22"/>
          <w:szCs w:val="22"/>
          <w:u w:val="single"/>
        </w:rPr>
        <w:t>el tipo de norma (ley, decreto, resolución, etc</w:t>
      </w:r>
      <w:r w:rsidR="007C00E9" w:rsidRPr="00FE61D9">
        <w:rPr>
          <w:rFonts w:ascii="Arial Narrow" w:hAnsi="Arial Narrow" w:cstheme="majorHAnsi"/>
          <w:sz w:val="22"/>
          <w:szCs w:val="22"/>
          <w:u w:val="single"/>
        </w:rPr>
        <w:t>.)</w:t>
      </w:r>
      <w:r w:rsidR="00015049" w:rsidRPr="00FE61D9">
        <w:rPr>
          <w:rFonts w:ascii="Arial Narrow" w:hAnsi="Arial Narrow" w:cstheme="majorHAnsi"/>
          <w:sz w:val="22"/>
          <w:szCs w:val="22"/>
          <w:u w:val="single"/>
        </w:rPr>
        <w:t>, artículo, numeral</w:t>
      </w:r>
      <w:r w:rsidR="007C00E9" w:rsidRPr="00FE61D9">
        <w:rPr>
          <w:rFonts w:ascii="Arial Narrow" w:hAnsi="Arial Narrow" w:cstheme="majorHAnsi"/>
          <w:sz w:val="22"/>
          <w:szCs w:val="22"/>
          <w:u w:val="single"/>
        </w:rPr>
        <w:t xml:space="preserve">, </w:t>
      </w:r>
      <w:r w:rsidR="00015049" w:rsidRPr="00FE61D9">
        <w:rPr>
          <w:rFonts w:ascii="Arial Narrow" w:hAnsi="Arial Narrow" w:cstheme="majorHAnsi"/>
          <w:sz w:val="22"/>
          <w:szCs w:val="22"/>
          <w:u w:val="single"/>
        </w:rPr>
        <w:t>literal, parágrafo, según corresponda</w:t>
      </w:r>
      <w:r w:rsidR="00637154" w:rsidRPr="00FE61D9">
        <w:rPr>
          <w:rFonts w:ascii="Arial Narrow" w:hAnsi="Arial Narrow" w:cstheme="majorHAnsi"/>
          <w:sz w:val="22"/>
          <w:szCs w:val="22"/>
          <w:u w:val="single"/>
        </w:rPr>
        <w:t>,</w:t>
      </w:r>
      <w:r w:rsidR="004D1BC4" w:rsidRPr="00FE61D9">
        <w:rPr>
          <w:rFonts w:ascii="Arial Narrow" w:hAnsi="Arial Narrow" w:cstheme="majorHAnsi"/>
          <w:sz w:val="22"/>
          <w:szCs w:val="22"/>
          <w:u w:val="single"/>
        </w:rPr>
        <w:t xml:space="preserve"> que </w:t>
      </w:r>
      <w:r w:rsidR="00074D1F" w:rsidRPr="00FE61D9">
        <w:rPr>
          <w:rFonts w:ascii="Arial Narrow" w:hAnsi="Arial Narrow" w:cstheme="majorHAnsi"/>
          <w:sz w:val="22"/>
          <w:szCs w:val="22"/>
          <w:u w:val="single"/>
        </w:rPr>
        <w:t>va a ser modificado, adicionado, derogado o subrogado</w:t>
      </w:r>
      <w:r w:rsidR="00702777" w:rsidRPr="00FE61D9">
        <w:rPr>
          <w:rFonts w:ascii="Arial Narrow" w:hAnsi="Arial Narrow" w:cstheme="majorHAnsi"/>
          <w:sz w:val="22"/>
          <w:szCs w:val="22"/>
          <w:u w:val="single"/>
        </w:rPr>
        <w:t>, según corresponda</w:t>
      </w:r>
      <w:r w:rsidR="00260238" w:rsidRPr="00FE61D9">
        <w:rPr>
          <w:rFonts w:ascii="Arial Narrow" w:hAnsi="Arial Narrow" w:cstheme="majorHAnsi"/>
          <w:sz w:val="22"/>
          <w:szCs w:val="22"/>
          <w:u w:val="single"/>
        </w:rPr>
        <w:t>:</w:t>
      </w:r>
      <w:r w:rsidR="0062368E" w:rsidRPr="00FE61D9">
        <w:rPr>
          <w:rFonts w:ascii="Arial Narrow" w:hAnsi="Arial Narrow" w:cstheme="majorHAnsi"/>
          <w:sz w:val="22"/>
          <w:szCs w:val="22"/>
          <w:u w:val="single"/>
        </w:rPr>
        <w:t> </w:t>
      </w:r>
    </w:p>
    <w:p w14:paraId="4530C955" w14:textId="77777777" w:rsidR="00637154" w:rsidRPr="00FE61D9" w:rsidRDefault="00637154" w:rsidP="00FE61D9">
      <w:pPr>
        <w:pStyle w:val="NormalWeb"/>
        <w:spacing w:before="0" w:beforeAutospacing="0" w:after="0" w:afterAutospacing="0"/>
        <w:jc w:val="both"/>
        <w:rPr>
          <w:rFonts w:ascii="Arial Narrow" w:hAnsi="Arial Narrow" w:cstheme="majorHAnsi"/>
          <w:sz w:val="22"/>
          <w:szCs w:val="22"/>
        </w:rPr>
      </w:pPr>
    </w:p>
    <w:p w14:paraId="018D1952" w14:textId="6AFB67FB" w:rsidR="00620958" w:rsidRPr="00FE61D9" w:rsidRDefault="00637040" w:rsidP="00FE61D9">
      <w:pPr>
        <w:pStyle w:val="NormalWeb"/>
        <w:spacing w:before="0" w:beforeAutospacing="0" w:after="0" w:afterAutospacing="0"/>
        <w:jc w:val="both"/>
        <w:rPr>
          <w:rFonts w:ascii="Arial Narrow" w:hAnsi="Arial Narrow" w:cstheme="majorHAnsi"/>
          <w:sz w:val="22"/>
          <w:szCs w:val="22"/>
        </w:rPr>
      </w:pPr>
      <w:r w:rsidRPr="00FE61D9">
        <w:rPr>
          <w:rFonts w:ascii="Arial Narrow" w:hAnsi="Arial Narrow" w:cstheme="majorHAnsi"/>
          <w:sz w:val="22"/>
          <w:szCs w:val="22"/>
        </w:rPr>
        <w:t>a)</w:t>
      </w:r>
      <w:r w:rsidR="008E4F42" w:rsidRPr="00FE61D9">
        <w:rPr>
          <w:rFonts w:ascii="Arial Narrow" w:hAnsi="Arial Narrow" w:cstheme="majorHAnsi"/>
          <w:sz w:val="22"/>
          <w:szCs w:val="22"/>
        </w:rPr>
        <w:tab/>
      </w:r>
      <w:r w:rsidR="00620958" w:rsidRPr="00FE61D9">
        <w:rPr>
          <w:rFonts w:ascii="Arial Narrow" w:hAnsi="Arial Narrow" w:cstheme="majorHAnsi"/>
          <w:sz w:val="22"/>
          <w:szCs w:val="22"/>
        </w:rPr>
        <w:t>M</w:t>
      </w:r>
      <w:r w:rsidR="00B06D90" w:rsidRPr="00FE61D9">
        <w:rPr>
          <w:rFonts w:ascii="Arial Narrow" w:hAnsi="Arial Narrow" w:cstheme="majorHAnsi"/>
          <w:sz w:val="22"/>
          <w:szCs w:val="22"/>
        </w:rPr>
        <w:t>odifica</w:t>
      </w:r>
      <w:r w:rsidR="00620958" w:rsidRPr="00FE61D9">
        <w:rPr>
          <w:rFonts w:ascii="Arial Narrow" w:hAnsi="Arial Narrow" w:cstheme="majorHAnsi"/>
          <w:sz w:val="22"/>
          <w:szCs w:val="22"/>
        </w:rPr>
        <w:t>:</w:t>
      </w:r>
    </w:p>
    <w:tbl>
      <w:tblPr>
        <w:tblStyle w:val="Tablaconcuadrcula"/>
        <w:tblW w:w="0" w:type="auto"/>
        <w:tblLook w:val="04A0" w:firstRow="1" w:lastRow="0" w:firstColumn="1" w:lastColumn="0" w:noHBand="0" w:noVBand="1"/>
      </w:tblPr>
      <w:tblGrid>
        <w:gridCol w:w="8828"/>
      </w:tblGrid>
      <w:tr w:rsidR="00873C5A" w:rsidRPr="00FE61D9" w14:paraId="5A5EF581" w14:textId="77777777" w:rsidTr="00873C5A">
        <w:tc>
          <w:tcPr>
            <w:tcW w:w="8828" w:type="dxa"/>
          </w:tcPr>
          <w:p w14:paraId="1ED7DDA6" w14:textId="5907AB56" w:rsidR="00873C5A" w:rsidRPr="00FE61D9" w:rsidRDefault="00D33359" w:rsidP="00FE61D9">
            <w:pPr>
              <w:pStyle w:val="NormalWeb"/>
              <w:spacing w:before="0" w:beforeAutospacing="0" w:after="0" w:afterAutospacing="0"/>
              <w:jc w:val="both"/>
              <w:rPr>
                <w:rFonts w:ascii="Arial Narrow" w:hAnsi="Arial Narrow" w:cstheme="majorHAnsi"/>
                <w:sz w:val="22"/>
                <w:szCs w:val="22"/>
              </w:rPr>
            </w:pPr>
            <w:r w:rsidRPr="00FE61D9">
              <w:rPr>
                <w:rFonts w:ascii="Arial Narrow" w:eastAsiaTheme="minorHAnsi" w:hAnsi="Arial Narrow" w:cs="Arial"/>
                <w:sz w:val="22"/>
                <w:szCs w:val="22"/>
                <w:lang w:eastAsia="en-US"/>
              </w:rPr>
              <w:t>N/A</w:t>
            </w:r>
          </w:p>
        </w:tc>
      </w:tr>
    </w:tbl>
    <w:p w14:paraId="7DCDEE27" w14:textId="77777777" w:rsidR="00873C5A" w:rsidRPr="00FE61D9" w:rsidRDefault="00873C5A" w:rsidP="00FE61D9">
      <w:pPr>
        <w:pStyle w:val="NormalWeb"/>
        <w:spacing w:before="0" w:beforeAutospacing="0" w:after="0" w:afterAutospacing="0"/>
        <w:jc w:val="both"/>
        <w:rPr>
          <w:rFonts w:ascii="Arial Narrow" w:hAnsi="Arial Narrow" w:cstheme="majorHAnsi"/>
          <w:sz w:val="22"/>
          <w:szCs w:val="22"/>
        </w:rPr>
      </w:pPr>
    </w:p>
    <w:p w14:paraId="6E11F1D9" w14:textId="364E9333" w:rsidR="00D75994" w:rsidRPr="00FE61D9" w:rsidRDefault="00637040" w:rsidP="00FE61D9">
      <w:pPr>
        <w:pStyle w:val="NormalWeb"/>
        <w:spacing w:before="0" w:beforeAutospacing="0" w:after="0" w:afterAutospacing="0"/>
        <w:jc w:val="both"/>
        <w:rPr>
          <w:rFonts w:ascii="Arial Narrow" w:hAnsi="Arial Narrow" w:cstheme="majorHAnsi"/>
          <w:sz w:val="22"/>
          <w:szCs w:val="22"/>
        </w:rPr>
      </w:pPr>
      <w:r w:rsidRPr="00FE61D9">
        <w:rPr>
          <w:rFonts w:ascii="Arial Narrow" w:hAnsi="Arial Narrow" w:cstheme="majorHAnsi"/>
          <w:sz w:val="22"/>
          <w:szCs w:val="22"/>
        </w:rPr>
        <w:t>b)</w:t>
      </w:r>
      <w:r w:rsidR="00D75994" w:rsidRPr="00FE61D9">
        <w:rPr>
          <w:rFonts w:ascii="Arial Narrow" w:hAnsi="Arial Narrow" w:cstheme="majorHAnsi"/>
          <w:sz w:val="22"/>
          <w:szCs w:val="22"/>
        </w:rPr>
        <w:tab/>
      </w:r>
      <w:r w:rsidR="00620958" w:rsidRPr="00FE61D9">
        <w:rPr>
          <w:rFonts w:ascii="Arial Narrow" w:hAnsi="Arial Narrow" w:cstheme="majorHAnsi"/>
          <w:sz w:val="22"/>
          <w:szCs w:val="22"/>
        </w:rPr>
        <w:t>A</w:t>
      </w:r>
      <w:r w:rsidR="00D75994" w:rsidRPr="00FE61D9">
        <w:rPr>
          <w:rFonts w:ascii="Arial Narrow" w:hAnsi="Arial Narrow" w:cstheme="majorHAnsi"/>
          <w:sz w:val="22"/>
          <w:szCs w:val="22"/>
        </w:rPr>
        <w:t>diciona:</w:t>
      </w:r>
    </w:p>
    <w:tbl>
      <w:tblPr>
        <w:tblStyle w:val="Tablaconcuadrcula"/>
        <w:tblW w:w="0" w:type="auto"/>
        <w:tblLook w:val="04A0" w:firstRow="1" w:lastRow="0" w:firstColumn="1" w:lastColumn="0" w:noHBand="0" w:noVBand="1"/>
      </w:tblPr>
      <w:tblGrid>
        <w:gridCol w:w="8828"/>
      </w:tblGrid>
      <w:tr w:rsidR="00D75994" w:rsidRPr="00FE61D9" w14:paraId="31DDC88B" w14:textId="77777777" w:rsidTr="0020412C">
        <w:tc>
          <w:tcPr>
            <w:tcW w:w="8828" w:type="dxa"/>
          </w:tcPr>
          <w:p w14:paraId="4177F423" w14:textId="4AD77DFD" w:rsidR="00D75994" w:rsidRPr="00FE61D9" w:rsidRDefault="002D237E" w:rsidP="00FE61D9">
            <w:pPr>
              <w:pStyle w:val="NormalWeb"/>
              <w:spacing w:before="0" w:beforeAutospacing="0" w:after="0" w:afterAutospacing="0"/>
              <w:jc w:val="both"/>
              <w:rPr>
                <w:rFonts w:ascii="Arial Narrow" w:hAnsi="Arial Narrow" w:cstheme="majorHAnsi"/>
                <w:sz w:val="22"/>
                <w:szCs w:val="22"/>
              </w:rPr>
            </w:pPr>
            <w:r w:rsidRPr="00FE61D9">
              <w:rPr>
                <w:rFonts w:ascii="Arial Narrow" w:hAnsi="Arial Narrow" w:cstheme="majorHAnsi"/>
                <w:sz w:val="22"/>
                <w:szCs w:val="22"/>
              </w:rPr>
              <w:t>N/A</w:t>
            </w:r>
          </w:p>
        </w:tc>
      </w:tr>
    </w:tbl>
    <w:p w14:paraId="17BAA328" w14:textId="77777777" w:rsidR="00D75994" w:rsidRPr="00FE61D9" w:rsidRDefault="00D75994" w:rsidP="00FE61D9">
      <w:pPr>
        <w:pStyle w:val="NormalWeb"/>
        <w:spacing w:before="0" w:beforeAutospacing="0" w:after="0" w:afterAutospacing="0"/>
        <w:jc w:val="both"/>
        <w:rPr>
          <w:rFonts w:ascii="Arial Narrow" w:hAnsi="Arial Narrow" w:cstheme="majorHAnsi"/>
          <w:sz w:val="22"/>
          <w:szCs w:val="22"/>
        </w:rPr>
      </w:pPr>
    </w:p>
    <w:p w14:paraId="6B7B9ACD" w14:textId="547093A2" w:rsidR="0062368E" w:rsidRPr="00FE61D9" w:rsidRDefault="00637040" w:rsidP="00FE61D9">
      <w:pPr>
        <w:pStyle w:val="NormalWeb"/>
        <w:spacing w:before="0" w:beforeAutospacing="0" w:after="0" w:afterAutospacing="0"/>
        <w:jc w:val="both"/>
        <w:rPr>
          <w:rFonts w:ascii="Arial Narrow" w:hAnsi="Arial Narrow" w:cstheme="majorHAnsi"/>
          <w:sz w:val="22"/>
          <w:szCs w:val="22"/>
        </w:rPr>
      </w:pPr>
      <w:r w:rsidRPr="00FE61D9">
        <w:rPr>
          <w:rFonts w:ascii="Arial Narrow" w:hAnsi="Arial Narrow" w:cstheme="majorHAnsi"/>
          <w:sz w:val="22"/>
          <w:szCs w:val="22"/>
        </w:rPr>
        <w:t>c)</w:t>
      </w:r>
      <w:r w:rsidR="008E4F42" w:rsidRPr="00FE61D9">
        <w:rPr>
          <w:rFonts w:ascii="Arial Narrow" w:hAnsi="Arial Narrow" w:cstheme="majorHAnsi"/>
          <w:sz w:val="22"/>
          <w:szCs w:val="22"/>
        </w:rPr>
        <w:tab/>
      </w:r>
      <w:r w:rsidR="00B06D90" w:rsidRPr="00FE61D9">
        <w:rPr>
          <w:rFonts w:ascii="Arial Narrow" w:hAnsi="Arial Narrow" w:cstheme="majorHAnsi"/>
          <w:sz w:val="22"/>
          <w:szCs w:val="22"/>
        </w:rPr>
        <w:t>Deroga</w:t>
      </w:r>
      <w:r w:rsidR="008E4F42" w:rsidRPr="00FE61D9">
        <w:rPr>
          <w:rFonts w:ascii="Arial Narrow" w:hAnsi="Arial Narrow" w:cstheme="majorHAnsi"/>
          <w:sz w:val="22"/>
          <w:szCs w:val="22"/>
        </w:rPr>
        <w:t>:</w:t>
      </w:r>
    </w:p>
    <w:tbl>
      <w:tblPr>
        <w:tblStyle w:val="Tablaconcuadrcula"/>
        <w:tblW w:w="0" w:type="auto"/>
        <w:tblLook w:val="04A0" w:firstRow="1" w:lastRow="0" w:firstColumn="1" w:lastColumn="0" w:noHBand="0" w:noVBand="1"/>
      </w:tblPr>
      <w:tblGrid>
        <w:gridCol w:w="8828"/>
      </w:tblGrid>
      <w:tr w:rsidR="008E4F42" w:rsidRPr="00FE61D9" w14:paraId="297C8B58" w14:textId="77777777" w:rsidTr="008E4F42">
        <w:tc>
          <w:tcPr>
            <w:tcW w:w="8828" w:type="dxa"/>
          </w:tcPr>
          <w:p w14:paraId="6F6FA792" w14:textId="037F31F5" w:rsidR="008E4F42" w:rsidRPr="00FE61D9" w:rsidRDefault="002D237E" w:rsidP="00FE61D9">
            <w:pPr>
              <w:pStyle w:val="NormalWeb"/>
              <w:spacing w:before="0" w:beforeAutospacing="0" w:after="0" w:afterAutospacing="0"/>
              <w:jc w:val="both"/>
              <w:rPr>
                <w:rFonts w:ascii="Arial Narrow" w:hAnsi="Arial Narrow" w:cstheme="majorHAnsi"/>
                <w:sz w:val="22"/>
                <w:szCs w:val="22"/>
              </w:rPr>
            </w:pPr>
            <w:r w:rsidRPr="00FE61D9">
              <w:rPr>
                <w:rFonts w:ascii="Arial Narrow" w:hAnsi="Arial Narrow" w:cstheme="majorHAnsi"/>
                <w:sz w:val="22"/>
                <w:szCs w:val="22"/>
              </w:rPr>
              <w:t>N/A</w:t>
            </w:r>
          </w:p>
        </w:tc>
      </w:tr>
    </w:tbl>
    <w:p w14:paraId="4B5BCF31" w14:textId="77777777" w:rsidR="008E4F42" w:rsidRPr="00FE61D9" w:rsidRDefault="008E4F42" w:rsidP="00FE61D9">
      <w:pPr>
        <w:pStyle w:val="NormalWeb"/>
        <w:spacing w:before="0" w:beforeAutospacing="0" w:after="0" w:afterAutospacing="0"/>
        <w:jc w:val="both"/>
        <w:rPr>
          <w:rFonts w:ascii="Arial Narrow" w:hAnsi="Arial Narrow" w:cstheme="majorHAnsi"/>
          <w:sz w:val="22"/>
          <w:szCs w:val="22"/>
        </w:rPr>
      </w:pPr>
    </w:p>
    <w:p w14:paraId="7F929D8F" w14:textId="2A6AFEBC" w:rsidR="0062368E" w:rsidRPr="00FE61D9" w:rsidRDefault="00637040" w:rsidP="00FE61D9">
      <w:pPr>
        <w:pStyle w:val="NormalWeb"/>
        <w:spacing w:before="0" w:beforeAutospacing="0" w:after="0" w:afterAutospacing="0"/>
        <w:jc w:val="both"/>
        <w:rPr>
          <w:rFonts w:ascii="Arial Narrow" w:hAnsi="Arial Narrow" w:cstheme="majorHAnsi"/>
          <w:sz w:val="22"/>
          <w:szCs w:val="22"/>
        </w:rPr>
      </w:pPr>
      <w:r w:rsidRPr="00FE61D9">
        <w:rPr>
          <w:rFonts w:ascii="Arial Narrow" w:hAnsi="Arial Narrow" w:cstheme="majorHAnsi"/>
          <w:sz w:val="22"/>
          <w:szCs w:val="22"/>
        </w:rPr>
        <w:t>d)</w:t>
      </w:r>
      <w:r w:rsidR="008E4F42" w:rsidRPr="00FE61D9">
        <w:rPr>
          <w:rFonts w:ascii="Arial Narrow" w:hAnsi="Arial Narrow" w:cstheme="majorHAnsi"/>
          <w:sz w:val="22"/>
          <w:szCs w:val="22"/>
        </w:rPr>
        <w:tab/>
      </w:r>
      <w:r w:rsidR="00B06D90" w:rsidRPr="00FE61D9">
        <w:rPr>
          <w:rFonts w:ascii="Arial Narrow" w:hAnsi="Arial Narrow" w:cstheme="majorHAnsi"/>
          <w:sz w:val="22"/>
          <w:szCs w:val="22"/>
        </w:rPr>
        <w:t>Subroga</w:t>
      </w:r>
      <w:r w:rsidR="0068756D" w:rsidRPr="00FE61D9">
        <w:rPr>
          <w:rFonts w:ascii="Arial Narrow" w:hAnsi="Arial Narrow" w:cstheme="majorHAnsi"/>
          <w:sz w:val="22"/>
          <w:szCs w:val="22"/>
        </w:rPr>
        <w:t xml:space="preserve"> (sustituye)</w:t>
      </w:r>
      <w:r w:rsidR="008E4F42" w:rsidRPr="00FE61D9">
        <w:rPr>
          <w:rFonts w:ascii="Arial Narrow" w:hAnsi="Arial Narrow" w:cstheme="majorHAnsi"/>
          <w:sz w:val="22"/>
          <w:szCs w:val="22"/>
        </w:rPr>
        <w:t>:</w:t>
      </w:r>
    </w:p>
    <w:tbl>
      <w:tblPr>
        <w:tblStyle w:val="Tablaconcuadrcula"/>
        <w:tblW w:w="0" w:type="auto"/>
        <w:tblLook w:val="04A0" w:firstRow="1" w:lastRow="0" w:firstColumn="1" w:lastColumn="0" w:noHBand="0" w:noVBand="1"/>
      </w:tblPr>
      <w:tblGrid>
        <w:gridCol w:w="8828"/>
      </w:tblGrid>
      <w:tr w:rsidR="008E4F42" w:rsidRPr="00FE61D9" w14:paraId="20D716A3" w14:textId="77777777" w:rsidTr="008E4F42">
        <w:tc>
          <w:tcPr>
            <w:tcW w:w="8828" w:type="dxa"/>
          </w:tcPr>
          <w:p w14:paraId="0792ABD7" w14:textId="1C049A0A" w:rsidR="008E4F42" w:rsidRPr="00FE61D9" w:rsidRDefault="002D237E" w:rsidP="00FE61D9">
            <w:pPr>
              <w:pStyle w:val="NormalWeb"/>
              <w:spacing w:before="0" w:beforeAutospacing="0" w:after="0" w:afterAutospacing="0"/>
              <w:jc w:val="both"/>
              <w:rPr>
                <w:rFonts w:ascii="Arial Narrow" w:hAnsi="Arial Narrow" w:cstheme="majorHAnsi"/>
                <w:sz w:val="22"/>
                <w:szCs w:val="22"/>
              </w:rPr>
            </w:pPr>
            <w:r w:rsidRPr="00FE61D9">
              <w:rPr>
                <w:rFonts w:ascii="Arial Narrow" w:hAnsi="Arial Narrow" w:cstheme="majorHAnsi"/>
                <w:sz w:val="22"/>
                <w:szCs w:val="22"/>
              </w:rPr>
              <w:t>N/A</w:t>
            </w:r>
          </w:p>
        </w:tc>
      </w:tr>
    </w:tbl>
    <w:p w14:paraId="04DE7968" w14:textId="39B3DED6" w:rsidR="00DD4FC9" w:rsidRPr="00FE61D9" w:rsidRDefault="00DD4FC9" w:rsidP="00FE61D9">
      <w:pPr>
        <w:pStyle w:val="NormalWeb"/>
        <w:spacing w:before="0" w:beforeAutospacing="0" w:after="0" w:afterAutospacing="0"/>
        <w:ind w:left="708" w:hanging="708"/>
        <w:jc w:val="both"/>
        <w:rPr>
          <w:rFonts w:ascii="Arial Narrow" w:hAnsi="Arial Narrow" w:cstheme="majorHAnsi"/>
          <w:b/>
          <w:sz w:val="22"/>
          <w:szCs w:val="22"/>
        </w:rPr>
      </w:pPr>
    </w:p>
    <w:p w14:paraId="447880CC" w14:textId="1A245E1A" w:rsidR="00434A6F" w:rsidRPr="00FE61D9" w:rsidRDefault="004A7712" w:rsidP="00FE61D9">
      <w:pPr>
        <w:pStyle w:val="NormalWeb"/>
        <w:spacing w:before="0" w:beforeAutospacing="0" w:after="0" w:afterAutospacing="0"/>
        <w:ind w:left="708" w:hanging="708"/>
        <w:jc w:val="center"/>
        <w:rPr>
          <w:rFonts w:ascii="Arial Narrow" w:hAnsi="Arial Narrow" w:cstheme="majorHAnsi"/>
          <w:b/>
          <w:sz w:val="22"/>
          <w:szCs w:val="22"/>
        </w:rPr>
      </w:pPr>
      <w:r w:rsidRPr="00FE61D9">
        <w:rPr>
          <w:rFonts w:ascii="Arial Narrow" w:hAnsi="Arial Narrow" w:cstheme="majorHAnsi"/>
          <w:b/>
          <w:sz w:val="22"/>
          <w:szCs w:val="22"/>
        </w:rPr>
        <w:t>3.</w:t>
      </w:r>
      <w:r w:rsidRPr="00FE61D9">
        <w:rPr>
          <w:rFonts w:ascii="Arial Narrow" w:hAnsi="Arial Narrow" w:cstheme="majorHAnsi"/>
          <w:b/>
          <w:sz w:val="22"/>
          <w:szCs w:val="22"/>
        </w:rPr>
        <w:tab/>
      </w:r>
      <w:r w:rsidR="00B06324" w:rsidRPr="00FE61D9">
        <w:rPr>
          <w:rFonts w:ascii="Arial Narrow" w:hAnsi="Arial Narrow" w:cstheme="majorHAnsi"/>
          <w:b/>
          <w:sz w:val="22"/>
          <w:szCs w:val="22"/>
        </w:rPr>
        <w:t>ASPECTOS EXTRÍNSECOS DEL PROYECTO</w:t>
      </w:r>
    </w:p>
    <w:p w14:paraId="7DA29D33" w14:textId="77777777" w:rsidR="00B06324" w:rsidRPr="00FE61D9" w:rsidRDefault="00B06324" w:rsidP="00FE61D9">
      <w:pPr>
        <w:pStyle w:val="NormalWeb"/>
        <w:spacing w:before="0" w:beforeAutospacing="0" w:after="0" w:afterAutospacing="0"/>
        <w:ind w:left="708" w:hanging="708"/>
        <w:jc w:val="both"/>
        <w:rPr>
          <w:rFonts w:ascii="Arial Narrow" w:hAnsi="Arial Narrow" w:cstheme="majorHAnsi"/>
          <w:b/>
          <w:sz w:val="22"/>
          <w:szCs w:val="22"/>
        </w:rPr>
      </w:pPr>
    </w:p>
    <w:p w14:paraId="3E99D2D6" w14:textId="134604C0" w:rsidR="0059511C" w:rsidRPr="00FE61D9" w:rsidRDefault="00150410" w:rsidP="00FE61D9">
      <w:pPr>
        <w:pStyle w:val="NormalWeb"/>
        <w:spacing w:before="0" w:beforeAutospacing="0" w:after="0" w:afterAutospacing="0"/>
        <w:jc w:val="both"/>
        <w:rPr>
          <w:rFonts w:ascii="Arial Narrow" w:hAnsi="Arial Narrow" w:cstheme="majorHAnsi"/>
          <w:sz w:val="22"/>
          <w:szCs w:val="22"/>
        </w:rPr>
      </w:pPr>
      <w:r w:rsidRPr="00FE61D9">
        <w:rPr>
          <w:rFonts w:ascii="Arial Narrow" w:hAnsi="Arial Narrow" w:cstheme="majorHAnsi"/>
          <w:sz w:val="22"/>
          <w:szCs w:val="22"/>
        </w:rPr>
        <w:t>3.1</w:t>
      </w:r>
      <w:r w:rsidR="0059511C" w:rsidRPr="00FE61D9">
        <w:rPr>
          <w:rFonts w:ascii="Arial Narrow" w:hAnsi="Arial Narrow" w:cstheme="majorHAnsi"/>
          <w:sz w:val="22"/>
          <w:szCs w:val="22"/>
        </w:rPr>
        <w:t>.</w:t>
      </w:r>
      <w:r w:rsidR="0059511C" w:rsidRPr="00FE61D9">
        <w:rPr>
          <w:rFonts w:ascii="Arial Narrow" w:hAnsi="Arial Narrow" w:cstheme="majorHAnsi"/>
          <w:sz w:val="22"/>
          <w:szCs w:val="22"/>
        </w:rPr>
        <w:tab/>
      </w:r>
      <w:r w:rsidR="00F63E19" w:rsidRPr="00FE61D9">
        <w:rPr>
          <w:rFonts w:ascii="Arial Narrow" w:hAnsi="Arial Narrow" w:cstheme="majorHAnsi"/>
          <w:sz w:val="22"/>
          <w:szCs w:val="22"/>
        </w:rPr>
        <w:t>¿</w:t>
      </w:r>
      <w:r w:rsidR="00841DAA" w:rsidRPr="00FE61D9">
        <w:rPr>
          <w:rFonts w:ascii="Arial Narrow" w:hAnsi="Arial Narrow" w:cstheme="majorHAnsi"/>
          <w:sz w:val="22"/>
          <w:szCs w:val="22"/>
        </w:rPr>
        <w:t>El proyecto impacta otro</w:t>
      </w:r>
      <w:r w:rsidR="00125A55" w:rsidRPr="00FE61D9">
        <w:rPr>
          <w:rFonts w:ascii="Arial Narrow" w:hAnsi="Arial Narrow" w:cstheme="majorHAnsi"/>
          <w:sz w:val="22"/>
          <w:szCs w:val="22"/>
        </w:rPr>
        <w:t xml:space="preserve"> sector</w:t>
      </w:r>
      <w:r w:rsidR="007054A0" w:rsidRPr="00FE61D9">
        <w:rPr>
          <w:rFonts w:ascii="Arial Narrow" w:hAnsi="Arial Narrow" w:cstheme="majorHAnsi"/>
          <w:sz w:val="22"/>
          <w:szCs w:val="22"/>
        </w:rPr>
        <w:t xml:space="preserve">? </w:t>
      </w:r>
      <w:r w:rsidR="005C07B0" w:rsidRPr="00FE61D9">
        <w:rPr>
          <w:rFonts w:ascii="Arial Narrow" w:hAnsi="Arial Narrow" w:cstheme="majorHAnsi"/>
          <w:sz w:val="22"/>
          <w:szCs w:val="22"/>
        </w:rPr>
        <w:t xml:space="preserve">Si la respuesta es sí, </w:t>
      </w:r>
      <w:r w:rsidR="007054A0" w:rsidRPr="00FE61D9">
        <w:rPr>
          <w:rFonts w:ascii="Arial Narrow" w:hAnsi="Arial Narrow" w:cstheme="majorHAnsi"/>
          <w:sz w:val="22"/>
          <w:szCs w:val="22"/>
        </w:rPr>
        <w:t xml:space="preserve">indique cuál (es) y </w:t>
      </w:r>
      <w:r w:rsidR="00125A55" w:rsidRPr="00FE61D9">
        <w:rPr>
          <w:rFonts w:ascii="Arial Narrow" w:hAnsi="Arial Narrow" w:cstheme="majorHAnsi"/>
          <w:sz w:val="22"/>
          <w:szCs w:val="22"/>
        </w:rPr>
        <w:t>explique como lo hace</w:t>
      </w:r>
      <w:r w:rsidR="00760F4E" w:rsidRPr="00FE61D9">
        <w:rPr>
          <w:rFonts w:ascii="Arial Narrow" w:hAnsi="Arial Narrow" w:cstheme="majorHAnsi"/>
          <w:sz w:val="22"/>
          <w:szCs w:val="22"/>
        </w:rPr>
        <w:t>:</w:t>
      </w:r>
    </w:p>
    <w:tbl>
      <w:tblPr>
        <w:tblStyle w:val="Tablaconcuadrcula"/>
        <w:tblW w:w="0" w:type="auto"/>
        <w:tblLook w:val="04A0" w:firstRow="1" w:lastRow="0" w:firstColumn="1" w:lastColumn="0" w:noHBand="0" w:noVBand="1"/>
      </w:tblPr>
      <w:tblGrid>
        <w:gridCol w:w="8828"/>
      </w:tblGrid>
      <w:tr w:rsidR="0059511C" w:rsidRPr="00FE61D9" w14:paraId="761DC150" w14:textId="77777777" w:rsidTr="1E00F9BF">
        <w:tc>
          <w:tcPr>
            <w:tcW w:w="8828" w:type="dxa"/>
          </w:tcPr>
          <w:p w14:paraId="5701AB84" w14:textId="31A2447C" w:rsidR="0059511C" w:rsidRPr="00FE61D9" w:rsidRDefault="75BC5282" w:rsidP="00FE61D9">
            <w:pPr>
              <w:pStyle w:val="NormalWeb"/>
              <w:spacing w:before="0" w:beforeAutospacing="0" w:after="0" w:afterAutospacing="0"/>
              <w:jc w:val="both"/>
              <w:rPr>
                <w:rFonts w:ascii="Arial Narrow" w:hAnsi="Arial Narrow" w:cstheme="majorBidi"/>
                <w:sz w:val="22"/>
                <w:szCs w:val="22"/>
              </w:rPr>
            </w:pPr>
            <w:r w:rsidRPr="00FE61D9">
              <w:rPr>
                <w:rFonts w:ascii="Arial Narrow" w:hAnsi="Arial Narrow" w:cstheme="majorBidi"/>
                <w:sz w:val="22"/>
                <w:szCs w:val="22"/>
              </w:rPr>
              <w:t xml:space="preserve">No </w:t>
            </w:r>
            <w:r w:rsidR="00D33359" w:rsidRPr="00FE61D9">
              <w:rPr>
                <w:rFonts w:ascii="Arial Narrow" w:hAnsi="Arial Narrow" w:cstheme="majorBidi"/>
                <w:sz w:val="22"/>
                <w:szCs w:val="22"/>
              </w:rPr>
              <w:t>afecta otro sector</w:t>
            </w:r>
            <w:r w:rsidRPr="00FE61D9">
              <w:rPr>
                <w:rFonts w:ascii="Arial Narrow" w:hAnsi="Arial Narrow" w:cstheme="majorBidi"/>
                <w:sz w:val="22"/>
                <w:szCs w:val="22"/>
              </w:rPr>
              <w:t xml:space="preserve"> </w:t>
            </w:r>
          </w:p>
        </w:tc>
      </w:tr>
    </w:tbl>
    <w:p w14:paraId="6E8E1C83" w14:textId="4942C215" w:rsidR="0059511C" w:rsidRPr="00FE61D9" w:rsidRDefault="0059511C" w:rsidP="00FE61D9">
      <w:pPr>
        <w:pStyle w:val="NormalWeb"/>
        <w:spacing w:before="0" w:beforeAutospacing="0" w:after="0" w:afterAutospacing="0"/>
        <w:jc w:val="both"/>
        <w:rPr>
          <w:rFonts w:ascii="Arial Narrow" w:hAnsi="Arial Narrow" w:cstheme="majorHAnsi"/>
          <w:sz w:val="22"/>
          <w:szCs w:val="22"/>
        </w:rPr>
      </w:pPr>
    </w:p>
    <w:p w14:paraId="1AFA90AE" w14:textId="534904BB" w:rsidR="00C1153E" w:rsidRPr="00FE61D9" w:rsidRDefault="00150410" w:rsidP="00FE61D9">
      <w:pPr>
        <w:pStyle w:val="NormalWeb"/>
        <w:spacing w:before="0" w:beforeAutospacing="0" w:after="0" w:afterAutospacing="0"/>
        <w:ind w:left="708" w:hanging="708"/>
        <w:jc w:val="both"/>
        <w:rPr>
          <w:rFonts w:ascii="Arial Narrow" w:hAnsi="Arial Narrow" w:cstheme="majorHAnsi"/>
          <w:sz w:val="22"/>
          <w:szCs w:val="22"/>
        </w:rPr>
      </w:pPr>
      <w:r w:rsidRPr="00FE61D9">
        <w:rPr>
          <w:rFonts w:ascii="Arial Narrow" w:hAnsi="Arial Narrow" w:cstheme="majorHAnsi"/>
          <w:sz w:val="22"/>
          <w:szCs w:val="22"/>
        </w:rPr>
        <w:t>3.2</w:t>
      </w:r>
      <w:r w:rsidR="00125A55" w:rsidRPr="00FE61D9">
        <w:rPr>
          <w:rFonts w:ascii="Arial Narrow" w:hAnsi="Arial Narrow" w:cstheme="majorHAnsi"/>
          <w:sz w:val="22"/>
          <w:szCs w:val="22"/>
        </w:rPr>
        <w:t>.</w:t>
      </w:r>
      <w:r w:rsidR="00C1153E" w:rsidRPr="00FE61D9">
        <w:rPr>
          <w:rFonts w:ascii="Arial Narrow" w:hAnsi="Arial Narrow" w:cstheme="majorHAnsi"/>
          <w:sz w:val="22"/>
          <w:szCs w:val="22"/>
        </w:rPr>
        <w:tab/>
      </w:r>
      <w:r w:rsidRPr="00FE61D9">
        <w:rPr>
          <w:rFonts w:ascii="Arial Narrow" w:hAnsi="Arial Narrow" w:cstheme="majorHAnsi"/>
          <w:sz w:val="22"/>
          <w:szCs w:val="22"/>
        </w:rPr>
        <w:t>¿</w:t>
      </w:r>
      <w:r w:rsidR="00F63E19" w:rsidRPr="00FE61D9">
        <w:rPr>
          <w:rFonts w:ascii="Arial Narrow" w:hAnsi="Arial Narrow" w:cstheme="majorHAnsi"/>
          <w:sz w:val="22"/>
          <w:szCs w:val="22"/>
        </w:rPr>
        <w:t>El proyecto i</w:t>
      </w:r>
      <w:r w:rsidR="00D0381C" w:rsidRPr="00FE61D9">
        <w:rPr>
          <w:rFonts w:ascii="Arial Narrow" w:hAnsi="Arial Narrow" w:cstheme="majorHAnsi"/>
          <w:sz w:val="22"/>
          <w:szCs w:val="22"/>
        </w:rPr>
        <w:t>mpacta al Fondo Único de Tecnologías de la Información y Comunicaciones?</w:t>
      </w:r>
      <w:r w:rsidR="00C1153E" w:rsidRPr="00FE61D9">
        <w:rPr>
          <w:rFonts w:ascii="Arial Narrow" w:hAnsi="Arial Narrow" w:cstheme="majorHAnsi"/>
          <w:b/>
          <w:sz w:val="22"/>
          <w:szCs w:val="22"/>
        </w:rPr>
        <w:t xml:space="preserve"> </w:t>
      </w:r>
      <w:r w:rsidR="00C1153E" w:rsidRPr="00FE61D9">
        <w:rPr>
          <w:rFonts w:ascii="Arial Narrow" w:hAnsi="Arial Narrow" w:cstheme="majorHAnsi"/>
          <w:sz w:val="22"/>
          <w:szCs w:val="22"/>
        </w:rPr>
        <w:t xml:space="preserve">Si la respuesta es </w:t>
      </w:r>
      <w:r w:rsidR="00F4748A" w:rsidRPr="00FE61D9">
        <w:rPr>
          <w:rFonts w:ascii="Arial Narrow" w:hAnsi="Arial Narrow" w:cstheme="majorHAnsi"/>
          <w:sz w:val="22"/>
          <w:szCs w:val="22"/>
        </w:rPr>
        <w:t>sí</w:t>
      </w:r>
      <w:r w:rsidR="00C1153E" w:rsidRPr="00FE61D9">
        <w:rPr>
          <w:rFonts w:ascii="Arial Narrow" w:hAnsi="Arial Narrow" w:cstheme="majorHAnsi"/>
          <w:sz w:val="22"/>
          <w:szCs w:val="22"/>
        </w:rPr>
        <w:t xml:space="preserve">, explique </w:t>
      </w:r>
      <w:r w:rsidR="00F4748A" w:rsidRPr="00FE61D9">
        <w:rPr>
          <w:rFonts w:ascii="Arial Narrow" w:hAnsi="Arial Narrow" w:cstheme="majorHAnsi"/>
          <w:sz w:val="22"/>
          <w:szCs w:val="22"/>
        </w:rPr>
        <w:t xml:space="preserve">cuál es ese impacto, en lo posible cuantificando </w:t>
      </w:r>
      <w:r w:rsidR="00C1153E" w:rsidRPr="00FE61D9">
        <w:rPr>
          <w:rFonts w:ascii="Arial Narrow" w:hAnsi="Arial Narrow" w:cstheme="majorHAnsi"/>
          <w:sz w:val="22"/>
          <w:szCs w:val="22"/>
        </w:rPr>
        <w:t>económicamente</w:t>
      </w:r>
      <w:r w:rsidR="00562EB8" w:rsidRPr="00FE61D9">
        <w:rPr>
          <w:rFonts w:ascii="Arial Narrow" w:hAnsi="Arial Narrow" w:cstheme="majorHAnsi"/>
          <w:sz w:val="22"/>
          <w:szCs w:val="22"/>
        </w:rPr>
        <w:t>,</w:t>
      </w:r>
      <w:r w:rsidR="00C1153E" w:rsidRPr="00FE61D9">
        <w:rPr>
          <w:rFonts w:ascii="Arial Narrow" w:hAnsi="Arial Narrow" w:cstheme="majorHAnsi"/>
          <w:sz w:val="22"/>
          <w:szCs w:val="22"/>
        </w:rPr>
        <w:t xml:space="preserve"> sea positivo o negativo</w:t>
      </w:r>
      <w:r w:rsidR="00562EB8" w:rsidRPr="00FE61D9">
        <w:rPr>
          <w:rFonts w:ascii="Arial Narrow" w:hAnsi="Arial Narrow" w:cstheme="majorHAnsi"/>
          <w:sz w:val="22"/>
          <w:szCs w:val="22"/>
        </w:rPr>
        <w:t>:</w:t>
      </w:r>
    </w:p>
    <w:tbl>
      <w:tblPr>
        <w:tblStyle w:val="Tablaconcuadrcula"/>
        <w:tblW w:w="0" w:type="auto"/>
        <w:tblLook w:val="04A0" w:firstRow="1" w:lastRow="0" w:firstColumn="1" w:lastColumn="0" w:noHBand="0" w:noVBand="1"/>
      </w:tblPr>
      <w:tblGrid>
        <w:gridCol w:w="8828"/>
      </w:tblGrid>
      <w:tr w:rsidR="0059511C" w:rsidRPr="00FE61D9" w14:paraId="2ABF8EC6" w14:textId="77777777" w:rsidTr="1E00F9BF">
        <w:tc>
          <w:tcPr>
            <w:tcW w:w="8828" w:type="dxa"/>
          </w:tcPr>
          <w:p w14:paraId="65CAA8EE" w14:textId="2F477AEE" w:rsidR="0059511C" w:rsidRPr="00FE61D9" w:rsidRDefault="76F2149B" w:rsidP="00FE61D9">
            <w:pPr>
              <w:pStyle w:val="NormalWeb"/>
              <w:spacing w:before="0" w:beforeAutospacing="0" w:after="0" w:afterAutospacing="0"/>
              <w:jc w:val="both"/>
              <w:rPr>
                <w:rFonts w:ascii="Arial Narrow" w:hAnsi="Arial Narrow" w:cstheme="majorBidi"/>
                <w:sz w:val="22"/>
                <w:szCs w:val="22"/>
              </w:rPr>
            </w:pPr>
            <w:r w:rsidRPr="00FE61D9">
              <w:rPr>
                <w:rFonts w:ascii="Arial Narrow" w:hAnsi="Arial Narrow" w:cstheme="majorBidi"/>
                <w:sz w:val="22"/>
                <w:szCs w:val="22"/>
              </w:rPr>
              <w:t xml:space="preserve">No </w:t>
            </w:r>
            <w:r w:rsidR="00D33359" w:rsidRPr="00FE61D9">
              <w:rPr>
                <w:rFonts w:ascii="Arial Narrow" w:hAnsi="Arial Narrow" w:cstheme="majorBidi"/>
                <w:sz w:val="22"/>
                <w:szCs w:val="22"/>
              </w:rPr>
              <w:t>tiene afectación al FUTIC.</w:t>
            </w:r>
          </w:p>
        </w:tc>
      </w:tr>
    </w:tbl>
    <w:p w14:paraId="19612374" w14:textId="4A9C04D6" w:rsidR="0059511C" w:rsidRPr="00FE61D9" w:rsidRDefault="0059511C" w:rsidP="00FE61D9">
      <w:pPr>
        <w:spacing w:after="0" w:line="240" w:lineRule="auto"/>
        <w:jc w:val="both"/>
        <w:rPr>
          <w:rFonts w:ascii="Arial Narrow" w:hAnsi="Arial Narrow" w:cstheme="majorHAnsi"/>
        </w:rPr>
      </w:pPr>
    </w:p>
    <w:p w14:paraId="1871C089" w14:textId="7BB56D46" w:rsidR="00FF4ED2" w:rsidRPr="00FE61D9" w:rsidRDefault="00760F4E" w:rsidP="00FE61D9">
      <w:pPr>
        <w:pStyle w:val="NormalWeb"/>
        <w:spacing w:before="0" w:beforeAutospacing="0" w:after="0" w:afterAutospacing="0"/>
        <w:ind w:left="708" w:hanging="708"/>
        <w:jc w:val="both"/>
        <w:rPr>
          <w:rFonts w:ascii="Arial Narrow" w:hAnsi="Arial Narrow" w:cstheme="majorHAnsi"/>
          <w:sz w:val="22"/>
          <w:szCs w:val="22"/>
        </w:rPr>
      </w:pPr>
      <w:r w:rsidRPr="00FE61D9">
        <w:rPr>
          <w:rFonts w:ascii="Arial Narrow" w:hAnsi="Arial Narrow" w:cstheme="majorHAnsi"/>
          <w:bCs/>
          <w:sz w:val="22"/>
          <w:szCs w:val="22"/>
        </w:rPr>
        <w:t>3.3</w:t>
      </w:r>
      <w:r w:rsidR="00FF4ED2" w:rsidRPr="00FE61D9">
        <w:rPr>
          <w:rFonts w:ascii="Arial Narrow" w:hAnsi="Arial Narrow" w:cstheme="majorHAnsi"/>
          <w:bCs/>
          <w:sz w:val="22"/>
          <w:szCs w:val="22"/>
        </w:rPr>
        <w:t>.</w:t>
      </w:r>
      <w:r w:rsidRPr="00FE61D9">
        <w:rPr>
          <w:rFonts w:ascii="Arial Narrow" w:hAnsi="Arial Narrow" w:cstheme="majorHAnsi"/>
          <w:sz w:val="22"/>
          <w:szCs w:val="22"/>
        </w:rPr>
        <w:tab/>
      </w:r>
      <w:r w:rsidR="00FF4ED2" w:rsidRPr="00FE61D9">
        <w:rPr>
          <w:rFonts w:ascii="Arial Narrow" w:hAnsi="Arial Narrow" w:cstheme="majorHAnsi"/>
          <w:sz w:val="22"/>
          <w:szCs w:val="22"/>
        </w:rPr>
        <w:t xml:space="preserve">Fecha </w:t>
      </w:r>
      <w:r w:rsidR="00C54A03" w:rsidRPr="00FE61D9">
        <w:rPr>
          <w:rFonts w:ascii="Arial Narrow" w:hAnsi="Arial Narrow" w:cstheme="majorHAnsi"/>
          <w:sz w:val="22"/>
          <w:szCs w:val="22"/>
        </w:rPr>
        <w:t xml:space="preserve">estimada </w:t>
      </w:r>
      <w:r w:rsidR="00FF4ED2" w:rsidRPr="00FE61D9">
        <w:rPr>
          <w:rFonts w:ascii="Arial Narrow" w:hAnsi="Arial Narrow" w:cstheme="majorHAnsi"/>
          <w:sz w:val="22"/>
          <w:szCs w:val="22"/>
        </w:rPr>
        <w:t xml:space="preserve">en la que </w:t>
      </w:r>
      <w:r w:rsidRPr="00FE61D9">
        <w:rPr>
          <w:rFonts w:ascii="Arial Narrow" w:hAnsi="Arial Narrow" w:cstheme="majorHAnsi"/>
          <w:sz w:val="22"/>
          <w:szCs w:val="22"/>
        </w:rPr>
        <w:t xml:space="preserve">el proyecto </w:t>
      </w:r>
      <w:r w:rsidR="00FF4ED2" w:rsidRPr="00FE61D9">
        <w:rPr>
          <w:rFonts w:ascii="Arial Narrow" w:hAnsi="Arial Narrow" w:cstheme="majorHAnsi"/>
          <w:sz w:val="22"/>
          <w:szCs w:val="22"/>
        </w:rPr>
        <w:t>debe</w:t>
      </w:r>
      <w:r w:rsidRPr="00FE61D9">
        <w:rPr>
          <w:rFonts w:ascii="Arial Narrow" w:hAnsi="Arial Narrow" w:cstheme="majorHAnsi"/>
          <w:sz w:val="22"/>
          <w:szCs w:val="22"/>
        </w:rPr>
        <w:t>ría</w:t>
      </w:r>
      <w:r w:rsidR="00FF4ED2" w:rsidRPr="00FE61D9">
        <w:rPr>
          <w:rFonts w:ascii="Arial Narrow" w:hAnsi="Arial Narrow" w:cstheme="majorHAnsi"/>
          <w:sz w:val="22"/>
          <w:szCs w:val="22"/>
        </w:rPr>
        <w:t xml:space="preserve"> publicarse</w:t>
      </w:r>
      <w:r w:rsidR="00C038B8" w:rsidRPr="00FE61D9">
        <w:rPr>
          <w:rFonts w:ascii="Arial Narrow" w:hAnsi="Arial Narrow" w:cstheme="majorHAnsi"/>
          <w:sz w:val="22"/>
          <w:szCs w:val="22"/>
        </w:rPr>
        <w:t xml:space="preserve"> a participación ciudadana</w:t>
      </w:r>
      <w:r w:rsidR="00FF4ED2" w:rsidRPr="00FE61D9">
        <w:rPr>
          <w:rFonts w:ascii="Arial Narrow" w:hAnsi="Arial Narrow" w:cstheme="majorHAnsi"/>
          <w:sz w:val="22"/>
          <w:szCs w:val="22"/>
        </w:rPr>
        <w:t xml:space="preserve"> o firmarse</w:t>
      </w:r>
      <w:r w:rsidRPr="00FE61D9">
        <w:rPr>
          <w:rFonts w:ascii="Arial Narrow" w:hAnsi="Arial Narrow" w:cstheme="majorHAnsi"/>
          <w:sz w:val="22"/>
          <w:szCs w:val="22"/>
        </w:rPr>
        <w:t>:</w:t>
      </w:r>
    </w:p>
    <w:tbl>
      <w:tblPr>
        <w:tblStyle w:val="Tablaconcuadrcula"/>
        <w:tblW w:w="0" w:type="auto"/>
        <w:tblLook w:val="04A0" w:firstRow="1" w:lastRow="0" w:firstColumn="1" w:lastColumn="0" w:noHBand="0" w:noVBand="1"/>
      </w:tblPr>
      <w:tblGrid>
        <w:gridCol w:w="8828"/>
      </w:tblGrid>
      <w:tr w:rsidR="00FF4ED2" w:rsidRPr="00FE61D9" w14:paraId="36B11C78" w14:textId="77777777" w:rsidTr="1E00F9BF">
        <w:tc>
          <w:tcPr>
            <w:tcW w:w="8828" w:type="dxa"/>
          </w:tcPr>
          <w:p w14:paraId="51C9683F" w14:textId="2251157C" w:rsidR="00FF4ED2" w:rsidRPr="00FE61D9" w:rsidRDefault="6734C77B" w:rsidP="00FE61D9">
            <w:pPr>
              <w:pStyle w:val="NormalWeb"/>
              <w:spacing w:before="0" w:beforeAutospacing="0" w:after="0" w:afterAutospacing="0"/>
              <w:jc w:val="both"/>
              <w:rPr>
                <w:rFonts w:ascii="Arial Narrow" w:hAnsi="Arial Narrow" w:cstheme="majorBidi"/>
                <w:sz w:val="22"/>
                <w:szCs w:val="22"/>
              </w:rPr>
            </w:pPr>
            <w:r w:rsidRPr="00FE61D9">
              <w:rPr>
                <w:rFonts w:ascii="Arial Narrow" w:hAnsi="Arial Narrow" w:cstheme="majorBidi"/>
                <w:sz w:val="22"/>
                <w:szCs w:val="22"/>
              </w:rPr>
              <w:t>2</w:t>
            </w:r>
            <w:r w:rsidR="00D33359" w:rsidRPr="00FE61D9">
              <w:rPr>
                <w:rFonts w:ascii="Arial Narrow" w:hAnsi="Arial Narrow" w:cstheme="majorBidi"/>
                <w:sz w:val="22"/>
                <w:szCs w:val="22"/>
              </w:rPr>
              <w:t xml:space="preserve">4 </w:t>
            </w:r>
            <w:r w:rsidRPr="00FE61D9">
              <w:rPr>
                <w:rFonts w:ascii="Arial Narrow" w:hAnsi="Arial Narrow" w:cstheme="majorBidi"/>
                <w:sz w:val="22"/>
                <w:szCs w:val="22"/>
              </w:rPr>
              <w:t>de abril de 2026</w:t>
            </w:r>
          </w:p>
        </w:tc>
      </w:tr>
    </w:tbl>
    <w:p w14:paraId="53941C6C" w14:textId="77777777" w:rsidR="00267821" w:rsidRPr="00FE61D9" w:rsidRDefault="00267821" w:rsidP="00FE61D9">
      <w:pPr>
        <w:spacing w:after="0" w:line="240" w:lineRule="auto"/>
        <w:jc w:val="both"/>
        <w:rPr>
          <w:rFonts w:ascii="Arial Narrow" w:hAnsi="Arial Narrow" w:cstheme="majorHAnsi"/>
          <w:b/>
        </w:rPr>
      </w:pPr>
    </w:p>
    <w:p w14:paraId="41EA1AE5" w14:textId="1F59D02D" w:rsidR="00456595" w:rsidRPr="00FE61D9" w:rsidRDefault="00267821" w:rsidP="00FE61D9">
      <w:pPr>
        <w:spacing w:after="0" w:line="240" w:lineRule="auto"/>
        <w:jc w:val="both"/>
        <w:rPr>
          <w:rFonts w:ascii="Arial Narrow" w:hAnsi="Arial Narrow" w:cstheme="majorHAnsi"/>
        </w:rPr>
      </w:pPr>
      <w:r w:rsidRPr="00FE61D9">
        <w:rPr>
          <w:rFonts w:ascii="Arial Narrow" w:hAnsi="Arial Narrow" w:cstheme="majorHAnsi"/>
          <w:b/>
        </w:rPr>
        <w:t>Firma del responsable de la dependencia líder del proyecto</w:t>
      </w:r>
      <w:r w:rsidR="00E306A7" w:rsidRPr="00FE61D9">
        <w:rPr>
          <w:rFonts w:ascii="Arial Narrow" w:hAnsi="Arial Narrow" w:cstheme="majorHAnsi"/>
        </w:rPr>
        <w:t>:</w:t>
      </w:r>
    </w:p>
    <w:p w14:paraId="1E5F1D0C" w14:textId="77777777" w:rsidR="00456595" w:rsidRPr="00FE61D9" w:rsidRDefault="00456595" w:rsidP="00FE61D9">
      <w:pPr>
        <w:spacing w:after="0" w:line="240" w:lineRule="auto"/>
        <w:jc w:val="both"/>
        <w:rPr>
          <w:rFonts w:ascii="Arial Narrow" w:hAnsi="Arial Narrow" w:cstheme="majorHAnsi"/>
        </w:rPr>
      </w:pPr>
    </w:p>
    <w:p w14:paraId="4D90C9BF" w14:textId="77777777" w:rsidR="00C038B8" w:rsidRPr="00FE61D9" w:rsidRDefault="00C038B8" w:rsidP="00FE61D9">
      <w:pPr>
        <w:spacing w:after="0" w:line="240" w:lineRule="auto"/>
        <w:jc w:val="both"/>
        <w:rPr>
          <w:rFonts w:ascii="Arial Narrow" w:hAnsi="Arial Narrow" w:cstheme="majorHAnsi"/>
        </w:rPr>
      </w:pPr>
    </w:p>
    <w:p w14:paraId="74918F53" w14:textId="257ACDAD" w:rsidR="00917526" w:rsidRPr="00FE61D9" w:rsidRDefault="00CD2747" w:rsidP="00FE61D9">
      <w:pPr>
        <w:spacing w:after="0" w:line="240" w:lineRule="auto"/>
        <w:jc w:val="both"/>
        <w:rPr>
          <w:rFonts w:ascii="Arial Narrow" w:hAnsi="Arial Narrow" w:cstheme="majorHAnsi"/>
        </w:rPr>
      </w:pPr>
      <w:r w:rsidRPr="00FE61D9">
        <w:rPr>
          <w:rFonts w:ascii="Arial Narrow" w:hAnsi="Arial Narrow" w:cstheme="majorHAnsi"/>
        </w:rPr>
        <w:t>_______________________________</w:t>
      </w:r>
    </w:p>
    <w:p w14:paraId="3662812C" w14:textId="6110F96A" w:rsidR="00AE27EF" w:rsidRPr="00FE61D9" w:rsidRDefault="00AE27EF" w:rsidP="00FE61D9">
      <w:pPr>
        <w:pStyle w:val="NormalWeb"/>
        <w:spacing w:before="0" w:beforeAutospacing="0" w:after="0" w:afterAutospacing="0"/>
        <w:ind w:left="708" w:hanging="708"/>
        <w:jc w:val="both"/>
        <w:rPr>
          <w:rFonts w:ascii="Arial Narrow" w:hAnsi="Arial Narrow" w:cstheme="majorHAnsi"/>
          <w:b/>
          <w:sz w:val="22"/>
          <w:szCs w:val="22"/>
        </w:rPr>
      </w:pPr>
      <w:r w:rsidRPr="00FE61D9">
        <w:rPr>
          <w:rFonts w:ascii="Arial Narrow" w:hAnsi="Arial Narrow" w:cstheme="majorHAnsi"/>
          <w:b/>
          <w:bCs/>
          <w:sz w:val="22"/>
          <w:szCs w:val="22"/>
        </w:rPr>
        <w:t>Nombre</w:t>
      </w:r>
      <w:r w:rsidRPr="00FE61D9">
        <w:rPr>
          <w:rFonts w:ascii="Arial Narrow" w:hAnsi="Arial Narrow" w:cstheme="majorHAnsi"/>
          <w:b/>
          <w:sz w:val="22"/>
          <w:szCs w:val="22"/>
        </w:rPr>
        <w:t>:</w:t>
      </w:r>
    </w:p>
    <w:tbl>
      <w:tblPr>
        <w:tblStyle w:val="Tablaconcuadrcula"/>
        <w:tblW w:w="0" w:type="auto"/>
        <w:tblLook w:val="04A0" w:firstRow="1" w:lastRow="0" w:firstColumn="1" w:lastColumn="0" w:noHBand="0" w:noVBand="1"/>
      </w:tblPr>
      <w:tblGrid>
        <w:gridCol w:w="8828"/>
      </w:tblGrid>
      <w:tr w:rsidR="00AE27EF" w:rsidRPr="00FE61D9" w14:paraId="001260C4" w14:textId="77777777" w:rsidTr="002C129A">
        <w:tc>
          <w:tcPr>
            <w:tcW w:w="8828" w:type="dxa"/>
          </w:tcPr>
          <w:p w14:paraId="7C02520B" w14:textId="3AA7A6A2" w:rsidR="00F22912" w:rsidRPr="00FE61D9" w:rsidRDefault="00D33359" w:rsidP="00FE61D9">
            <w:pPr>
              <w:pStyle w:val="NormalWeb"/>
              <w:spacing w:before="0" w:beforeAutospacing="0" w:after="0" w:afterAutospacing="0"/>
              <w:jc w:val="both"/>
              <w:rPr>
                <w:rFonts w:ascii="Arial Narrow" w:hAnsi="Arial Narrow" w:cstheme="majorHAnsi"/>
                <w:sz w:val="22"/>
                <w:szCs w:val="22"/>
              </w:rPr>
            </w:pPr>
            <w:r w:rsidRPr="00FE61D9">
              <w:rPr>
                <w:rFonts w:ascii="Arial Narrow" w:hAnsi="Arial Narrow" w:cstheme="majorHAnsi"/>
                <w:sz w:val="22"/>
                <w:szCs w:val="22"/>
              </w:rPr>
              <w:t xml:space="preserve">Paola Elvira Thiriat Tovar – </w:t>
            </w:r>
            <w:proofErr w:type="gramStart"/>
            <w:r w:rsidRPr="00FE61D9">
              <w:rPr>
                <w:rFonts w:ascii="Arial Narrow" w:hAnsi="Arial Narrow" w:cstheme="majorHAnsi"/>
                <w:sz w:val="22"/>
                <w:szCs w:val="22"/>
              </w:rPr>
              <w:t>Directora</w:t>
            </w:r>
            <w:proofErr w:type="gramEnd"/>
            <w:r w:rsidRPr="00FE61D9">
              <w:rPr>
                <w:rFonts w:ascii="Arial Narrow" w:hAnsi="Arial Narrow" w:cstheme="majorHAnsi"/>
                <w:sz w:val="22"/>
                <w:szCs w:val="22"/>
              </w:rPr>
              <w:t xml:space="preserve"> de Industria de Comunicaciones (E)</w:t>
            </w:r>
          </w:p>
        </w:tc>
      </w:tr>
    </w:tbl>
    <w:p w14:paraId="733129BB" w14:textId="274658C2" w:rsidR="00AE27EF" w:rsidRPr="00FE61D9" w:rsidRDefault="00AE27EF" w:rsidP="00FE61D9">
      <w:pPr>
        <w:spacing w:after="0" w:line="240" w:lineRule="auto"/>
        <w:jc w:val="both"/>
        <w:rPr>
          <w:rFonts w:ascii="Arial Narrow" w:hAnsi="Arial Narrow" w:cstheme="majorHAnsi"/>
        </w:rPr>
      </w:pPr>
    </w:p>
    <w:p w14:paraId="46AD9D09" w14:textId="04C48C39" w:rsidR="00F22912" w:rsidRPr="00FE61D9" w:rsidRDefault="0080476F" w:rsidP="00FE61D9">
      <w:pPr>
        <w:pStyle w:val="NormalWeb"/>
        <w:spacing w:before="0" w:beforeAutospacing="0" w:after="0" w:afterAutospacing="0"/>
        <w:ind w:left="708" w:hanging="708"/>
        <w:jc w:val="both"/>
        <w:rPr>
          <w:rFonts w:ascii="Arial Narrow" w:hAnsi="Arial Narrow" w:cstheme="majorHAnsi"/>
          <w:b/>
          <w:sz w:val="22"/>
          <w:szCs w:val="22"/>
        </w:rPr>
      </w:pPr>
      <w:r w:rsidRPr="00FE61D9">
        <w:rPr>
          <w:rFonts w:ascii="Arial Narrow" w:hAnsi="Arial Narrow" w:cstheme="majorHAnsi"/>
          <w:b/>
          <w:sz w:val="22"/>
          <w:szCs w:val="22"/>
        </w:rPr>
        <w:t>Proyectó</w:t>
      </w:r>
      <w:r w:rsidR="00F22912" w:rsidRPr="00FE61D9">
        <w:rPr>
          <w:rFonts w:ascii="Arial Narrow" w:hAnsi="Arial Narrow" w:cstheme="majorHAnsi"/>
          <w:b/>
          <w:sz w:val="22"/>
          <w:szCs w:val="22"/>
        </w:rPr>
        <w:t>:</w:t>
      </w:r>
    </w:p>
    <w:tbl>
      <w:tblPr>
        <w:tblStyle w:val="Tablaconcuadrcula"/>
        <w:tblW w:w="0" w:type="auto"/>
        <w:tblLook w:val="04A0" w:firstRow="1" w:lastRow="0" w:firstColumn="1" w:lastColumn="0" w:noHBand="0" w:noVBand="1"/>
      </w:tblPr>
      <w:tblGrid>
        <w:gridCol w:w="8828"/>
      </w:tblGrid>
      <w:tr w:rsidR="00F22912" w:rsidRPr="00FE61D9" w14:paraId="57418426" w14:textId="77777777" w:rsidTr="0088282B">
        <w:tc>
          <w:tcPr>
            <w:tcW w:w="8828" w:type="dxa"/>
          </w:tcPr>
          <w:p w14:paraId="0D6E3059" w14:textId="162D50D7" w:rsidR="00F22912" w:rsidRPr="00FE61D9" w:rsidRDefault="00D33359" w:rsidP="00FE61D9">
            <w:pPr>
              <w:pStyle w:val="NormalWeb"/>
              <w:spacing w:before="0" w:beforeAutospacing="0" w:after="0" w:afterAutospacing="0"/>
              <w:jc w:val="both"/>
              <w:rPr>
                <w:rFonts w:ascii="Arial Narrow" w:hAnsi="Arial Narrow" w:cstheme="majorHAnsi"/>
                <w:sz w:val="22"/>
                <w:szCs w:val="22"/>
              </w:rPr>
            </w:pPr>
            <w:r w:rsidRPr="00FE61D9">
              <w:rPr>
                <w:rFonts w:ascii="Arial Narrow" w:hAnsi="Arial Narrow" w:cstheme="majorHAnsi"/>
                <w:sz w:val="22"/>
                <w:szCs w:val="22"/>
              </w:rPr>
              <w:t>Silvia Carolina López Zapata</w:t>
            </w:r>
            <w:r w:rsidR="00FE61D9" w:rsidRPr="00FE61D9">
              <w:rPr>
                <w:rFonts w:ascii="Arial Narrow" w:hAnsi="Arial Narrow" w:cstheme="majorHAnsi"/>
                <w:sz w:val="22"/>
                <w:szCs w:val="22"/>
              </w:rPr>
              <w:t xml:space="preserve"> – Rosario González Celis</w:t>
            </w:r>
          </w:p>
        </w:tc>
      </w:tr>
    </w:tbl>
    <w:p w14:paraId="337055CA" w14:textId="77777777" w:rsidR="0080476F" w:rsidRPr="00FE61D9" w:rsidRDefault="0080476F" w:rsidP="00FE61D9">
      <w:pPr>
        <w:pStyle w:val="NormalWeb"/>
        <w:spacing w:before="0" w:beforeAutospacing="0" w:after="0" w:afterAutospacing="0"/>
        <w:ind w:left="708" w:hanging="708"/>
        <w:jc w:val="both"/>
        <w:rPr>
          <w:rFonts w:ascii="Arial Narrow" w:hAnsi="Arial Narrow" w:cstheme="majorHAnsi"/>
          <w:bCs/>
          <w:sz w:val="22"/>
          <w:szCs w:val="22"/>
        </w:rPr>
      </w:pPr>
    </w:p>
    <w:p w14:paraId="30B6AE66" w14:textId="1DD4CC36" w:rsidR="0080476F" w:rsidRPr="00FE61D9" w:rsidRDefault="0080476F" w:rsidP="00FE61D9">
      <w:pPr>
        <w:pStyle w:val="NormalWeb"/>
        <w:spacing w:before="0" w:beforeAutospacing="0" w:after="0" w:afterAutospacing="0"/>
        <w:ind w:left="708" w:hanging="708"/>
        <w:jc w:val="both"/>
        <w:rPr>
          <w:rFonts w:ascii="Arial Narrow" w:hAnsi="Arial Narrow" w:cstheme="majorHAnsi"/>
          <w:b/>
          <w:sz w:val="22"/>
          <w:szCs w:val="22"/>
        </w:rPr>
      </w:pPr>
      <w:r w:rsidRPr="00FE61D9">
        <w:rPr>
          <w:rFonts w:ascii="Arial Narrow" w:hAnsi="Arial Narrow" w:cstheme="majorHAnsi"/>
          <w:b/>
          <w:bCs/>
          <w:sz w:val="22"/>
          <w:szCs w:val="22"/>
        </w:rPr>
        <w:t>Revisó</w:t>
      </w:r>
      <w:r w:rsidRPr="00FE61D9">
        <w:rPr>
          <w:rFonts w:ascii="Arial Narrow" w:hAnsi="Arial Narrow" w:cstheme="majorHAnsi"/>
          <w:b/>
          <w:sz w:val="22"/>
          <w:szCs w:val="22"/>
        </w:rPr>
        <w:t>:</w:t>
      </w:r>
    </w:p>
    <w:tbl>
      <w:tblPr>
        <w:tblStyle w:val="Tablaconcuadrcula"/>
        <w:tblW w:w="0" w:type="auto"/>
        <w:tblLook w:val="04A0" w:firstRow="1" w:lastRow="0" w:firstColumn="1" w:lastColumn="0" w:noHBand="0" w:noVBand="1"/>
      </w:tblPr>
      <w:tblGrid>
        <w:gridCol w:w="8828"/>
      </w:tblGrid>
      <w:tr w:rsidR="0080476F" w:rsidRPr="00FE61D9" w14:paraId="0FE54B8D" w14:textId="77777777" w:rsidTr="0088282B">
        <w:tc>
          <w:tcPr>
            <w:tcW w:w="8828" w:type="dxa"/>
          </w:tcPr>
          <w:p w14:paraId="6B4D4F3A" w14:textId="33240287" w:rsidR="0080476F" w:rsidRPr="00FE61D9" w:rsidRDefault="00FE61D9" w:rsidP="00FE61D9">
            <w:pPr>
              <w:pStyle w:val="NormalWeb"/>
              <w:spacing w:before="0" w:beforeAutospacing="0" w:after="0" w:afterAutospacing="0"/>
              <w:jc w:val="both"/>
              <w:rPr>
                <w:rFonts w:ascii="Arial Narrow" w:hAnsi="Arial Narrow" w:cstheme="majorHAnsi"/>
                <w:sz w:val="22"/>
                <w:szCs w:val="22"/>
              </w:rPr>
            </w:pPr>
            <w:r w:rsidRPr="00FE61D9">
              <w:rPr>
                <w:rFonts w:ascii="Arial Narrow" w:hAnsi="Arial Narrow" w:cstheme="majorHAnsi"/>
                <w:sz w:val="22"/>
                <w:szCs w:val="22"/>
              </w:rPr>
              <w:t xml:space="preserve">Gloria Patrica Perdomo Rangel – </w:t>
            </w:r>
            <w:proofErr w:type="gramStart"/>
            <w:r w:rsidRPr="00FE61D9">
              <w:rPr>
                <w:rFonts w:ascii="Arial Narrow" w:hAnsi="Arial Narrow" w:cstheme="majorHAnsi"/>
                <w:sz w:val="22"/>
                <w:szCs w:val="22"/>
              </w:rPr>
              <w:t>Viceministra</w:t>
            </w:r>
            <w:proofErr w:type="gramEnd"/>
            <w:r w:rsidRPr="00FE61D9">
              <w:rPr>
                <w:rFonts w:ascii="Arial Narrow" w:hAnsi="Arial Narrow" w:cstheme="majorHAnsi"/>
                <w:sz w:val="22"/>
                <w:szCs w:val="22"/>
              </w:rPr>
              <w:t xml:space="preserve"> de Conectividad</w:t>
            </w:r>
          </w:p>
        </w:tc>
      </w:tr>
    </w:tbl>
    <w:p w14:paraId="21B49C0F" w14:textId="75C13F43" w:rsidR="00A47139" w:rsidRPr="00FE61D9" w:rsidRDefault="00A47139" w:rsidP="00FE61D9">
      <w:pPr>
        <w:spacing w:after="0" w:line="240" w:lineRule="auto"/>
        <w:contextualSpacing/>
        <w:jc w:val="both"/>
        <w:rPr>
          <w:rFonts w:ascii="Arial Narrow" w:hAnsi="Arial Narrow" w:cstheme="majorHAnsi"/>
        </w:rPr>
      </w:pPr>
    </w:p>
    <w:sectPr w:rsidR="00A47139" w:rsidRPr="00FE61D9">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E6057" w14:textId="77777777" w:rsidR="00A15F69" w:rsidRDefault="00A15F69" w:rsidP="009D6365">
      <w:pPr>
        <w:spacing w:after="0" w:line="240" w:lineRule="auto"/>
      </w:pPr>
      <w:r>
        <w:separator/>
      </w:r>
    </w:p>
  </w:endnote>
  <w:endnote w:type="continuationSeparator" w:id="0">
    <w:p w14:paraId="416F8F6A" w14:textId="77777777" w:rsidR="00A15F69" w:rsidRDefault="00A15F69" w:rsidP="009D6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bolt">
    <w:altName w:val="Arial"/>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902A0" w14:textId="77777777" w:rsidR="005E5050" w:rsidRDefault="005E505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0D7B" w14:textId="0CDEE0C6" w:rsidR="00EF2D98" w:rsidRPr="00BB0779" w:rsidRDefault="00EF2D98">
    <w:pPr>
      <w:pStyle w:val="Piedepgina"/>
      <w:rPr>
        <w:rFonts w:ascii="Arial Narrow" w:hAnsi="Arial Narrow"/>
        <w:color w:val="000000" w:themeColor="text1"/>
        <w:sz w:val="16"/>
        <w:szCs w:val="16"/>
        <w:lang w:val="en-US"/>
      </w:rPr>
    </w:pPr>
    <w:r>
      <w:tab/>
    </w:r>
    <w:r>
      <w:tab/>
    </w:r>
    <w:r w:rsidRPr="00BB0779">
      <w:rPr>
        <w:rFonts w:ascii="Arial Narrow" w:hAnsi="Arial Narrow"/>
        <w:color w:val="000000" w:themeColor="text1"/>
        <w:sz w:val="16"/>
        <w:szCs w:val="16"/>
        <w:lang w:val="en-US"/>
      </w:rPr>
      <w:t>GJU-TIC-FM-</w:t>
    </w:r>
    <w:r w:rsidR="001E7138">
      <w:rPr>
        <w:rFonts w:ascii="Arial Narrow" w:hAnsi="Arial Narrow"/>
        <w:color w:val="000000" w:themeColor="text1"/>
        <w:sz w:val="16"/>
        <w:szCs w:val="16"/>
        <w:lang w:val="en-US"/>
      </w:rPr>
      <w:t>020</w:t>
    </w:r>
  </w:p>
  <w:p w14:paraId="1B2FA1FC" w14:textId="45990E90" w:rsidR="00EF2D98" w:rsidRDefault="00EF2D98">
    <w:pPr>
      <w:pStyle w:val="Piedepgina"/>
      <w:rPr>
        <w:rFonts w:ascii="Arial Narrow" w:hAnsi="Arial Narrow"/>
        <w:color w:val="000000" w:themeColor="text1"/>
        <w:sz w:val="16"/>
        <w:szCs w:val="16"/>
        <w:lang w:val="en-US"/>
      </w:rPr>
    </w:pPr>
    <w:r w:rsidRPr="00BB0779">
      <w:rPr>
        <w:rFonts w:ascii="Arial Narrow" w:hAnsi="Arial Narrow"/>
        <w:color w:val="000000" w:themeColor="text1"/>
        <w:sz w:val="16"/>
        <w:szCs w:val="16"/>
        <w:lang w:val="en-US"/>
      </w:rPr>
      <w:tab/>
    </w:r>
    <w:r w:rsidRPr="00BB0779">
      <w:rPr>
        <w:rFonts w:ascii="Arial Narrow" w:hAnsi="Arial Narrow"/>
        <w:color w:val="000000" w:themeColor="text1"/>
        <w:sz w:val="16"/>
        <w:szCs w:val="16"/>
        <w:lang w:val="en-US"/>
      </w:rPr>
      <w:tab/>
      <w:t>V1</w:t>
    </w:r>
  </w:p>
  <w:p w14:paraId="38FA962F" w14:textId="4B15DFD4" w:rsidR="00585675" w:rsidRPr="00BB0779" w:rsidRDefault="00585675" w:rsidP="00585675">
    <w:pPr>
      <w:pStyle w:val="Piedepgina"/>
      <w:rPr>
        <w:rFonts w:ascii="Arial Narrow" w:hAnsi="Arial Narrow"/>
        <w:color w:val="000000" w:themeColor="text1"/>
        <w:sz w:val="16"/>
        <w:szCs w:val="16"/>
        <w:lang w:val="en-US"/>
      </w:rPr>
    </w:pPr>
    <w:r w:rsidRPr="00BB0779">
      <w:rPr>
        <w:rFonts w:ascii="Arial Narrow" w:hAnsi="Arial Narrow"/>
        <w:color w:val="000000" w:themeColor="text1"/>
        <w:sz w:val="16"/>
        <w:szCs w:val="16"/>
        <w:lang w:val="en-US"/>
      </w:rPr>
      <w:tab/>
    </w:r>
    <w:r w:rsidRPr="00BB0779">
      <w:rPr>
        <w:rFonts w:ascii="Arial Narrow" w:hAnsi="Arial Narrow"/>
        <w:color w:val="000000" w:themeColor="text1"/>
        <w:sz w:val="16"/>
        <w:szCs w:val="16"/>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C3155" w14:textId="77777777" w:rsidR="005E5050" w:rsidRDefault="005E505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818FB" w14:textId="77777777" w:rsidR="00A15F69" w:rsidRDefault="00A15F69" w:rsidP="009D6365">
      <w:pPr>
        <w:spacing w:after="0" w:line="240" w:lineRule="auto"/>
      </w:pPr>
      <w:r>
        <w:separator/>
      </w:r>
    </w:p>
  </w:footnote>
  <w:footnote w:type="continuationSeparator" w:id="0">
    <w:p w14:paraId="6A1741F1" w14:textId="77777777" w:rsidR="00A15F69" w:rsidRDefault="00A15F69" w:rsidP="009D6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FEA6A" w14:textId="77777777" w:rsidR="005E5050" w:rsidRDefault="005E505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592" w:type="pct"/>
      <w:jc w:val="center"/>
      <w:tblBorders>
        <w:insideH w:val="single" w:sz="4" w:space="0" w:color="auto"/>
      </w:tblBorders>
      <w:tblLook w:val="01E0" w:firstRow="1" w:lastRow="1" w:firstColumn="1" w:lastColumn="1" w:noHBand="0" w:noVBand="0"/>
    </w:tblPr>
    <w:tblGrid>
      <w:gridCol w:w="3475"/>
      <w:gridCol w:w="4250"/>
      <w:gridCol w:w="1933"/>
      <w:gridCol w:w="226"/>
    </w:tblGrid>
    <w:tr w:rsidR="009D6365" w:rsidRPr="00384075" w14:paraId="0D1D4334" w14:textId="77777777" w:rsidTr="00EB0EA0">
      <w:trPr>
        <w:trHeight w:val="60"/>
        <w:jc w:val="center"/>
      </w:trPr>
      <w:tc>
        <w:tcPr>
          <w:tcW w:w="9885" w:type="dxa"/>
          <w:gridSpan w:val="4"/>
          <w:vAlign w:val="center"/>
        </w:tcPr>
        <w:p w14:paraId="1F43F511" w14:textId="77777777" w:rsidR="009D6365" w:rsidRPr="00384075" w:rsidRDefault="009D6365" w:rsidP="00FE5517">
          <w:pPr>
            <w:pStyle w:val="Estilo2"/>
            <w:numPr>
              <w:ilvl w:val="0"/>
              <w:numId w:val="0"/>
            </w:numPr>
            <w:rPr>
              <w:rFonts w:ascii="Arial" w:hAnsi="Arial" w:cs="Arial"/>
            </w:rPr>
          </w:pPr>
        </w:p>
      </w:tc>
    </w:tr>
    <w:tr w:rsidR="00FE5517" w14:paraId="455EFEE0" w14:textId="77777777" w:rsidTr="00EB0EA0">
      <w:tblPrEx>
        <w:jc w:val="left"/>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4A0" w:firstRow="1" w:lastRow="0" w:firstColumn="1" w:lastColumn="0" w:noHBand="0" w:noVBand="1"/>
      </w:tblPrEx>
      <w:trPr>
        <w:gridAfter w:val="1"/>
        <w:wAfter w:w="226" w:type="dxa"/>
        <w:cantSplit/>
        <w:trHeight w:val="1132"/>
      </w:trPr>
      <w:tc>
        <w:tcPr>
          <w:tcW w:w="3476" w:type="dxa"/>
          <w:tcBorders>
            <w:top w:val="single" w:sz="4" w:space="0" w:color="auto"/>
            <w:left w:val="single" w:sz="4" w:space="0" w:color="auto"/>
            <w:bottom w:val="single" w:sz="4" w:space="0" w:color="auto"/>
            <w:right w:val="single" w:sz="4" w:space="0" w:color="auto"/>
          </w:tcBorders>
          <w:vAlign w:val="center"/>
          <w:hideMark/>
        </w:tcPr>
        <w:p w14:paraId="4DA2E244" w14:textId="5500E205" w:rsidR="00FE5517" w:rsidRDefault="00615B9E" w:rsidP="00EB0EA0">
          <w:pPr>
            <w:tabs>
              <w:tab w:val="left" w:pos="12360"/>
            </w:tabs>
            <w:jc w:val="center"/>
            <w:rPr>
              <w:rFonts w:ascii="Arial Narrow" w:hAnsi="Arial Narrow"/>
            </w:rPr>
          </w:pPr>
          <w:r>
            <w:rPr>
              <w:rFonts w:ascii="Arial Narrow" w:hAnsi="Arial Narrow"/>
              <w:noProof/>
            </w:rPr>
            <w:drawing>
              <wp:inline distT="0" distB="0" distL="0" distR="0" wp14:anchorId="1DEBAE43" wp14:editId="2E971825">
                <wp:extent cx="361950" cy="701557"/>
                <wp:effectExtent l="0" t="0" r="0" b="3810"/>
                <wp:docPr id="431316609" name="Imagen 2" descr="Imagen que contiene competencia de atletismo, dibujo, tabla, balonces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316609" name="Imagen 2" descr="Imagen que contiene competencia de atletismo, dibujo, tabla, balonces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368127" cy="713530"/>
                        </a:xfrm>
                        <a:prstGeom prst="rect">
                          <a:avLst/>
                        </a:prstGeom>
                      </pic:spPr>
                    </pic:pic>
                  </a:graphicData>
                </a:graphic>
              </wp:inline>
            </w:drawing>
          </w:r>
        </w:p>
      </w:tc>
      <w:tc>
        <w:tcPr>
          <w:tcW w:w="4250" w:type="dxa"/>
          <w:tcBorders>
            <w:top w:val="single" w:sz="4" w:space="0" w:color="auto"/>
            <w:left w:val="single" w:sz="4" w:space="0" w:color="auto"/>
            <w:bottom w:val="single" w:sz="4" w:space="0" w:color="auto"/>
            <w:right w:val="single" w:sz="4" w:space="0" w:color="auto"/>
          </w:tcBorders>
          <w:vAlign w:val="center"/>
          <w:hideMark/>
        </w:tcPr>
        <w:p w14:paraId="7CCF16FA" w14:textId="5AFEB06D" w:rsidR="00FE5517" w:rsidRPr="00FE5517" w:rsidRDefault="00FE5517" w:rsidP="00FE5517">
          <w:pPr>
            <w:spacing w:after="0" w:line="240" w:lineRule="auto"/>
            <w:jc w:val="center"/>
            <w:rPr>
              <w:rFonts w:ascii="Arial Narrow" w:eastAsia="Times New Roman" w:hAnsi="Arial Narrow" w:cs="Arial"/>
              <w:b/>
              <w:color w:val="000000"/>
              <w:lang w:eastAsia="es-CO"/>
            </w:rPr>
          </w:pPr>
          <w:r w:rsidRPr="00FE5517">
            <w:rPr>
              <w:rFonts w:ascii="Arial Narrow" w:eastAsia="Times New Roman" w:hAnsi="Arial Narrow" w:cs="Arial"/>
              <w:b/>
              <w:color w:val="000000"/>
              <w:lang w:eastAsia="es-CO"/>
            </w:rPr>
            <w:t>Cuestionario de Prefactibilidad Jurídica.</w:t>
          </w:r>
        </w:p>
      </w:tc>
      <w:tc>
        <w:tcPr>
          <w:tcW w:w="1933" w:type="dxa"/>
          <w:tcBorders>
            <w:top w:val="single" w:sz="4" w:space="0" w:color="auto"/>
            <w:left w:val="single" w:sz="4" w:space="0" w:color="auto"/>
            <w:bottom w:val="single" w:sz="4" w:space="0" w:color="auto"/>
            <w:right w:val="single" w:sz="4" w:space="0" w:color="auto"/>
          </w:tcBorders>
          <w:vAlign w:val="center"/>
          <w:hideMark/>
        </w:tcPr>
        <w:p w14:paraId="2FB17194" w14:textId="77777777" w:rsidR="00FE5517" w:rsidRDefault="00FE5517" w:rsidP="00FE5517">
          <w:pPr>
            <w:pStyle w:val="Encabezado"/>
            <w:jc w:val="center"/>
            <w:rPr>
              <w:rFonts w:ascii="Arial Narrow" w:eastAsia="Calibri" w:hAnsi="Arial Narrow" w:cs="Arial Narrow"/>
              <w:b/>
              <w:bCs/>
            </w:rPr>
          </w:pPr>
          <w:r>
            <w:rPr>
              <w:rFonts w:ascii="Arial Narrow" w:hAnsi="Arial Narrow" w:cs="Arial Narrow"/>
              <w:b/>
              <w:noProof/>
              <w:lang w:eastAsia="es-CO"/>
            </w:rPr>
            <w:drawing>
              <wp:inline distT="0" distB="0" distL="0" distR="0" wp14:anchorId="7C6FDFD2" wp14:editId="56D2FFCB">
                <wp:extent cx="600075" cy="485140"/>
                <wp:effectExtent l="0" t="0" r="0" b="0"/>
                <wp:docPr id="1" name="Imagen 1" descr="Mig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ig20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2121" cy="502963"/>
                        </a:xfrm>
                        <a:prstGeom prst="rect">
                          <a:avLst/>
                        </a:prstGeom>
                        <a:noFill/>
                        <a:ln>
                          <a:noFill/>
                        </a:ln>
                      </pic:spPr>
                    </pic:pic>
                  </a:graphicData>
                </a:graphic>
              </wp:inline>
            </w:drawing>
          </w:r>
        </w:p>
      </w:tc>
    </w:tr>
  </w:tbl>
  <w:p w14:paraId="36A7D3F2" w14:textId="77777777" w:rsidR="009D6365" w:rsidRDefault="009D6365" w:rsidP="009D636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1295C" w14:textId="77777777" w:rsidR="005E5050" w:rsidRDefault="005E50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25C96"/>
    <w:multiLevelType w:val="multilevel"/>
    <w:tmpl w:val="0C0A001F"/>
    <w:styleLink w:val="Estilo1"/>
    <w:lvl w:ilvl="0">
      <w:start w:val="1"/>
      <w:numFmt w:val="decimal"/>
      <w:pStyle w:val="Estilo1CarCarCar"/>
      <w:lvlText w:val="%1."/>
      <w:lvlJc w:val="left"/>
      <w:pPr>
        <w:tabs>
          <w:tab w:val="num" w:pos="360"/>
        </w:tabs>
        <w:ind w:left="360" w:hanging="360"/>
      </w:pPr>
    </w:lvl>
    <w:lvl w:ilvl="1">
      <w:start w:val="1"/>
      <w:numFmt w:val="decimal"/>
      <w:pStyle w:val="Estilo2"/>
      <w:lvlText w:val="%1.%2."/>
      <w:lvlJc w:val="left"/>
      <w:pPr>
        <w:tabs>
          <w:tab w:val="num" w:pos="1080"/>
        </w:tabs>
        <w:ind w:left="792" w:hanging="432"/>
      </w:pPr>
    </w:lvl>
    <w:lvl w:ilvl="2">
      <w:start w:val="1"/>
      <w:numFmt w:val="decimal"/>
      <w:pStyle w:val="Estilo3"/>
      <w:lvlText w:val="%1.%2.%3."/>
      <w:lvlJc w:val="left"/>
      <w:pPr>
        <w:tabs>
          <w:tab w:val="num" w:pos="1800"/>
        </w:tabs>
        <w:ind w:left="1224" w:hanging="504"/>
      </w:pPr>
    </w:lvl>
    <w:lvl w:ilvl="3">
      <w:start w:val="1"/>
      <w:numFmt w:val="decimal"/>
      <w:pStyle w:val="Estilo4"/>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 w15:restartNumberingAfterBreak="0">
    <w:nsid w:val="4CED5D2F"/>
    <w:multiLevelType w:val="hybridMultilevel"/>
    <w:tmpl w:val="0DCCA34A"/>
    <w:lvl w:ilvl="0" w:tplc="C0F637D4">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47A60AC"/>
    <w:multiLevelType w:val="multilevel"/>
    <w:tmpl w:val="2C504652"/>
    <w:lvl w:ilvl="0">
      <w:start w:val="1"/>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450591622">
    <w:abstractNumId w:val="0"/>
  </w:num>
  <w:num w:numId="2" w16cid:durableId="121309352">
    <w:abstractNumId w:val="2"/>
  </w:num>
  <w:num w:numId="3" w16cid:durableId="1600025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68E"/>
    <w:rsid w:val="00005EA1"/>
    <w:rsid w:val="00015049"/>
    <w:rsid w:val="000614D3"/>
    <w:rsid w:val="00074D1F"/>
    <w:rsid w:val="00077050"/>
    <w:rsid w:val="00080697"/>
    <w:rsid w:val="00083578"/>
    <w:rsid w:val="000855B3"/>
    <w:rsid w:val="00085C21"/>
    <w:rsid w:val="000B14BF"/>
    <w:rsid w:val="000C0E60"/>
    <w:rsid w:val="000D3BD7"/>
    <w:rsid w:val="000D4F09"/>
    <w:rsid w:val="000E1C6F"/>
    <w:rsid w:val="001019D0"/>
    <w:rsid w:val="00111877"/>
    <w:rsid w:val="00122A6B"/>
    <w:rsid w:val="00125A55"/>
    <w:rsid w:val="00150410"/>
    <w:rsid w:val="001619FE"/>
    <w:rsid w:val="00164D7E"/>
    <w:rsid w:val="00190B23"/>
    <w:rsid w:val="001913EB"/>
    <w:rsid w:val="001A2AD1"/>
    <w:rsid w:val="001A2F68"/>
    <w:rsid w:val="001A3A9F"/>
    <w:rsid w:val="001B3508"/>
    <w:rsid w:val="001C04F6"/>
    <w:rsid w:val="001C669B"/>
    <w:rsid w:val="001D38CD"/>
    <w:rsid w:val="001E3C22"/>
    <w:rsid w:val="001E7138"/>
    <w:rsid w:val="001F3057"/>
    <w:rsid w:val="001F6D15"/>
    <w:rsid w:val="00207DB0"/>
    <w:rsid w:val="00215939"/>
    <w:rsid w:val="0022322A"/>
    <w:rsid w:val="00237898"/>
    <w:rsid w:val="00242FE0"/>
    <w:rsid w:val="00251E94"/>
    <w:rsid w:val="00260238"/>
    <w:rsid w:val="00265939"/>
    <w:rsid w:val="00266890"/>
    <w:rsid w:val="00267821"/>
    <w:rsid w:val="00271CEC"/>
    <w:rsid w:val="00272333"/>
    <w:rsid w:val="00294C97"/>
    <w:rsid w:val="002979B5"/>
    <w:rsid w:val="002A1119"/>
    <w:rsid w:val="002B3F7B"/>
    <w:rsid w:val="002C382F"/>
    <w:rsid w:val="002D237E"/>
    <w:rsid w:val="002E39DE"/>
    <w:rsid w:val="0030211A"/>
    <w:rsid w:val="003461F3"/>
    <w:rsid w:val="003563EF"/>
    <w:rsid w:val="00364305"/>
    <w:rsid w:val="00366392"/>
    <w:rsid w:val="00374514"/>
    <w:rsid w:val="00384FA5"/>
    <w:rsid w:val="003A18B0"/>
    <w:rsid w:val="003A1D1A"/>
    <w:rsid w:val="003C18C4"/>
    <w:rsid w:val="003C5E8A"/>
    <w:rsid w:val="003D2E37"/>
    <w:rsid w:val="00400AB9"/>
    <w:rsid w:val="00404C78"/>
    <w:rsid w:val="004128E3"/>
    <w:rsid w:val="00414D11"/>
    <w:rsid w:val="004275B1"/>
    <w:rsid w:val="00434437"/>
    <w:rsid w:val="00434A6F"/>
    <w:rsid w:val="00437EB3"/>
    <w:rsid w:val="00446F8F"/>
    <w:rsid w:val="00453B08"/>
    <w:rsid w:val="00456595"/>
    <w:rsid w:val="00466BAD"/>
    <w:rsid w:val="00473422"/>
    <w:rsid w:val="00475699"/>
    <w:rsid w:val="00492E13"/>
    <w:rsid w:val="004A0520"/>
    <w:rsid w:val="004A06E6"/>
    <w:rsid w:val="004A6593"/>
    <w:rsid w:val="004A7712"/>
    <w:rsid w:val="004B1B7E"/>
    <w:rsid w:val="004B6E06"/>
    <w:rsid w:val="004D1AA7"/>
    <w:rsid w:val="004D1BC4"/>
    <w:rsid w:val="004D5064"/>
    <w:rsid w:val="004E1601"/>
    <w:rsid w:val="004E5C06"/>
    <w:rsid w:val="004E7C42"/>
    <w:rsid w:val="004F16B4"/>
    <w:rsid w:val="004F3F29"/>
    <w:rsid w:val="00501C79"/>
    <w:rsid w:val="00504A6D"/>
    <w:rsid w:val="00517835"/>
    <w:rsid w:val="00520178"/>
    <w:rsid w:val="00525668"/>
    <w:rsid w:val="0052651F"/>
    <w:rsid w:val="005542F3"/>
    <w:rsid w:val="0056291B"/>
    <w:rsid w:val="00562EB8"/>
    <w:rsid w:val="00565CC7"/>
    <w:rsid w:val="00585675"/>
    <w:rsid w:val="0059511C"/>
    <w:rsid w:val="005A43DC"/>
    <w:rsid w:val="005C07B0"/>
    <w:rsid w:val="005D4F4F"/>
    <w:rsid w:val="005E1594"/>
    <w:rsid w:val="005E5050"/>
    <w:rsid w:val="005F28AE"/>
    <w:rsid w:val="005F4904"/>
    <w:rsid w:val="00602D32"/>
    <w:rsid w:val="00615B9E"/>
    <w:rsid w:val="00620958"/>
    <w:rsid w:val="00620BE3"/>
    <w:rsid w:val="00622831"/>
    <w:rsid w:val="0062368E"/>
    <w:rsid w:val="00632219"/>
    <w:rsid w:val="00637040"/>
    <w:rsid w:val="00637154"/>
    <w:rsid w:val="00640008"/>
    <w:rsid w:val="00643C56"/>
    <w:rsid w:val="00654947"/>
    <w:rsid w:val="00661BC6"/>
    <w:rsid w:val="0066496D"/>
    <w:rsid w:val="00674E47"/>
    <w:rsid w:val="0068756D"/>
    <w:rsid w:val="00690E24"/>
    <w:rsid w:val="006F279C"/>
    <w:rsid w:val="006F3AAC"/>
    <w:rsid w:val="00702777"/>
    <w:rsid w:val="00703705"/>
    <w:rsid w:val="00704B09"/>
    <w:rsid w:val="007054A0"/>
    <w:rsid w:val="00710C49"/>
    <w:rsid w:val="007158F2"/>
    <w:rsid w:val="007162E8"/>
    <w:rsid w:val="00717222"/>
    <w:rsid w:val="0073428D"/>
    <w:rsid w:val="00740694"/>
    <w:rsid w:val="00745577"/>
    <w:rsid w:val="00754832"/>
    <w:rsid w:val="00760F4E"/>
    <w:rsid w:val="00764CEF"/>
    <w:rsid w:val="007657C9"/>
    <w:rsid w:val="0077486E"/>
    <w:rsid w:val="00781CA4"/>
    <w:rsid w:val="00782420"/>
    <w:rsid w:val="007B6907"/>
    <w:rsid w:val="007B7A36"/>
    <w:rsid w:val="007C00E9"/>
    <w:rsid w:val="007C7681"/>
    <w:rsid w:val="007D09FD"/>
    <w:rsid w:val="007D5634"/>
    <w:rsid w:val="007E271B"/>
    <w:rsid w:val="007F3290"/>
    <w:rsid w:val="0080476F"/>
    <w:rsid w:val="00806A4A"/>
    <w:rsid w:val="00820625"/>
    <w:rsid w:val="0082379B"/>
    <w:rsid w:val="0082765B"/>
    <w:rsid w:val="00831D09"/>
    <w:rsid w:val="008323C7"/>
    <w:rsid w:val="00841DAA"/>
    <w:rsid w:val="008462AF"/>
    <w:rsid w:val="00855EB6"/>
    <w:rsid w:val="008605AB"/>
    <w:rsid w:val="00873C5A"/>
    <w:rsid w:val="00877538"/>
    <w:rsid w:val="0088246D"/>
    <w:rsid w:val="008838E4"/>
    <w:rsid w:val="008950B5"/>
    <w:rsid w:val="008B005A"/>
    <w:rsid w:val="008B2DC2"/>
    <w:rsid w:val="008C699B"/>
    <w:rsid w:val="008C7372"/>
    <w:rsid w:val="008D2517"/>
    <w:rsid w:val="008D5290"/>
    <w:rsid w:val="008D6637"/>
    <w:rsid w:val="008E4F42"/>
    <w:rsid w:val="0090020D"/>
    <w:rsid w:val="009007C8"/>
    <w:rsid w:val="00917526"/>
    <w:rsid w:val="00920211"/>
    <w:rsid w:val="00933D59"/>
    <w:rsid w:val="00935080"/>
    <w:rsid w:val="0093727E"/>
    <w:rsid w:val="0094119B"/>
    <w:rsid w:val="009445A1"/>
    <w:rsid w:val="00950760"/>
    <w:rsid w:val="00957888"/>
    <w:rsid w:val="009743DC"/>
    <w:rsid w:val="00991D10"/>
    <w:rsid w:val="009B3426"/>
    <w:rsid w:val="009B7EAA"/>
    <w:rsid w:val="009C27AC"/>
    <w:rsid w:val="009C5899"/>
    <w:rsid w:val="009C7EC9"/>
    <w:rsid w:val="009D08C6"/>
    <w:rsid w:val="009D6365"/>
    <w:rsid w:val="009F405F"/>
    <w:rsid w:val="00A11D24"/>
    <w:rsid w:val="00A1311F"/>
    <w:rsid w:val="00A15F69"/>
    <w:rsid w:val="00A24676"/>
    <w:rsid w:val="00A37138"/>
    <w:rsid w:val="00A42D84"/>
    <w:rsid w:val="00A47139"/>
    <w:rsid w:val="00A47FEA"/>
    <w:rsid w:val="00A85A24"/>
    <w:rsid w:val="00A91B01"/>
    <w:rsid w:val="00A94915"/>
    <w:rsid w:val="00A9654B"/>
    <w:rsid w:val="00AA0D23"/>
    <w:rsid w:val="00AA21BE"/>
    <w:rsid w:val="00AB504D"/>
    <w:rsid w:val="00AB58A2"/>
    <w:rsid w:val="00AD4AFF"/>
    <w:rsid w:val="00AE27EF"/>
    <w:rsid w:val="00AF40FC"/>
    <w:rsid w:val="00AF76C2"/>
    <w:rsid w:val="00B06324"/>
    <w:rsid w:val="00B06D90"/>
    <w:rsid w:val="00B2059F"/>
    <w:rsid w:val="00B228C3"/>
    <w:rsid w:val="00B23EFE"/>
    <w:rsid w:val="00B40242"/>
    <w:rsid w:val="00B40996"/>
    <w:rsid w:val="00B4672E"/>
    <w:rsid w:val="00B5079C"/>
    <w:rsid w:val="00B525CB"/>
    <w:rsid w:val="00B5685E"/>
    <w:rsid w:val="00B7568B"/>
    <w:rsid w:val="00BA59C3"/>
    <w:rsid w:val="00BA5F7F"/>
    <w:rsid w:val="00BB0779"/>
    <w:rsid w:val="00BB5CBF"/>
    <w:rsid w:val="00BC0DA3"/>
    <w:rsid w:val="00BC407B"/>
    <w:rsid w:val="00BC59A7"/>
    <w:rsid w:val="00BE088B"/>
    <w:rsid w:val="00BE157B"/>
    <w:rsid w:val="00BF340B"/>
    <w:rsid w:val="00C038B8"/>
    <w:rsid w:val="00C1153E"/>
    <w:rsid w:val="00C12820"/>
    <w:rsid w:val="00C15565"/>
    <w:rsid w:val="00C15C9E"/>
    <w:rsid w:val="00C233BA"/>
    <w:rsid w:val="00C264D9"/>
    <w:rsid w:val="00C31704"/>
    <w:rsid w:val="00C32FC1"/>
    <w:rsid w:val="00C34AB8"/>
    <w:rsid w:val="00C46ED0"/>
    <w:rsid w:val="00C54A03"/>
    <w:rsid w:val="00C55125"/>
    <w:rsid w:val="00C5513A"/>
    <w:rsid w:val="00C55941"/>
    <w:rsid w:val="00C763A3"/>
    <w:rsid w:val="00C77A16"/>
    <w:rsid w:val="00C80EF9"/>
    <w:rsid w:val="00C836CE"/>
    <w:rsid w:val="00C83CE5"/>
    <w:rsid w:val="00C93FC3"/>
    <w:rsid w:val="00CA0C52"/>
    <w:rsid w:val="00CA6363"/>
    <w:rsid w:val="00CA7C1C"/>
    <w:rsid w:val="00CC247E"/>
    <w:rsid w:val="00CC2F19"/>
    <w:rsid w:val="00CC5BBB"/>
    <w:rsid w:val="00CD2747"/>
    <w:rsid w:val="00CE0CFD"/>
    <w:rsid w:val="00CE3D80"/>
    <w:rsid w:val="00CF20C0"/>
    <w:rsid w:val="00CF2412"/>
    <w:rsid w:val="00CF586A"/>
    <w:rsid w:val="00D0381C"/>
    <w:rsid w:val="00D07B7B"/>
    <w:rsid w:val="00D13423"/>
    <w:rsid w:val="00D33359"/>
    <w:rsid w:val="00D40902"/>
    <w:rsid w:val="00D51A61"/>
    <w:rsid w:val="00D63CBD"/>
    <w:rsid w:val="00D72C26"/>
    <w:rsid w:val="00D75994"/>
    <w:rsid w:val="00D761EE"/>
    <w:rsid w:val="00D85832"/>
    <w:rsid w:val="00D86156"/>
    <w:rsid w:val="00D9430B"/>
    <w:rsid w:val="00D95236"/>
    <w:rsid w:val="00DB1B73"/>
    <w:rsid w:val="00DC3578"/>
    <w:rsid w:val="00DC7F78"/>
    <w:rsid w:val="00DD3EDD"/>
    <w:rsid w:val="00DD4FC9"/>
    <w:rsid w:val="00DD6932"/>
    <w:rsid w:val="00DE7092"/>
    <w:rsid w:val="00DF1297"/>
    <w:rsid w:val="00DF5362"/>
    <w:rsid w:val="00DF7B2C"/>
    <w:rsid w:val="00E041F3"/>
    <w:rsid w:val="00E1314A"/>
    <w:rsid w:val="00E145F5"/>
    <w:rsid w:val="00E306A7"/>
    <w:rsid w:val="00E37A43"/>
    <w:rsid w:val="00E50E3B"/>
    <w:rsid w:val="00E53F77"/>
    <w:rsid w:val="00E66A2D"/>
    <w:rsid w:val="00E75774"/>
    <w:rsid w:val="00E80AFB"/>
    <w:rsid w:val="00E866C5"/>
    <w:rsid w:val="00E93A7D"/>
    <w:rsid w:val="00EA15E3"/>
    <w:rsid w:val="00EA3F93"/>
    <w:rsid w:val="00EA71D9"/>
    <w:rsid w:val="00EB0EA0"/>
    <w:rsid w:val="00EC3BCD"/>
    <w:rsid w:val="00ED3F83"/>
    <w:rsid w:val="00EF2D98"/>
    <w:rsid w:val="00F05D7A"/>
    <w:rsid w:val="00F16B8F"/>
    <w:rsid w:val="00F16E36"/>
    <w:rsid w:val="00F205EA"/>
    <w:rsid w:val="00F22912"/>
    <w:rsid w:val="00F23C8B"/>
    <w:rsid w:val="00F3098A"/>
    <w:rsid w:val="00F41096"/>
    <w:rsid w:val="00F4224E"/>
    <w:rsid w:val="00F45777"/>
    <w:rsid w:val="00F4748A"/>
    <w:rsid w:val="00F53327"/>
    <w:rsid w:val="00F60ABB"/>
    <w:rsid w:val="00F63E19"/>
    <w:rsid w:val="00F6482D"/>
    <w:rsid w:val="00F6577F"/>
    <w:rsid w:val="00F72FAB"/>
    <w:rsid w:val="00F734E6"/>
    <w:rsid w:val="00F74AA5"/>
    <w:rsid w:val="00F97284"/>
    <w:rsid w:val="00FA208A"/>
    <w:rsid w:val="00FA3C93"/>
    <w:rsid w:val="00FD66F5"/>
    <w:rsid w:val="00FE2D43"/>
    <w:rsid w:val="00FE3BE9"/>
    <w:rsid w:val="00FE5517"/>
    <w:rsid w:val="00FE5AC8"/>
    <w:rsid w:val="00FE61D9"/>
    <w:rsid w:val="00FF4ED2"/>
    <w:rsid w:val="00FF71F6"/>
    <w:rsid w:val="1A761392"/>
    <w:rsid w:val="1E00F9BF"/>
    <w:rsid w:val="20178939"/>
    <w:rsid w:val="21636128"/>
    <w:rsid w:val="3CD74E04"/>
    <w:rsid w:val="40CF2E9F"/>
    <w:rsid w:val="40F307FB"/>
    <w:rsid w:val="5A7F812F"/>
    <w:rsid w:val="6734C77B"/>
    <w:rsid w:val="75BC5282"/>
    <w:rsid w:val="76F2149B"/>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ADC0E"/>
  <w15:chartTrackingRefBased/>
  <w15:docId w15:val="{2591A924-AFA4-4256-812B-14F545C26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2368E"/>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59"/>
    <w:rsid w:val="00BA5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Encabezado 1"/>
    <w:basedOn w:val="Normal"/>
    <w:link w:val="EncabezadoCar"/>
    <w:uiPriority w:val="99"/>
    <w:unhideWhenUsed/>
    <w:rsid w:val="009D6365"/>
    <w:pPr>
      <w:tabs>
        <w:tab w:val="center" w:pos="4419"/>
        <w:tab w:val="right" w:pos="8838"/>
      </w:tabs>
      <w:spacing w:after="0" w:line="240" w:lineRule="auto"/>
    </w:pPr>
  </w:style>
  <w:style w:type="character" w:customStyle="1" w:styleId="EncabezadoCar">
    <w:name w:val="Encabezado Car"/>
    <w:aliases w:val="Encabezado 1 Car"/>
    <w:basedOn w:val="Fuentedeprrafopredeter"/>
    <w:link w:val="Encabezado"/>
    <w:uiPriority w:val="99"/>
    <w:rsid w:val="009D6365"/>
  </w:style>
  <w:style w:type="paragraph" w:styleId="Piedepgina">
    <w:name w:val="footer"/>
    <w:basedOn w:val="Normal"/>
    <w:link w:val="PiedepginaCar"/>
    <w:uiPriority w:val="99"/>
    <w:unhideWhenUsed/>
    <w:rsid w:val="009D63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365"/>
  </w:style>
  <w:style w:type="numbering" w:customStyle="1" w:styleId="Estilo1">
    <w:name w:val="Estilo1"/>
    <w:basedOn w:val="Sinlista"/>
    <w:rsid w:val="009D6365"/>
    <w:pPr>
      <w:numPr>
        <w:numId w:val="1"/>
      </w:numPr>
    </w:pPr>
  </w:style>
  <w:style w:type="paragraph" w:customStyle="1" w:styleId="Estilo1CarCarCar">
    <w:name w:val="Estilo 1 Car Car Car"/>
    <w:basedOn w:val="Normal"/>
    <w:rsid w:val="009D6365"/>
    <w:pPr>
      <w:numPr>
        <w:numId w:val="1"/>
      </w:numPr>
      <w:spacing w:after="0" w:line="240" w:lineRule="auto"/>
      <w:jc w:val="both"/>
    </w:pPr>
    <w:rPr>
      <w:rFonts w:ascii="Verdana" w:eastAsia="Times New Roman" w:hAnsi="Verdana" w:cs="Times New Roman"/>
      <w:b/>
      <w:sz w:val="24"/>
      <w:szCs w:val="24"/>
      <w:lang w:val="x-none" w:eastAsia="es-ES"/>
    </w:rPr>
  </w:style>
  <w:style w:type="paragraph" w:customStyle="1" w:styleId="Estilo2">
    <w:name w:val="Estilo2"/>
    <w:basedOn w:val="Normal"/>
    <w:rsid w:val="009D6365"/>
    <w:pPr>
      <w:numPr>
        <w:ilvl w:val="1"/>
        <w:numId w:val="1"/>
      </w:numPr>
      <w:spacing w:after="0" w:line="240" w:lineRule="auto"/>
    </w:pPr>
    <w:rPr>
      <w:rFonts w:ascii="Verdana" w:eastAsia="Times New Roman" w:hAnsi="Verdana" w:cs="Times New Roman"/>
      <w:sz w:val="24"/>
      <w:szCs w:val="24"/>
      <w:lang w:val="es-ES" w:eastAsia="es-ES"/>
    </w:rPr>
  </w:style>
  <w:style w:type="paragraph" w:customStyle="1" w:styleId="Estilo3">
    <w:name w:val="Estilo3"/>
    <w:basedOn w:val="Normal"/>
    <w:rsid w:val="009D6365"/>
    <w:pPr>
      <w:numPr>
        <w:ilvl w:val="2"/>
        <w:numId w:val="1"/>
      </w:numPr>
      <w:spacing w:after="0" w:line="240" w:lineRule="auto"/>
    </w:pPr>
    <w:rPr>
      <w:rFonts w:ascii="Verdana" w:eastAsia="Times New Roman" w:hAnsi="Verdana" w:cs="Times New Roman"/>
      <w:sz w:val="24"/>
      <w:szCs w:val="24"/>
      <w:lang w:val="es-ES" w:eastAsia="es-ES"/>
    </w:rPr>
  </w:style>
  <w:style w:type="paragraph" w:customStyle="1" w:styleId="Estilo4">
    <w:name w:val="Estilo4"/>
    <w:basedOn w:val="Continuarlista"/>
    <w:rsid w:val="009D6365"/>
    <w:pPr>
      <w:numPr>
        <w:ilvl w:val="3"/>
        <w:numId w:val="1"/>
      </w:numPr>
      <w:tabs>
        <w:tab w:val="clear" w:pos="2520"/>
        <w:tab w:val="num" w:pos="360"/>
        <w:tab w:val="num" w:pos="1080"/>
        <w:tab w:val="num" w:pos="2880"/>
      </w:tabs>
      <w:spacing w:after="0" w:line="240" w:lineRule="auto"/>
      <w:ind w:left="1080" w:hanging="1080"/>
      <w:contextualSpacing w:val="0"/>
      <w:jc w:val="both"/>
    </w:pPr>
    <w:rPr>
      <w:rFonts w:ascii="Verdana" w:eastAsia="Times New Roman" w:hAnsi="Verdana" w:cs="Times New Roman"/>
      <w:lang w:eastAsia="es-ES"/>
    </w:rPr>
  </w:style>
  <w:style w:type="paragraph" w:styleId="Continuarlista">
    <w:name w:val="List Continue"/>
    <w:basedOn w:val="Normal"/>
    <w:uiPriority w:val="99"/>
    <w:semiHidden/>
    <w:unhideWhenUsed/>
    <w:rsid w:val="009D6365"/>
    <w:pPr>
      <w:spacing w:after="120"/>
      <w:ind w:left="283"/>
      <w:contextualSpacing/>
    </w:pPr>
  </w:style>
  <w:style w:type="paragraph" w:styleId="Textodeglobo">
    <w:name w:val="Balloon Text"/>
    <w:basedOn w:val="Normal"/>
    <w:link w:val="TextodegloboCar"/>
    <w:uiPriority w:val="99"/>
    <w:semiHidden/>
    <w:unhideWhenUsed/>
    <w:rsid w:val="009D63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6365"/>
    <w:rPr>
      <w:rFonts w:ascii="Segoe UI" w:hAnsi="Segoe UI" w:cs="Segoe UI"/>
      <w:sz w:val="18"/>
      <w:szCs w:val="18"/>
    </w:rPr>
  </w:style>
  <w:style w:type="character" w:styleId="Refdecomentario">
    <w:name w:val="annotation reference"/>
    <w:basedOn w:val="Fuentedeprrafopredeter"/>
    <w:uiPriority w:val="99"/>
    <w:semiHidden/>
    <w:unhideWhenUsed/>
    <w:rsid w:val="002D237E"/>
    <w:rPr>
      <w:sz w:val="16"/>
      <w:szCs w:val="16"/>
    </w:rPr>
  </w:style>
  <w:style w:type="paragraph" w:styleId="Textocomentario">
    <w:name w:val="annotation text"/>
    <w:basedOn w:val="Normal"/>
    <w:link w:val="TextocomentarioCar"/>
    <w:uiPriority w:val="99"/>
    <w:unhideWhenUsed/>
    <w:rsid w:val="002D237E"/>
    <w:pPr>
      <w:spacing w:line="240" w:lineRule="auto"/>
    </w:pPr>
    <w:rPr>
      <w:sz w:val="20"/>
      <w:szCs w:val="20"/>
    </w:rPr>
  </w:style>
  <w:style w:type="character" w:customStyle="1" w:styleId="TextocomentarioCar">
    <w:name w:val="Texto comentario Car"/>
    <w:basedOn w:val="Fuentedeprrafopredeter"/>
    <w:link w:val="Textocomentario"/>
    <w:uiPriority w:val="99"/>
    <w:rsid w:val="002D237E"/>
    <w:rPr>
      <w:sz w:val="20"/>
      <w:szCs w:val="20"/>
    </w:rPr>
  </w:style>
  <w:style w:type="paragraph" w:styleId="Asuntodelcomentario">
    <w:name w:val="annotation subject"/>
    <w:basedOn w:val="Textocomentario"/>
    <w:next w:val="Textocomentario"/>
    <w:link w:val="AsuntodelcomentarioCar"/>
    <w:uiPriority w:val="99"/>
    <w:semiHidden/>
    <w:unhideWhenUsed/>
    <w:rsid w:val="002D237E"/>
    <w:rPr>
      <w:b/>
      <w:bCs/>
    </w:rPr>
  </w:style>
  <w:style w:type="character" w:customStyle="1" w:styleId="AsuntodelcomentarioCar">
    <w:name w:val="Asunto del comentario Car"/>
    <w:basedOn w:val="TextocomentarioCar"/>
    <w:link w:val="Asuntodelcomentario"/>
    <w:uiPriority w:val="99"/>
    <w:semiHidden/>
    <w:rsid w:val="002D237E"/>
    <w:rPr>
      <w:b/>
      <w:bCs/>
      <w:sz w:val="20"/>
      <w:szCs w:val="20"/>
    </w:rPr>
  </w:style>
  <w:style w:type="paragraph" w:customStyle="1" w:styleId="Listavistosa-nfasis11">
    <w:name w:val="Lista vistosa - Énfasis 11"/>
    <w:aliases w:val="Normal. Viñetas"/>
    <w:basedOn w:val="Normal"/>
    <w:link w:val="Listavistosa-nfasis1Car"/>
    <w:uiPriority w:val="34"/>
    <w:qFormat/>
    <w:rsid w:val="00F72FAB"/>
    <w:pPr>
      <w:spacing w:after="200" w:line="276" w:lineRule="auto"/>
      <w:ind w:left="720"/>
      <w:contextualSpacing/>
    </w:pPr>
    <w:rPr>
      <w:rFonts w:ascii="Calibri" w:eastAsia="Times New Roman" w:hAnsi="Calibri" w:cs="Times New Roman"/>
      <w:lang w:eastAsia="es-CO"/>
    </w:rPr>
  </w:style>
  <w:style w:type="character" w:customStyle="1" w:styleId="Listavistosa-nfasis1Car">
    <w:name w:val="Lista vistosa - Énfasis 1 Car"/>
    <w:aliases w:val="Normal. Viñetas Car"/>
    <w:link w:val="Listavistosa-nfasis11"/>
    <w:uiPriority w:val="34"/>
    <w:locked/>
    <w:rsid w:val="00F72FAB"/>
    <w:rPr>
      <w:rFonts w:ascii="Calibri" w:eastAsia="Times New Roman" w:hAnsi="Calibri" w:cs="Times New Roman"/>
      <w:lang w:eastAsia="es-CO"/>
    </w:rPr>
  </w:style>
  <w:style w:type="character" w:styleId="Hipervnculo">
    <w:name w:val="Hyperlink"/>
    <w:basedOn w:val="Fuentedeprrafopredeter"/>
    <w:uiPriority w:val="99"/>
    <w:unhideWhenUsed/>
    <w:rsid w:val="00D33359"/>
    <w:rPr>
      <w:color w:val="0563C1" w:themeColor="hyperlink"/>
      <w:u w:val="single"/>
    </w:rPr>
  </w:style>
  <w:style w:type="character" w:styleId="Mencinsinresolver">
    <w:name w:val="Unresolved Mention"/>
    <w:basedOn w:val="Fuentedeprrafopredeter"/>
    <w:uiPriority w:val="99"/>
    <w:semiHidden/>
    <w:unhideWhenUsed/>
    <w:rsid w:val="00D33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61074">
      <w:bodyDiv w:val="1"/>
      <w:marLeft w:val="0"/>
      <w:marRight w:val="0"/>
      <w:marTop w:val="0"/>
      <w:marBottom w:val="0"/>
      <w:divBdr>
        <w:top w:val="none" w:sz="0" w:space="0" w:color="auto"/>
        <w:left w:val="none" w:sz="0" w:space="0" w:color="auto"/>
        <w:bottom w:val="none" w:sz="0" w:space="0" w:color="auto"/>
        <w:right w:val="none" w:sz="0" w:space="0" w:color="auto"/>
      </w:divBdr>
    </w:div>
    <w:div w:id="530340839">
      <w:bodyDiv w:val="1"/>
      <w:marLeft w:val="0"/>
      <w:marRight w:val="0"/>
      <w:marTop w:val="0"/>
      <w:marBottom w:val="0"/>
      <w:divBdr>
        <w:top w:val="none" w:sz="0" w:space="0" w:color="auto"/>
        <w:left w:val="none" w:sz="0" w:space="0" w:color="auto"/>
        <w:bottom w:val="none" w:sz="0" w:space="0" w:color="auto"/>
        <w:right w:val="none" w:sz="0" w:space="0" w:color="auto"/>
      </w:divBdr>
    </w:div>
    <w:div w:id="1766413157">
      <w:bodyDiv w:val="1"/>
      <w:marLeft w:val="0"/>
      <w:marRight w:val="0"/>
      <w:marTop w:val="0"/>
      <w:marBottom w:val="0"/>
      <w:divBdr>
        <w:top w:val="none" w:sz="0" w:space="0" w:color="auto"/>
        <w:left w:val="none" w:sz="0" w:space="0" w:color="auto"/>
        <w:bottom w:val="none" w:sz="0" w:space="0" w:color="auto"/>
        <w:right w:val="none" w:sz="0" w:space="0" w:color="auto"/>
      </w:divBdr>
    </w:div>
    <w:div w:id="187788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ane.gov.co/Sliders/ANE2021/DocumentoAIN-ANEXOS-EvaluacionAlternativas_Ma.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9D0978E93353D479C8DC9570212469B" ma:contentTypeVersion="14" ma:contentTypeDescription="Crear nuevo documento." ma:contentTypeScope="" ma:versionID="4b9befa75a347ec10a62573a205a13ca">
  <xsd:schema xmlns:xsd="http://www.w3.org/2001/XMLSchema" xmlns:xs="http://www.w3.org/2001/XMLSchema" xmlns:p="http://schemas.microsoft.com/office/2006/metadata/properties" xmlns:ns3="4171c87d-3dc0-46bf-af47-d6e497ee0d41" xmlns:ns4="343a738a-e1be-4a84-8cf9-e13d3dd389bf" targetNamespace="http://schemas.microsoft.com/office/2006/metadata/properties" ma:root="true" ma:fieldsID="004ee174b04090ed933dad2e989209ce" ns3:_="" ns4:_="">
    <xsd:import namespace="4171c87d-3dc0-46bf-af47-d6e497ee0d41"/>
    <xsd:import namespace="343a738a-e1be-4a84-8cf9-e13d3dd389b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1c87d-3dc0-46bf-af47-d6e497ee0d4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3a738a-e1be-4a84-8cf9-e13d3dd389b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43a738a-e1be-4a84-8cf9-e13d3dd389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343E9C-57D8-40C7-AEB9-196550658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1c87d-3dc0-46bf-af47-d6e497ee0d41"/>
    <ds:schemaRef ds:uri="343a738a-e1be-4a84-8cf9-e13d3dd38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32027A-21BB-4EAD-9F9C-9F6B6AD81E2C}">
  <ds:schemaRefs>
    <ds:schemaRef ds:uri="http://schemas.microsoft.com/office/2006/metadata/properties"/>
    <ds:schemaRef ds:uri="http://schemas.microsoft.com/office/infopath/2007/PartnerControls"/>
    <ds:schemaRef ds:uri="343a738a-e1be-4a84-8cf9-e13d3dd389bf"/>
  </ds:schemaRefs>
</ds:datastoreItem>
</file>

<file path=customXml/itemProps3.xml><?xml version="1.0" encoding="utf-8"?>
<ds:datastoreItem xmlns:ds="http://schemas.openxmlformats.org/officeDocument/2006/customXml" ds:itemID="{CA424DE8-055B-44B4-AC71-AF9D7FD302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1740</Words>
  <Characters>9574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Leonardo Mongui Rojas</dc:creator>
  <cp:keywords/>
  <dc:description/>
  <cp:lastModifiedBy>Silvia Carolina López Zapata</cp:lastModifiedBy>
  <cp:revision>2</cp:revision>
  <dcterms:created xsi:type="dcterms:W3CDTF">2026-04-22T16:13:00Z</dcterms:created>
  <dcterms:modified xsi:type="dcterms:W3CDTF">2026-04-22T16:13:00Z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0x01010039D0978E93353D479C8DC9570212469B</vt:lpwstr>
  </property>
  <property fmtid="{D5CDD505-2E9C-101B-9397-08002B2CF9AE}" pid="3" name="MSIP_Label_f8da2c01-e402-4fc9-beb9-bac87f3a3b75_Enabled">
    <vt:lpwstr>true</vt:lpwstr>
  </property>
  <property fmtid="{D5CDD505-2E9C-101B-9397-08002B2CF9AE}" pid="4" name="MSIP_Label_f8da2c01-e402-4fc9-beb9-bac87f3a3b75_SetDate">
    <vt:lpwstr>2023-05-31T13:36:49Z</vt:lpwstr>
  </property>
  <property fmtid="{D5CDD505-2E9C-101B-9397-08002B2CF9AE}" pid="5" name="MSIP_Label_f8da2c01-e402-4fc9-beb9-bac87f3a3b75_Method">
    <vt:lpwstr>Privileged</vt:lpwstr>
  </property>
  <property fmtid="{D5CDD505-2E9C-101B-9397-08002B2CF9AE}" pid="6" name="MSIP_Label_f8da2c01-e402-4fc9-beb9-bac87f3a3b75_Name">
    <vt:lpwstr>f8da2c01-e402-4fc9-beb9-bac87f3a3b75</vt:lpwstr>
  </property>
  <property fmtid="{D5CDD505-2E9C-101B-9397-08002B2CF9AE}" pid="7" name="MSIP_Label_f8da2c01-e402-4fc9-beb9-bac87f3a3b75_SiteId">
    <vt:lpwstr>1a0673c6-24e1-476d-bb4d-ba6a91a3c588</vt:lpwstr>
  </property>
  <property fmtid="{D5CDD505-2E9C-101B-9397-08002B2CF9AE}" pid="8" name="MSIP_Label_f8da2c01-e402-4fc9-beb9-bac87f3a3b75_ActionId">
    <vt:lpwstr>c80813ef-7a2b-4d72-9ede-06a29a1e83a8</vt:lpwstr>
  </property>
  <property fmtid="{D5CDD505-2E9C-101B-9397-08002B2CF9AE}" pid="9" name="MSIP_Label_f8da2c01-e402-4fc9-beb9-bac87f3a3b75_ContentBits">
    <vt:lpwstr>2</vt:lpwstr>
  </property>
</Properties>
</file>