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396FB" w14:textId="25F5B1F4" w:rsidR="00F44446" w:rsidRPr="007E5F60" w:rsidRDefault="00F44446" w:rsidP="003F0977">
      <w:pPr>
        <w:pStyle w:val="GELParrafo"/>
        <w:jc w:val="left"/>
        <w:rPr>
          <w:rFonts w:asciiTheme="minorHAnsi" w:hAnsiTheme="minorHAnsi" w:cstheme="minorHAnsi"/>
          <w:sz w:val="20"/>
          <w:szCs w:val="20"/>
        </w:rPr>
      </w:pPr>
      <w:bookmarkStart w:id="0" w:name="_Toc325717512"/>
      <w:bookmarkStart w:id="1" w:name="_Toc457307786"/>
      <w:r w:rsidRPr="007E5F60">
        <w:rPr>
          <w:rFonts w:asciiTheme="minorHAnsi" w:hAnsiTheme="minorHAnsi" w:cstheme="minorHAnsi"/>
          <w:noProof/>
          <w:sz w:val="20"/>
          <w:szCs w:val="20"/>
          <w:lang w:val="es-MX" w:eastAsia="es-MX"/>
        </w:rPr>
        <w:drawing>
          <wp:anchor distT="0" distB="0" distL="114300" distR="114300" simplePos="0" relativeHeight="251659264" behindDoc="0" locked="0" layoutInCell="1" allowOverlap="1" wp14:anchorId="067C2964" wp14:editId="644C8298">
            <wp:simplePos x="0" y="0"/>
            <wp:positionH relativeFrom="margin">
              <wp:align>right</wp:align>
            </wp:positionH>
            <wp:positionV relativeFrom="paragraph">
              <wp:posOffset>158750</wp:posOffset>
            </wp:positionV>
            <wp:extent cx="1991995" cy="638175"/>
            <wp:effectExtent l="0" t="0" r="8255" b="9525"/>
            <wp:wrapNone/>
            <wp:docPr id="3" name="Imagen 3" descr="Logo Vive Digital para la 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ive Digital para la g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995" cy="638175"/>
                    </a:xfrm>
                    <a:prstGeom prst="rect">
                      <a:avLst/>
                    </a:prstGeom>
                    <a:noFill/>
                    <a:ln>
                      <a:noFill/>
                    </a:ln>
                  </pic:spPr>
                </pic:pic>
              </a:graphicData>
            </a:graphic>
          </wp:anchor>
        </w:drawing>
      </w:r>
    </w:p>
    <w:p w14:paraId="05D3E956" w14:textId="77777777" w:rsidR="00F44446" w:rsidRPr="007E5F60" w:rsidRDefault="00F44446" w:rsidP="00F44446">
      <w:pPr>
        <w:pStyle w:val="GELParrafo"/>
        <w:tabs>
          <w:tab w:val="left" w:pos="4905"/>
        </w:tabs>
        <w:rPr>
          <w:rFonts w:asciiTheme="minorHAnsi" w:hAnsiTheme="minorHAnsi" w:cstheme="minorHAnsi"/>
          <w:sz w:val="20"/>
          <w:szCs w:val="20"/>
        </w:rPr>
      </w:pPr>
      <w:r w:rsidRPr="007E5F60">
        <w:rPr>
          <w:rFonts w:asciiTheme="minorHAnsi" w:hAnsiTheme="minorHAnsi" w:cstheme="minorHAnsi"/>
          <w:sz w:val="20"/>
          <w:szCs w:val="20"/>
        </w:rPr>
        <w:tab/>
      </w:r>
    </w:p>
    <w:p w14:paraId="2DAB4D07" w14:textId="77777777" w:rsidR="00F44446" w:rsidRPr="007E5F60" w:rsidRDefault="00F44446" w:rsidP="00F44446">
      <w:pPr>
        <w:pStyle w:val="GELParrafo"/>
        <w:rPr>
          <w:rFonts w:asciiTheme="minorHAnsi" w:hAnsiTheme="minorHAnsi" w:cstheme="minorHAnsi"/>
          <w:sz w:val="20"/>
          <w:szCs w:val="20"/>
        </w:rPr>
      </w:pPr>
      <w:r w:rsidRPr="007E5F60">
        <w:rPr>
          <w:rFonts w:asciiTheme="minorHAnsi" w:hAnsiTheme="minorHAnsi" w:cstheme="minorHAnsi"/>
          <w:sz w:val="20"/>
          <w:szCs w:val="20"/>
        </w:rPr>
        <w:t xml:space="preserve">  </w:t>
      </w:r>
    </w:p>
    <w:p w14:paraId="1FB6D5A5" w14:textId="77777777" w:rsidR="00F44446" w:rsidRPr="007E5F60" w:rsidRDefault="00F44446" w:rsidP="00F44446">
      <w:pPr>
        <w:pStyle w:val="GELParrafo"/>
        <w:rPr>
          <w:rFonts w:asciiTheme="minorHAnsi" w:hAnsiTheme="minorHAnsi" w:cstheme="minorHAnsi"/>
          <w:sz w:val="20"/>
          <w:szCs w:val="20"/>
        </w:rPr>
      </w:pPr>
    </w:p>
    <w:p w14:paraId="442ED516" w14:textId="77777777" w:rsidR="00F44446" w:rsidRPr="007E5F60" w:rsidRDefault="00F44446" w:rsidP="00F44446">
      <w:pPr>
        <w:pStyle w:val="GELParrafo"/>
        <w:rPr>
          <w:rFonts w:asciiTheme="minorHAnsi" w:hAnsiTheme="minorHAnsi" w:cstheme="minorHAnsi"/>
          <w:sz w:val="20"/>
          <w:szCs w:val="20"/>
        </w:rPr>
      </w:pPr>
    </w:p>
    <w:p w14:paraId="53B18508" w14:textId="77777777" w:rsidR="00F44446" w:rsidRPr="007E5F60" w:rsidRDefault="00F44446" w:rsidP="00F44446">
      <w:pPr>
        <w:pStyle w:val="GELParrafo"/>
        <w:rPr>
          <w:rFonts w:asciiTheme="minorHAnsi" w:hAnsiTheme="minorHAnsi" w:cstheme="minorHAnsi"/>
          <w:sz w:val="20"/>
          <w:szCs w:val="20"/>
        </w:rPr>
      </w:pPr>
      <w:r w:rsidRPr="007E5F60">
        <w:rPr>
          <w:rFonts w:asciiTheme="minorHAnsi" w:hAnsiTheme="minorHAnsi" w:cstheme="minorHAnsi"/>
          <w:sz w:val="20"/>
          <w:szCs w:val="20"/>
        </w:rPr>
        <w:br w:type="textWrapping" w:clear="all"/>
      </w:r>
    </w:p>
    <w:p w14:paraId="5C496E27" w14:textId="6C57CADB" w:rsidR="00F44446" w:rsidRDefault="00F44446" w:rsidP="00F44446">
      <w:pPr>
        <w:rPr>
          <w:rFonts w:cstheme="minorHAnsi"/>
          <w:noProof/>
          <w:sz w:val="20"/>
          <w:szCs w:val="20"/>
          <w:lang w:val="es-CO" w:eastAsia="es-CO"/>
        </w:rPr>
      </w:pPr>
    </w:p>
    <w:p w14:paraId="7F0E2F30" w14:textId="5E35398D" w:rsidR="004E4DEB" w:rsidRDefault="004E4DEB" w:rsidP="00F44446">
      <w:pPr>
        <w:rPr>
          <w:rFonts w:cstheme="minorHAnsi"/>
          <w:noProof/>
          <w:sz w:val="20"/>
          <w:szCs w:val="20"/>
          <w:lang w:val="es-CO" w:eastAsia="es-CO"/>
        </w:rPr>
      </w:pPr>
    </w:p>
    <w:p w14:paraId="3AEDAC77" w14:textId="77777777" w:rsidR="004E4DEB" w:rsidRPr="007E5F60" w:rsidRDefault="004E4DEB" w:rsidP="00F44446">
      <w:pPr>
        <w:rPr>
          <w:rFonts w:cstheme="minorHAnsi"/>
          <w:noProof/>
          <w:sz w:val="20"/>
          <w:szCs w:val="20"/>
          <w:lang w:val="es-CO" w:eastAsia="es-CO"/>
        </w:rPr>
      </w:pPr>
    </w:p>
    <w:p w14:paraId="0813BDBD" w14:textId="77777777" w:rsidR="00F44446" w:rsidRPr="007E5F60" w:rsidRDefault="00F44446" w:rsidP="00F44446">
      <w:pPr>
        <w:pStyle w:val="GELPortadatitulo"/>
        <w:rPr>
          <w:rFonts w:asciiTheme="minorHAnsi" w:hAnsiTheme="minorHAnsi" w:cstheme="minorHAnsi"/>
          <w:sz w:val="20"/>
          <w:szCs w:val="20"/>
        </w:rPr>
      </w:pPr>
    </w:p>
    <w:p w14:paraId="7862C0E4" w14:textId="77777777" w:rsidR="00F44446" w:rsidRPr="007E5F60" w:rsidRDefault="00F44446" w:rsidP="00F44446">
      <w:pPr>
        <w:pStyle w:val="GELPortadatitulo"/>
        <w:rPr>
          <w:rFonts w:asciiTheme="minorHAnsi" w:hAnsiTheme="minorHAnsi" w:cstheme="minorHAnsi"/>
          <w:sz w:val="20"/>
          <w:szCs w:val="20"/>
        </w:rPr>
      </w:pPr>
    </w:p>
    <w:p w14:paraId="7F8EE4BC" w14:textId="77777777" w:rsidR="00F44446" w:rsidRPr="007E5F60" w:rsidRDefault="00F44446" w:rsidP="00F44446">
      <w:pPr>
        <w:pStyle w:val="GELPortadatitulo"/>
        <w:rPr>
          <w:rFonts w:asciiTheme="minorHAnsi" w:hAnsiTheme="minorHAnsi" w:cstheme="minorHAnsi"/>
          <w:sz w:val="48"/>
          <w:szCs w:val="20"/>
        </w:rPr>
      </w:pPr>
    </w:p>
    <w:p w14:paraId="27E9EE85" w14:textId="7B618056" w:rsidR="00F44446" w:rsidRPr="007E5F60" w:rsidRDefault="00F44446" w:rsidP="00F44446">
      <w:pPr>
        <w:pStyle w:val="GELPortadatitulo"/>
        <w:rPr>
          <w:rFonts w:asciiTheme="minorHAnsi" w:hAnsiTheme="minorHAnsi" w:cstheme="minorHAnsi"/>
          <w:sz w:val="48"/>
          <w:szCs w:val="20"/>
        </w:rPr>
      </w:pPr>
      <w:r w:rsidRPr="007E5F60">
        <w:rPr>
          <w:rFonts w:asciiTheme="minorHAnsi" w:hAnsiTheme="minorHAnsi" w:cstheme="minorHAnsi"/>
          <w:sz w:val="48"/>
          <w:szCs w:val="20"/>
        </w:rPr>
        <w:t>MANUAL DE CONDICIONES</w:t>
      </w:r>
    </w:p>
    <w:p w14:paraId="66855AAE" w14:textId="5AA71151" w:rsidR="003F0977" w:rsidRPr="007E5F60" w:rsidRDefault="003F0977" w:rsidP="00F44446">
      <w:pPr>
        <w:pStyle w:val="GELPortadatitulo"/>
        <w:rPr>
          <w:rFonts w:asciiTheme="minorHAnsi" w:hAnsiTheme="minorHAnsi" w:cstheme="minorHAnsi"/>
          <w:sz w:val="48"/>
          <w:szCs w:val="20"/>
        </w:rPr>
      </w:pPr>
      <w:r w:rsidRPr="007E5F60">
        <w:rPr>
          <w:rFonts w:asciiTheme="minorHAnsi" w:hAnsiTheme="minorHAnsi" w:cstheme="minorHAnsi"/>
          <w:sz w:val="48"/>
          <w:szCs w:val="20"/>
        </w:rPr>
        <w:t>SERVICIO DE INTEROPERABILIDAD</w:t>
      </w:r>
    </w:p>
    <w:p w14:paraId="5D722FDE" w14:textId="6F07EEEC" w:rsidR="003F0977" w:rsidRPr="007E5F60" w:rsidRDefault="003F0977" w:rsidP="00F44446">
      <w:pPr>
        <w:pStyle w:val="GELPortadacontenido"/>
        <w:rPr>
          <w:rFonts w:asciiTheme="minorHAnsi" w:hAnsiTheme="minorHAnsi" w:cstheme="minorHAnsi"/>
          <w:sz w:val="32"/>
          <w:szCs w:val="32"/>
        </w:rPr>
      </w:pPr>
      <w:r w:rsidRPr="007E5F60">
        <w:rPr>
          <w:rFonts w:asciiTheme="minorHAnsi" w:hAnsiTheme="minorHAnsi" w:cstheme="minorHAnsi"/>
          <w:sz w:val="32"/>
          <w:szCs w:val="32"/>
        </w:rPr>
        <w:t>Ministerio de Tecnologías de la Información y las Comunicaciones</w:t>
      </w:r>
    </w:p>
    <w:p w14:paraId="6C6D0B7C" w14:textId="565030EF" w:rsidR="00F44446" w:rsidRPr="007E5F60" w:rsidRDefault="00F44446" w:rsidP="00F44446">
      <w:pPr>
        <w:pStyle w:val="GELPortadacontenido"/>
        <w:rPr>
          <w:rFonts w:asciiTheme="minorHAnsi" w:hAnsiTheme="minorHAnsi" w:cstheme="minorHAnsi"/>
          <w:sz w:val="32"/>
          <w:szCs w:val="32"/>
        </w:rPr>
      </w:pPr>
      <w:r w:rsidRPr="007E5F60">
        <w:rPr>
          <w:rFonts w:asciiTheme="minorHAnsi" w:hAnsiTheme="minorHAnsi" w:cstheme="minorHAnsi"/>
          <w:sz w:val="32"/>
          <w:szCs w:val="32"/>
        </w:rPr>
        <w:t>Agencia Nacional Digital</w:t>
      </w:r>
    </w:p>
    <w:p w14:paraId="2E5E7754" w14:textId="77777777" w:rsidR="00F44446" w:rsidRPr="007E5F60" w:rsidRDefault="00F44446" w:rsidP="00F44446">
      <w:pPr>
        <w:rPr>
          <w:rFonts w:cstheme="minorHAnsi"/>
          <w:sz w:val="20"/>
          <w:szCs w:val="20"/>
        </w:rPr>
      </w:pPr>
    </w:p>
    <w:p w14:paraId="79149EEA" w14:textId="77777777" w:rsidR="00F44446" w:rsidRPr="007E5F60" w:rsidRDefault="00F44446" w:rsidP="00F44446">
      <w:pPr>
        <w:rPr>
          <w:rFonts w:cstheme="minorHAnsi"/>
          <w:sz w:val="20"/>
          <w:szCs w:val="20"/>
        </w:rPr>
      </w:pPr>
    </w:p>
    <w:p w14:paraId="27216933" w14:textId="77777777" w:rsidR="00F44446" w:rsidRPr="007E5F60" w:rsidRDefault="00F44446" w:rsidP="00F44446">
      <w:pPr>
        <w:rPr>
          <w:rFonts w:cstheme="minorHAnsi"/>
          <w:sz w:val="20"/>
          <w:szCs w:val="20"/>
        </w:rPr>
      </w:pPr>
    </w:p>
    <w:p w14:paraId="47CD9C79" w14:textId="77777777" w:rsidR="00F44446" w:rsidRPr="007E5F60" w:rsidRDefault="00F44446" w:rsidP="00F44446">
      <w:pPr>
        <w:rPr>
          <w:rFonts w:cstheme="minorHAnsi"/>
          <w:sz w:val="20"/>
          <w:szCs w:val="20"/>
        </w:rPr>
      </w:pPr>
    </w:p>
    <w:p w14:paraId="35F8AAB8" w14:textId="77777777" w:rsidR="00F44446" w:rsidRPr="007E5F60" w:rsidRDefault="00F44446" w:rsidP="00F44446">
      <w:pPr>
        <w:rPr>
          <w:rFonts w:cstheme="minorHAnsi"/>
          <w:sz w:val="20"/>
          <w:szCs w:val="20"/>
        </w:rPr>
      </w:pPr>
    </w:p>
    <w:p w14:paraId="1FBA29BD" w14:textId="69AF7114" w:rsidR="00F44446" w:rsidRDefault="00F44446" w:rsidP="00F44446">
      <w:pPr>
        <w:rPr>
          <w:rFonts w:cstheme="minorHAnsi"/>
          <w:sz w:val="20"/>
          <w:szCs w:val="20"/>
        </w:rPr>
      </w:pPr>
    </w:p>
    <w:p w14:paraId="0A91F0F9" w14:textId="1BD638BB" w:rsidR="004E4DEB" w:rsidRDefault="004E4DEB" w:rsidP="00F44446">
      <w:pPr>
        <w:rPr>
          <w:rFonts w:cstheme="minorHAnsi"/>
          <w:sz w:val="20"/>
          <w:szCs w:val="20"/>
        </w:rPr>
      </w:pPr>
    </w:p>
    <w:p w14:paraId="05D04748" w14:textId="224B5479" w:rsidR="004E4DEB" w:rsidRDefault="004E4DEB" w:rsidP="00F44446">
      <w:pPr>
        <w:rPr>
          <w:rFonts w:cstheme="minorHAnsi"/>
          <w:sz w:val="20"/>
          <w:szCs w:val="20"/>
        </w:rPr>
      </w:pPr>
    </w:p>
    <w:p w14:paraId="3EF46C17" w14:textId="41E388CB" w:rsidR="004E4DEB" w:rsidRDefault="004E4DEB" w:rsidP="00F44446">
      <w:pPr>
        <w:rPr>
          <w:rFonts w:cstheme="minorHAnsi"/>
          <w:sz w:val="20"/>
          <w:szCs w:val="20"/>
        </w:rPr>
      </w:pPr>
    </w:p>
    <w:p w14:paraId="5103B6CD" w14:textId="1688B543" w:rsidR="004E4DEB" w:rsidRDefault="004E4DEB" w:rsidP="00F44446">
      <w:pPr>
        <w:rPr>
          <w:rFonts w:cstheme="minorHAnsi"/>
          <w:sz w:val="20"/>
          <w:szCs w:val="20"/>
        </w:rPr>
      </w:pPr>
    </w:p>
    <w:p w14:paraId="159E7634" w14:textId="7B295878" w:rsidR="004E4DEB" w:rsidRDefault="004E4DEB" w:rsidP="00F44446">
      <w:pPr>
        <w:rPr>
          <w:rFonts w:cstheme="minorHAnsi"/>
          <w:sz w:val="20"/>
          <w:szCs w:val="20"/>
        </w:rPr>
      </w:pPr>
    </w:p>
    <w:p w14:paraId="7C33DA8B" w14:textId="6C53F683" w:rsidR="004E4DEB" w:rsidRDefault="004E4DEB" w:rsidP="00F44446">
      <w:pPr>
        <w:rPr>
          <w:rFonts w:cstheme="minorHAnsi"/>
          <w:sz w:val="20"/>
          <w:szCs w:val="20"/>
        </w:rPr>
      </w:pPr>
    </w:p>
    <w:p w14:paraId="6C24EEB5" w14:textId="77777777" w:rsidR="004E4DEB" w:rsidRPr="007E5F60" w:rsidRDefault="004E4DEB" w:rsidP="00F44446">
      <w:pPr>
        <w:rPr>
          <w:rFonts w:cstheme="minorHAnsi"/>
          <w:sz w:val="20"/>
          <w:szCs w:val="20"/>
        </w:rPr>
      </w:pPr>
    </w:p>
    <w:p w14:paraId="43E009C8" w14:textId="77777777" w:rsidR="00F44446" w:rsidRPr="007E5F60" w:rsidRDefault="00F44446" w:rsidP="00F44446">
      <w:pPr>
        <w:rPr>
          <w:rFonts w:cstheme="minorHAnsi"/>
          <w:sz w:val="20"/>
          <w:szCs w:val="20"/>
        </w:rPr>
      </w:pPr>
    </w:p>
    <w:p w14:paraId="04E41A7F" w14:textId="77777777" w:rsidR="00F44446" w:rsidRPr="007E5F60" w:rsidRDefault="00F44446" w:rsidP="00F44446">
      <w:pPr>
        <w:rPr>
          <w:rFonts w:cstheme="minorHAnsi"/>
          <w:sz w:val="20"/>
          <w:szCs w:val="20"/>
        </w:rPr>
      </w:pPr>
    </w:p>
    <w:p w14:paraId="3DD92FA3" w14:textId="5FE67DFA" w:rsidR="00F44446" w:rsidRDefault="00F44446" w:rsidP="00F44446">
      <w:pPr>
        <w:rPr>
          <w:rFonts w:cstheme="minorHAnsi"/>
          <w:sz w:val="20"/>
          <w:szCs w:val="20"/>
        </w:rPr>
      </w:pPr>
    </w:p>
    <w:p w14:paraId="287BD323" w14:textId="315FAE19" w:rsidR="004E4DEB" w:rsidRDefault="004E4DEB" w:rsidP="00F44446">
      <w:pPr>
        <w:rPr>
          <w:rFonts w:cstheme="minorHAnsi"/>
          <w:sz w:val="20"/>
          <w:szCs w:val="20"/>
        </w:rPr>
      </w:pPr>
    </w:p>
    <w:p w14:paraId="3EA6BA64" w14:textId="1D4968D8" w:rsidR="004E4DEB" w:rsidRDefault="004E4DEB" w:rsidP="00F44446">
      <w:pPr>
        <w:rPr>
          <w:rFonts w:cstheme="minorHAnsi"/>
          <w:sz w:val="20"/>
          <w:szCs w:val="20"/>
        </w:rPr>
      </w:pPr>
    </w:p>
    <w:p w14:paraId="2447EA22" w14:textId="75EDCEA6" w:rsidR="004E4DEB" w:rsidRDefault="004E4DEB" w:rsidP="00F44446">
      <w:pPr>
        <w:rPr>
          <w:rFonts w:cstheme="minorHAnsi"/>
          <w:sz w:val="20"/>
          <w:szCs w:val="20"/>
        </w:rPr>
      </w:pPr>
    </w:p>
    <w:p w14:paraId="3F1DAE44" w14:textId="70B33932" w:rsidR="004E4DEB" w:rsidRDefault="004E4DEB" w:rsidP="00F44446">
      <w:pPr>
        <w:rPr>
          <w:rFonts w:cstheme="minorHAnsi"/>
          <w:sz w:val="20"/>
          <w:szCs w:val="20"/>
        </w:rPr>
      </w:pPr>
    </w:p>
    <w:p w14:paraId="26A632D8" w14:textId="50F94FBA" w:rsidR="004E4DEB" w:rsidRDefault="004E4DEB" w:rsidP="00F44446">
      <w:pPr>
        <w:rPr>
          <w:rFonts w:cstheme="minorHAnsi"/>
          <w:sz w:val="20"/>
          <w:szCs w:val="20"/>
        </w:rPr>
      </w:pPr>
    </w:p>
    <w:p w14:paraId="07746273" w14:textId="16F17B05" w:rsidR="004E4DEB" w:rsidRDefault="004E4DEB" w:rsidP="00F44446">
      <w:pPr>
        <w:rPr>
          <w:rFonts w:cstheme="minorHAnsi"/>
          <w:sz w:val="20"/>
          <w:szCs w:val="20"/>
        </w:rPr>
      </w:pPr>
    </w:p>
    <w:p w14:paraId="49092CDB" w14:textId="000AB6B0" w:rsidR="004E4DEB" w:rsidRDefault="004E4DEB" w:rsidP="00F44446">
      <w:pPr>
        <w:rPr>
          <w:rFonts w:cstheme="minorHAnsi"/>
          <w:sz w:val="20"/>
          <w:szCs w:val="20"/>
        </w:rPr>
      </w:pPr>
    </w:p>
    <w:p w14:paraId="0B0C2799" w14:textId="77777777" w:rsidR="004E4DEB" w:rsidRPr="007E5F60" w:rsidRDefault="004E4DEB" w:rsidP="00F44446">
      <w:pPr>
        <w:rPr>
          <w:rFonts w:cstheme="minorHAnsi"/>
          <w:sz w:val="20"/>
          <w:szCs w:val="20"/>
        </w:rPr>
      </w:pPr>
    </w:p>
    <w:p w14:paraId="50054E37" w14:textId="77777777" w:rsidR="00F44446" w:rsidRPr="007E5F60" w:rsidRDefault="00F44446" w:rsidP="00F44446">
      <w:pPr>
        <w:rPr>
          <w:rFonts w:cstheme="minorHAnsi"/>
          <w:sz w:val="20"/>
          <w:szCs w:val="20"/>
        </w:rPr>
      </w:pPr>
    </w:p>
    <w:p w14:paraId="76967130" w14:textId="77777777" w:rsidR="00F44446" w:rsidRPr="007E5F60" w:rsidRDefault="00F44446" w:rsidP="00F44446">
      <w:pPr>
        <w:rPr>
          <w:rFonts w:cstheme="minorHAnsi"/>
          <w:sz w:val="20"/>
          <w:szCs w:val="20"/>
        </w:rPr>
      </w:pPr>
    </w:p>
    <w:p w14:paraId="67CBC858" w14:textId="4294A4E5" w:rsidR="00F44446" w:rsidRPr="007E5F60" w:rsidRDefault="00F44446" w:rsidP="00DC2EB9">
      <w:pPr>
        <w:pStyle w:val="GELPiePagina"/>
        <w:jc w:val="center"/>
      </w:pPr>
      <w:r w:rsidRPr="007E5F60">
        <w:rPr>
          <w:rFonts w:asciiTheme="minorHAnsi" w:hAnsiTheme="minorHAnsi" w:cstheme="minorHAnsi"/>
          <w:sz w:val="28"/>
          <w:szCs w:val="20"/>
        </w:rPr>
        <w:t xml:space="preserve">Bogotá, D.C, </w:t>
      </w:r>
      <w:r w:rsidR="003F0977" w:rsidRPr="007E5F60">
        <w:rPr>
          <w:rFonts w:asciiTheme="minorHAnsi" w:hAnsiTheme="minorHAnsi" w:cstheme="minorHAnsi"/>
          <w:sz w:val="28"/>
          <w:szCs w:val="20"/>
        </w:rPr>
        <w:t>marzo</w:t>
      </w:r>
      <w:r w:rsidR="0081075B" w:rsidRPr="007E5F60">
        <w:rPr>
          <w:rFonts w:asciiTheme="minorHAnsi" w:hAnsiTheme="minorHAnsi" w:cstheme="minorHAnsi"/>
          <w:sz w:val="28"/>
          <w:szCs w:val="20"/>
        </w:rPr>
        <w:t xml:space="preserve"> de</w:t>
      </w:r>
      <w:r w:rsidRPr="007E5F60">
        <w:rPr>
          <w:rFonts w:asciiTheme="minorHAnsi" w:hAnsiTheme="minorHAnsi" w:cstheme="minorHAnsi"/>
          <w:sz w:val="28"/>
          <w:szCs w:val="20"/>
        </w:rPr>
        <w:t xml:space="preserve"> 2018</w:t>
      </w:r>
      <w:bookmarkEnd w:id="0"/>
      <w:bookmarkEnd w:id="1"/>
    </w:p>
    <w:p w14:paraId="0FD1B75B" w14:textId="77777777" w:rsidR="00F44446" w:rsidRPr="007E5F60" w:rsidRDefault="00F44446" w:rsidP="00F44446">
      <w:pPr>
        <w:autoSpaceDE w:val="0"/>
        <w:autoSpaceDN w:val="0"/>
        <w:adjustRightInd w:val="0"/>
        <w:jc w:val="center"/>
        <w:rPr>
          <w:rFonts w:cstheme="minorHAnsi"/>
          <w:b/>
          <w:bCs/>
          <w:sz w:val="20"/>
          <w:szCs w:val="20"/>
        </w:rPr>
      </w:pPr>
      <w:r w:rsidRPr="007E5F60">
        <w:rPr>
          <w:rFonts w:cstheme="minorHAnsi"/>
          <w:b/>
          <w:bCs/>
          <w:sz w:val="20"/>
          <w:szCs w:val="20"/>
        </w:rPr>
        <w:lastRenderedPageBreak/>
        <w:t>TABLA DE CONT</w:t>
      </w:r>
      <w:bookmarkStart w:id="2" w:name="_GoBack"/>
      <w:bookmarkEnd w:id="2"/>
      <w:r w:rsidRPr="007E5F60">
        <w:rPr>
          <w:rFonts w:cstheme="minorHAnsi"/>
          <w:b/>
          <w:bCs/>
          <w:sz w:val="20"/>
          <w:szCs w:val="20"/>
        </w:rPr>
        <w:t>ENIDO</w:t>
      </w:r>
    </w:p>
    <w:p w14:paraId="7B73DA4C" w14:textId="77777777" w:rsidR="00F44446" w:rsidRPr="007E5F60" w:rsidRDefault="00F44446" w:rsidP="00F44446">
      <w:pPr>
        <w:autoSpaceDE w:val="0"/>
        <w:autoSpaceDN w:val="0"/>
        <w:adjustRightInd w:val="0"/>
        <w:jc w:val="center"/>
        <w:rPr>
          <w:rFonts w:cstheme="minorHAnsi"/>
          <w:b/>
          <w:bCs/>
          <w:sz w:val="20"/>
          <w:szCs w:val="20"/>
        </w:rPr>
      </w:pPr>
    </w:p>
    <w:p w14:paraId="68435CE0" w14:textId="3685A2A9" w:rsidR="00BC31EB" w:rsidRDefault="00F44446">
      <w:pPr>
        <w:pStyle w:val="TDC1"/>
        <w:tabs>
          <w:tab w:val="left" w:pos="440"/>
          <w:tab w:val="right" w:leader="underscore" w:pos="9738"/>
        </w:tabs>
        <w:rPr>
          <w:rFonts w:eastAsiaTheme="minorEastAsia"/>
          <w:b w:val="0"/>
          <w:bCs w:val="0"/>
          <w:i w:val="0"/>
          <w:iCs w:val="0"/>
          <w:noProof/>
          <w:sz w:val="22"/>
          <w:szCs w:val="22"/>
          <w:lang w:val="es-CO" w:eastAsia="es-CO"/>
        </w:rPr>
      </w:pPr>
      <w:r w:rsidRPr="007E5F60">
        <w:rPr>
          <w:rFonts w:cstheme="minorHAnsi"/>
          <w:noProof/>
          <w:sz w:val="20"/>
          <w:szCs w:val="20"/>
        </w:rPr>
        <w:fldChar w:fldCharType="begin"/>
      </w:r>
      <w:r w:rsidRPr="007E5F60">
        <w:rPr>
          <w:rFonts w:cstheme="minorHAnsi"/>
          <w:noProof/>
          <w:sz w:val="20"/>
          <w:szCs w:val="20"/>
        </w:rPr>
        <w:instrText xml:space="preserve"> TOC \o "1-3" \u </w:instrText>
      </w:r>
      <w:r w:rsidRPr="007E5F60">
        <w:rPr>
          <w:rFonts w:cstheme="minorHAnsi"/>
          <w:noProof/>
          <w:sz w:val="20"/>
          <w:szCs w:val="20"/>
        </w:rPr>
        <w:fldChar w:fldCharType="separate"/>
      </w:r>
      <w:r w:rsidR="00BC31EB">
        <w:rPr>
          <w:noProof/>
        </w:rPr>
        <w:t>1.</w:t>
      </w:r>
      <w:r w:rsidR="00BC31EB">
        <w:rPr>
          <w:rFonts w:eastAsiaTheme="minorEastAsia"/>
          <w:b w:val="0"/>
          <w:bCs w:val="0"/>
          <w:i w:val="0"/>
          <w:iCs w:val="0"/>
          <w:noProof/>
          <w:sz w:val="22"/>
          <w:szCs w:val="22"/>
          <w:lang w:val="es-CO" w:eastAsia="es-CO"/>
        </w:rPr>
        <w:tab/>
      </w:r>
      <w:r w:rsidR="00BC31EB" w:rsidRPr="000D04B9">
        <w:rPr>
          <w:noProof/>
        </w:rPr>
        <w:t>INTRODUCCIÓN</w:t>
      </w:r>
      <w:r w:rsidR="00BC31EB">
        <w:rPr>
          <w:noProof/>
        </w:rPr>
        <w:tab/>
      </w:r>
      <w:r w:rsidR="00BC31EB">
        <w:rPr>
          <w:noProof/>
        </w:rPr>
        <w:fldChar w:fldCharType="begin"/>
      </w:r>
      <w:r w:rsidR="00BC31EB">
        <w:rPr>
          <w:noProof/>
        </w:rPr>
        <w:instrText xml:space="preserve"> PAGEREF _Toc508897507 \h </w:instrText>
      </w:r>
      <w:r w:rsidR="00BC31EB">
        <w:rPr>
          <w:noProof/>
        </w:rPr>
      </w:r>
      <w:r w:rsidR="00BC31EB">
        <w:rPr>
          <w:noProof/>
        </w:rPr>
        <w:fldChar w:fldCharType="separate"/>
      </w:r>
      <w:r w:rsidR="00BC31EB">
        <w:rPr>
          <w:noProof/>
        </w:rPr>
        <w:t>4</w:t>
      </w:r>
      <w:r w:rsidR="00BC31EB">
        <w:rPr>
          <w:noProof/>
        </w:rPr>
        <w:fldChar w:fldCharType="end"/>
      </w:r>
    </w:p>
    <w:p w14:paraId="7B4EFB40" w14:textId="17853B52" w:rsidR="00BC31EB" w:rsidRDefault="00BC31EB">
      <w:pPr>
        <w:pStyle w:val="TDC2"/>
        <w:tabs>
          <w:tab w:val="left" w:pos="880"/>
          <w:tab w:val="right" w:leader="underscore" w:pos="9738"/>
        </w:tabs>
        <w:rPr>
          <w:rFonts w:eastAsiaTheme="minorEastAsia"/>
          <w:b w:val="0"/>
          <w:bCs w:val="0"/>
          <w:noProof/>
          <w:lang w:val="es-CO" w:eastAsia="es-CO"/>
        </w:rPr>
      </w:pPr>
      <w:r>
        <w:rPr>
          <w:noProof/>
        </w:rPr>
        <w:t>1.1</w:t>
      </w:r>
      <w:r>
        <w:rPr>
          <w:rFonts w:eastAsiaTheme="minorEastAsia"/>
          <w:b w:val="0"/>
          <w:bCs w:val="0"/>
          <w:noProof/>
          <w:lang w:val="es-CO" w:eastAsia="es-CO"/>
        </w:rPr>
        <w:tab/>
      </w:r>
      <w:r>
        <w:rPr>
          <w:noProof/>
        </w:rPr>
        <w:t>Alineación del modelo de interoperabilidad como servicio y el marco de interoperabilidad</w:t>
      </w:r>
      <w:r>
        <w:rPr>
          <w:noProof/>
        </w:rPr>
        <w:tab/>
      </w:r>
      <w:r>
        <w:rPr>
          <w:noProof/>
        </w:rPr>
        <w:fldChar w:fldCharType="begin"/>
      </w:r>
      <w:r>
        <w:rPr>
          <w:noProof/>
        </w:rPr>
        <w:instrText xml:space="preserve"> PAGEREF _Toc508897508 \h </w:instrText>
      </w:r>
      <w:r>
        <w:rPr>
          <w:noProof/>
        </w:rPr>
      </w:r>
      <w:r>
        <w:rPr>
          <w:noProof/>
        </w:rPr>
        <w:fldChar w:fldCharType="separate"/>
      </w:r>
      <w:r>
        <w:rPr>
          <w:noProof/>
        </w:rPr>
        <w:t>9</w:t>
      </w:r>
      <w:r>
        <w:rPr>
          <w:noProof/>
        </w:rPr>
        <w:fldChar w:fldCharType="end"/>
      </w:r>
    </w:p>
    <w:p w14:paraId="2009CC73" w14:textId="4ADC36CA" w:rsidR="00BC31EB" w:rsidRDefault="00BC31EB">
      <w:pPr>
        <w:pStyle w:val="TDC2"/>
        <w:tabs>
          <w:tab w:val="left" w:pos="880"/>
          <w:tab w:val="right" w:leader="underscore" w:pos="9738"/>
        </w:tabs>
        <w:rPr>
          <w:rFonts w:eastAsiaTheme="minorEastAsia"/>
          <w:b w:val="0"/>
          <w:bCs w:val="0"/>
          <w:noProof/>
          <w:lang w:val="es-CO" w:eastAsia="es-CO"/>
        </w:rPr>
      </w:pPr>
      <w:r>
        <w:rPr>
          <w:noProof/>
        </w:rPr>
        <w:t>1.2</w:t>
      </w:r>
      <w:r>
        <w:rPr>
          <w:rFonts w:eastAsiaTheme="minorEastAsia"/>
          <w:b w:val="0"/>
          <w:bCs w:val="0"/>
          <w:noProof/>
          <w:lang w:val="es-CO" w:eastAsia="es-CO"/>
        </w:rPr>
        <w:tab/>
      </w:r>
      <w:r>
        <w:rPr>
          <w:noProof/>
        </w:rPr>
        <w:t>Interoperabilidad como servicio</w:t>
      </w:r>
      <w:r>
        <w:rPr>
          <w:noProof/>
        </w:rPr>
        <w:tab/>
      </w:r>
      <w:r>
        <w:rPr>
          <w:noProof/>
        </w:rPr>
        <w:fldChar w:fldCharType="begin"/>
      </w:r>
      <w:r>
        <w:rPr>
          <w:noProof/>
        </w:rPr>
        <w:instrText xml:space="preserve"> PAGEREF _Toc508897509 \h </w:instrText>
      </w:r>
      <w:r>
        <w:rPr>
          <w:noProof/>
        </w:rPr>
      </w:r>
      <w:r>
        <w:rPr>
          <w:noProof/>
        </w:rPr>
        <w:fldChar w:fldCharType="separate"/>
      </w:r>
      <w:r>
        <w:rPr>
          <w:noProof/>
        </w:rPr>
        <w:t>10</w:t>
      </w:r>
      <w:r>
        <w:rPr>
          <w:noProof/>
        </w:rPr>
        <w:fldChar w:fldCharType="end"/>
      </w:r>
    </w:p>
    <w:p w14:paraId="32F5178B" w14:textId="20FD1879" w:rsidR="00BC31EB" w:rsidRDefault="00BC31EB">
      <w:pPr>
        <w:pStyle w:val="TDC2"/>
        <w:tabs>
          <w:tab w:val="left" w:pos="880"/>
          <w:tab w:val="right" w:leader="underscore" w:pos="9738"/>
        </w:tabs>
        <w:rPr>
          <w:rFonts w:eastAsiaTheme="minorEastAsia"/>
          <w:b w:val="0"/>
          <w:bCs w:val="0"/>
          <w:noProof/>
          <w:lang w:val="es-CO" w:eastAsia="es-CO"/>
        </w:rPr>
      </w:pPr>
      <w:r>
        <w:rPr>
          <w:noProof/>
        </w:rPr>
        <w:t>1.3</w:t>
      </w:r>
      <w:r>
        <w:rPr>
          <w:rFonts w:eastAsiaTheme="minorEastAsia"/>
          <w:b w:val="0"/>
          <w:bCs w:val="0"/>
          <w:noProof/>
          <w:lang w:val="es-CO" w:eastAsia="es-CO"/>
        </w:rPr>
        <w:tab/>
      </w:r>
      <w:r>
        <w:rPr>
          <w:noProof/>
        </w:rPr>
        <w:t>Objetivos de la interoperabilidad como servicio</w:t>
      </w:r>
      <w:r>
        <w:rPr>
          <w:noProof/>
        </w:rPr>
        <w:tab/>
      </w:r>
      <w:r>
        <w:rPr>
          <w:noProof/>
        </w:rPr>
        <w:fldChar w:fldCharType="begin"/>
      </w:r>
      <w:r>
        <w:rPr>
          <w:noProof/>
        </w:rPr>
        <w:instrText xml:space="preserve"> PAGEREF _Toc508897510 \h </w:instrText>
      </w:r>
      <w:r>
        <w:rPr>
          <w:noProof/>
        </w:rPr>
      </w:r>
      <w:r>
        <w:rPr>
          <w:noProof/>
        </w:rPr>
        <w:fldChar w:fldCharType="separate"/>
      </w:r>
      <w:r>
        <w:rPr>
          <w:noProof/>
        </w:rPr>
        <w:t>11</w:t>
      </w:r>
      <w:r>
        <w:rPr>
          <w:noProof/>
        </w:rPr>
        <w:fldChar w:fldCharType="end"/>
      </w:r>
    </w:p>
    <w:p w14:paraId="7F94F912" w14:textId="5EFEA3BE" w:rsidR="00BC31EB" w:rsidRDefault="00BC31EB">
      <w:pPr>
        <w:pStyle w:val="TDC1"/>
        <w:tabs>
          <w:tab w:val="left" w:pos="440"/>
          <w:tab w:val="right" w:leader="underscore" w:pos="9738"/>
        </w:tabs>
        <w:rPr>
          <w:rFonts w:eastAsiaTheme="minorEastAsia"/>
          <w:b w:val="0"/>
          <w:bCs w:val="0"/>
          <w:i w:val="0"/>
          <w:iCs w:val="0"/>
          <w:noProof/>
          <w:sz w:val="22"/>
          <w:szCs w:val="22"/>
          <w:lang w:val="es-CO" w:eastAsia="es-CO"/>
        </w:rPr>
      </w:pPr>
      <w:r>
        <w:rPr>
          <w:noProof/>
        </w:rPr>
        <w:t>2.</w:t>
      </w:r>
      <w:r>
        <w:rPr>
          <w:rFonts w:eastAsiaTheme="minorEastAsia"/>
          <w:b w:val="0"/>
          <w:bCs w:val="0"/>
          <w:i w:val="0"/>
          <w:iCs w:val="0"/>
          <w:noProof/>
          <w:sz w:val="22"/>
          <w:szCs w:val="22"/>
          <w:lang w:val="es-CO" w:eastAsia="es-CO"/>
        </w:rPr>
        <w:tab/>
      </w:r>
      <w:r>
        <w:rPr>
          <w:noProof/>
        </w:rPr>
        <w:t>DEFINICIONES GENERALES</w:t>
      </w:r>
      <w:r>
        <w:rPr>
          <w:noProof/>
        </w:rPr>
        <w:tab/>
      </w:r>
      <w:r>
        <w:rPr>
          <w:noProof/>
        </w:rPr>
        <w:fldChar w:fldCharType="begin"/>
      </w:r>
      <w:r>
        <w:rPr>
          <w:noProof/>
        </w:rPr>
        <w:instrText xml:space="preserve"> PAGEREF _Toc508897511 \h </w:instrText>
      </w:r>
      <w:r>
        <w:rPr>
          <w:noProof/>
        </w:rPr>
      </w:r>
      <w:r>
        <w:rPr>
          <w:noProof/>
        </w:rPr>
        <w:fldChar w:fldCharType="separate"/>
      </w:r>
      <w:r>
        <w:rPr>
          <w:noProof/>
        </w:rPr>
        <w:t>13</w:t>
      </w:r>
      <w:r>
        <w:rPr>
          <w:noProof/>
        </w:rPr>
        <w:fldChar w:fldCharType="end"/>
      </w:r>
    </w:p>
    <w:p w14:paraId="112435FB" w14:textId="77FF4943" w:rsidR="00BC31EB" w:rsidRDefault="00BC31EB">
      <w:pPr>
        <w:pStyle w:val="TDC1"/>
        <w:tabs>
          <w:tab w:val="left" w:pos="440"/>
          <w:tab w:val="right" w:leader="underscore" w:pos="9738"/>
        </w:tabs>
        <w:rPr>
          <w:rFonts w:eastAsiaTheme="minorEastAsia"/>
          <w:b w:val="0"/>
          <w:bCs w:val="0"/>
          <w:i w:val="0"/>
          <w:iCs w:val="0"/>
          <w:noProof/>
          <w:sz w:val="22"/>
          <w:szCs w:val="22"/>
          <w:lang w:val="es-CO" w:eastAsia="es-CO"/>
        </w:rPr>
      </w:pPr>
      <w:r>
        <w:rPr>
          <w:noProof/>
        </w:rPr>
        <w:t>3.</w:t>
      </w:r>
      <w:r>
        <w:rPr>
          <w:rFonts w:eastAsiaTheme="minorEastAsia"/>
          <w:b w:val="0"/>
          <w:bCs w:val="0"/>
          <w:i w:val="0"/>
          <w:iCs w:val="0"/>
          <w:noProof/>
          <w:sz w:val="22"/>
          <w:szCs w:val="22"/>
          <w:lang w:val="es-CO" w:eastAsia="es-CO"/>
        </w:rPr>
        <w:tab/>
      </w:r>
      <w:r>
        <w:rPr>
          <w:noProof/>
        </w:rPr>
        <w:t>LA AGENCIA NACIONAL DIGITAL</w:t>
      </w:r>
      <w:r>
        <w:rPr>
          <w:noProof/>
        </w:rPr>
        <w:tab/>
      </w:r>
      <w:r>
        <w:rPr>
          <w:noProof/>
        </w:rPr>
        <w:fldChar w:fldCharType="begin"/>
      </w:r>
      <w:r>
        <w:rPr>
          <w:noProof/>
        </w:rPr>
        <w:instrText xml:space="preserve"> PAGEREF _Toc508897512 \h </w:instrText>
      </w:r>
      <w:r>
        <w:rPr>
          <w:noProof/>
        </w:rPr>
      </w:r>
      <w:r>
        <w:rPr>
          <w:noProof/>
        </w:rPr>
        <w:fldChar w:fldCharType="separate"/>
      </w:r>
      <w:r>
        <w:rPr>
          <w:noProof/>
        </w:rPr>
        <w:t>15</w:t>
      </w:r>
      <w:r>
        <w:rPr>
          <w:noProof/>
        </w:rPr>
        <w:fldChar w:fldCharType="end"/>
      </w:r>
    </w:p>
    <w:p w14:paraId="35379D33" w14:textId="5607F320" w:rsidR="00BC31EB" w:rsidRDefault="00BC31EB">
      <w:pPr>
        <w:pStyle w:val="TDC1"/>
        <w:tabs>
          <w:tab w:val="left" w:pos="440"/>
          <w:tab w:val="right" w:leader="underscore" w:pos="9738"/>
        </w:tabs>
        <w:rPr>
          <w:rFonts w:eastAsiaTheme="minorEastAsia"/>
          <w:b w:val="0"/>
          <w:bCs w:val="0"/>
          <w:i w:val="0"/>
          <w:iCs w:val="0"/>
          <w:noProof/>
          <w:sz w:val="22"/>
          <w:szCs w:val="22"/>
          <w:lang w:val="es-CO" w:eastAsia="es-CO"/>
        </w:rPr>
      </w:pPr>
      <w:r>
        <w:rPr>
          <w:noProof/>
        </w:rPr>
        <w:t>4.</w:t>
      </w:r>
      <w:r>
        <w:rPr>
          <w:rFonts w:eastAsiaTheme="minorEastAsia"/>
          <w:b w:val="0"/>
          <w:bCs w:val="0"/>
          <w:i w:val="0"/>
          <w:iCs w:val="0"/>
          <w:noProof/>
          <w:sz w:val="22"/>
          <w:szCs w:val="22"/>
          <w:lang w:val="es-CO" w:eastAsia="es-CO"/>
        </w:rPr>
        <w:tab/>
      </w:r>
      <w:r>
        <w:rPr>
          <w:noProof/>
        </w:rPr>
        <w:t>PROCESO DE SELECCIÓN DE OPERADORES PARA el servicio de INTEROPERABILIDAD</w:t>
      </w:r>
      <w:r>
        <w:rPr>
          <w:noProof/>
        </w:rPr>
        <w:tab/>
      </w:r>
      <w:r>
        <w:rPr>
          <w:noProof/>
        </w:rPr>
        <w:fldChar w:fldCharType="begin"/>
      </w:r>
      <w:r>
        <w:rPr>
          <w:noProof/>
        </w:rPr>
        <w:instrText xml:space="preserve"> PAGEREF _Toc508897513 \h </w:instrText>
      </w:r>
      <w:r>
        <w:rPr>
          <w:noProof/>
        </w:rPr>
      </w:r>
      <w:r>
        <w:rPr>
          <w:noProof/>
        </w:rPr>
        <w:fldChar w:fldCharType="separate"/>
      </w:r>
      <w:r>
        <w:rPr>
          <w:noProof/>
        </w:rPr>
        <w:t>17</w:t>
      </w:r>
      <w:r>
        <w:rPr>
          <w:noProof/>
        </w:rPr>
        <w:fldChar w:fldCharType="end"/>
      </w:r>
    </w:p>
    <w:p w14:paraId="31967E27" w14:textId="2379C487" w:rsidR="00BC31EB" w:rsidRDefault="00BC31EB">
      <w:pPr>
        <w:pStyle w:val="TDC2"/>
        <w:tabs>
          <w:tab w:val="left" w:pos="880"/>
          <w:tab w:val="right" w:leader="underscore" w:pos="9738"/>
        </w:tabs>
        <w:rPr>
          <w:rFonts w:eastAsiaTheme="minorEastAsia"/>
          <w:b w:val="0"/>
          <w:bCs w:val="0"/>
          <w:noProof/>
          <w:lang w:val="es-CO" w:eastAsia="es-CO"/>
        </w:rPr>
      </w:pPr>
      <w:r>
        <w:rPr>
          <w:noProof/>
        </w:rPr>
        <w:t>4.1</w:t>
      </w:r>
      <w:r>
        <w:rPr>
          <w:rFonts w:eastAsiaTheme="minorEastAsia"/>
          <w:b w:val="0"/>
          <w:bCs w:val="0"/>
          <w:noProof/>
          <w:lang w:val="es-CO" w:eastAsia="es-CO"/>
        </w:rPr>
        <w:tab/>
      </w:r>
      <w:r>
        <w:rPr>
          <w:noProof/>
        </w:rPr>
        <w:t>REQUISITOS JURÍDICOS</w:t>
      </w:r>
      <w:r>
        <w:rPr>
          <w:noProof/>
        </w:rPr>
        <w:tab/>
      </w:r>
      <w:r>
        <w:rPr>
          <w:noProof/>
        </w:rPr>
        <w:fldChar w:fldCharType="begin"/>
      </w:r>
      <w:r>
        <w:rPr>
          <w:noProof/>
        </w:rPr>
        <w:instrText xml:space="preserve"> PAGEREF _Toc508897514 \h </w:instrText>
      </w:r>
      <w:r>
        <w:rPr>
          <w:noProof/>
        </w:rPr>
      </w:r>
      <w:r>
        <w:rPr>
          <w:noProof/>
        </w:rPr>
        <w:fldChar w:fldCharType="separate"/>
      </w:r>
      <w:r>
        <w:rPr>
          <w:noProof/>
        </w:rPr>
        <w:t>18</w:t>
      </w:r>
      <w:r>
        <w:rPr>
          <w:noProof/>
        </w:rPr>
        <w:fldChar w:fldCharType="end"/>
      </w:r>
    </w:p>
    <w:p w14:paraId="757262B9" w14:textId="00F1035A" w:rsidR="00BC31EB" w:rsidRDefault="00BC31EB">
      <w:pPr>
        <w:pStyle w:val="TDC3"/>
        <w:tabs>
          <w:tab w:val="left" w:pos="1100"/>
          <w:tab w:val="right" w:leader="underscore" w:pos="9738"/>
        </w:tabs>
        <w:rPr>
          <w:rFonts w:eastAsiaTheme="minorEastAsia"/>
          <w:noProof/>
          <w:sz w:val="22"/>
          <w:szCs w:val="22"/>
          <w:lang w:val="es-CO" w:eastAsia="es-CO"/>
        </w:rPr>
      </w:pPr>
      <w:r>
        <w:rPr>
          <w:noProof/>
        </w:rPr>
        <w:t>4.1.1</w:t>
      </w:r>
      <w:r>
        <w:rPr>
          <w:rFonts w:eastAsiaTheme="minorEastAsia"/>
          <w:noProof/>
          <w:sz w:val="22"/>
          <w:szCs w:val="22"/>
          <w:lang w:val="es-CO" w:eastAsia="es-CO"/>
        </w:rPr>
        <w:tab/>
      </w:r>
      <w:r>
        <w:rPr>
          <w:noProof/>
        </w:rPr>
        <w:t>Inhabilidades e incompatibilidades</w:t>
      </w:r>
      <w:r>
        <w:rPr>
          <w:noProof/>
        </w:rPr>
        <w:tab/>
      </w:r>
      <w:r>
        <w:rPr>
          <w:noProof/>
        </w:rPr>
        <w:fldChar w:fldCharType="begin"/>
      </w:r>
      <w:r>
        <w:rPr>
          <w:noProof/>
        </w:rPr>
        <w:instrText xml:space="preserve"> PAGEREF _Toc508897515 \h </w:instrText>
      </w:r>
      <w:r>
        <w:rPr>
          <w:noProof/>
        </w:rPr>
      </w:r>
      <w:r>
        <w:rPr>
          <w:noProof/>
        </w:rPr>
        <w:fldChar w:fldCharType="separate"/>
      </w:r>
      <w:r>
        <w:rPr>
          <w:noProof/>
        </w:rPr>
        <w:t>18</w:t>
      </w:r>
      <w:r>
        <w:rPr>
          <w:noProof/>
        </w:rPr>
        <w:fldChar w:fldCharType="end"/>
      </w:r>
    </w:p>
    <w:p w14:paraId="40425B21" w14:textId="6A55B012" w:rsidR="00BC31EB" w:rsidRDefault="00BC31EB">
      <w:pPr>
        <w:pStyle w:val="TDC3"/>
        <w:tabs>
          <w:tab w:val="left" w:pos="1100"/>
          <w:tab w:val="right" w:leader="underscore" w:pos="9738"/>
        </w:tabs>
        <w:rPr>
          <w:rFonts w:eastAsiaTheme="minorEastAsia"/>
          <w:noProof/>
          <w:sz w:val="22"/>
          <w:szCs w:val="22"/>
          <w:lang w:val="es-CO" w:eastAsia="es-CO"/>
        </w:rPr>
      </w:pPr>
      <w:r>
        <w:rPr>
          <w:noProof/>
        </w:rPr>
        <w:t>4.1.2</w:t>
      </w:r>
      <w:r>
        <w:rPr>
          <w:rFonts w:eastAsiaTheme="minorEastAsia"/>
          <w:noProof/>
          <w:sz w:val="22"/>
          <w:szCs w:val="22"/>
          <w:lang w:val="es-CO" w:eastAsia="es-CO"/>
        </w:rPr>
        <w:tab/>
      </w:r>
      <w:r>
        <w:rPr>
          <w:noProof/>
        </w:rPr>
        <w:t>Existencia y representación de las Personas Jurídicas nacionales o extranjeras</w:t>
      </w:r>
      <w:r>
        <w:rPr>
          <w:noProof/>
        </w:rPr>
        <w:tab/>
      </w:r>
      <w:r>
        <w:rPr>
          <w:noProof/>
        </w:rPr>
        <w:fldChar w:fldCharType="begin"/>
      </w:r>
      <w:r>
        <w:rPr>
          <w:noProof/>
        </w:rPr>
        <w:instrText xml:space="preserve"> PAGEREF _Toc508897516 \h </w:instrText>
      </w:r>
      <w:r>
        <w:rPr>
          <w:noProof/>
        </w:rPr>
      </w:r>
      <w:r>
        <w:rPr>
          <w:noProof/>
        </w:rPr>
        <w:fldChar w:fldCharType="separate"/>
      </w:r>
      <w:r>
        <w:rPr>
          <w:noProof/>
        </w:rPr>
        <w:t>18</w:t>
      </w:r>
      <w:r>
        <w:rPr>
          <w:noProof/>
        </w:rPr>
        <w:fldChar w:fldCharType="end"/>
      </w:r>
    </w:p>
    <w:p w14:paraId="4CAEC7A5" w14:textId="637ADDA2" w:rsidR="00BC31EB" w:rsidRDefault="00BC31EB">
      <w:pPr>
        <w:pStyle w:val="TDC3"/>
        <w:tabs>
          <w:tab w:val="left" w:pos="1100"/>
          <w:tab w:val="right" w:leader="underscore" w:pos="9738"/>
        </w:tabs>
        <w:rPr>
          <w:rFonts w:eastAsiaTheme="minorEastAsia"/>
          <w:noProof/>
          <w:sz w:val="22"/>
          <w:szCs w:val="22"/>
          <w:lang w:val="es-CO" w:eastAsia="es-CO"/>
        </w:rPr>
      </w:pPr>
      <w:r>
        <w:rPr>
          <w:noProof/>
        </w:rPr>
        <w:t>4.1.3</w:t>
      </w:r>
      <w:r>
        <w:rPr>
          <w:rFonts w:eastAsiaTheme="minorEastAsia"/>
          <w:noProof/>
          <w:sz w:val="22"/>
          <w:szCs w:val="22"/>
          <w:lang w:val="es-CO" w:eastAsia="es-CO"/>
        </w:rPr>
        <w:tab/>
      </w:r>
      <w:r>
        <w:rPr>
          <w:noProof/>
        </w:rPr>
        <w:t>Registro en actividades económicas relacionadas según Código CIIU</w:t>
      </w:r>
      <w:r>
        <w:rPr>
          <w:noProof/>
        </w:rPr>
        <w:tab/>
      </w:r>
      <w:r>
        <w:rPr>
          <w:noProof/>
        </w:rPr>
        <w:fldChar w:fldCharType="begin"/>
      </w:r>
      <w:r>
        <w:rPr>
          <w:noProof/>
        </w:rPr>
        <w:instrText xml:space="preserve"> PAGEREF _Toc508897517 \h </w:instrText>
      </w:r>
      <w:r>
        <w:rPr>
          <w:noProof/>
        </w:rPr>
      </w:r>
      <w:r>
        <w:rPr>
          <w:noProof/>
        </w:rPr>
        <w:fldChar w:fldCharType="separate"/>
      </w:r>
      <w:r>
        <w:rPr>
          <w:noProof/>
        </w:rPr>
        <w:t>19</w:t>
      </w:r>
      <w:r>
        <w:rPr>
          <w:noProof/>
        </w:rPr>
        <w:fldChar w:fldCharType="end"/>
      </w:r>
    </w:p>
    <w:p w14:paraId="682DE9CB" w14:textId="3E0F8AD9" w:rsidR="00BC31EB" w:rsidRDefault="00BC31EB">
      <w:pPr>
        <w:pStyle w:val="TDC3"/>
        <w:tabs>
          <w:tab w:val="left" w:pos="1100"/>
          <w:tab w:val="right" w:leader="underscore" w:pos="9738"/>
        </w:tabs>
        <w:rPr>
          <w:rFonts w:eastAsiaTheme="minorEastAsia"/>
          <w:noProof/>
          <w:sz w:val="22"/>
          <w:szCs w:val="22"/>
          <w:lang w:val="es-CO" w:eastAsia="es-CO"/>
        </w:rPr>
      </w:pPr>
      <w:r>
        <w:rPr>
          <w:noProof/>
        </w:rPr>
        <w:t>4.1.4</w:t>
      </w:r>
      <w:r>
        <w:rPr>
          <w:rFonts w:eastAsiaTheme="minorEastAsia"/>
          <w:noProof/>
          <w:sz w:val="22"/>
          <w:szCs w:val="22"/>
          <w:lang w:val="es-CO" w:eastAsia="es-CO"/>
        </w:rPr>
        <w:tab/>
      </w:r>
      <w:r>
        <w:rPr>
          <w:noProof/>
        </w:rPr>
        <w:t>Composición de socios o accionistas</w:t>
      </w:r>
      <w:r>
        <w:rPr>
          <w:noProof/>
        </w:rPr>
        <w:tab/>
      </w:r>
      <w:r>
        <w:rPr>
          <w:noProof/>
        </w:rPr>
        <w:fldChar w:fldCharType="begin"/>
      </w:r>
      <w:r>
        <w:rPr>
          <w:noProof/>
        </w:rPr>
        <w:instrText xml:space="preserve"> PAGEREF _Toc508897518 \h </w:instrText>
      </w:r>
      <w:r>
        <w:rPr>
          <w:noProof/>
        </w:rPr>
      </w:r>
      <w:r>
        <w:rPr>
          <w:noProof/>
        </w:rPr>
        <w:fldChar w:fldCharType="separate"/>
      </w:r>
      <w:r>
        <w:rPr>
          <w:noProof/>
        </w:rPr>
        <w:t>21</w:t>
      </w:r>
      <w:r>
        <w:rPr>
          <w:noProof/>
        </w:rPr>
        <w:fldChar w:fldCharType="end"/>
      </w:r>
    </w:p>
    <w:p w14:paraId="446EFD51" w14:textId="440ECB61" w:rsidR="00BC31EB" w:rsidRDefault="00BC31EB">
      <w:pPr>
        <w:pStyle w:val="TDC3"/>
        <w:tabs>
          <w:tab w:val="left" w:pos="1100"/>
          <w:tab w:val="right" w:leader="underscore" w:pos="9738"/>
        </w:tabs>
        <w:rPr>
          <w:rFonts w:eastAsiaTheme="minorEastAsia"/>
          <w:noProof/>
          <w:sz w:val="22"/>
          <w:szCs w:val="22"/>
          <w:lang w:val="es-CO" w:eastAsia="es-CO"/>
        </w:rPr>
      </w:pPr>
      <w:r>
        <w:rPr>
          <w:noProof/>
        </w:rPr>
        <w:t>4.1.5</w:t>
      </w:r>
      <w:r>
        <w:rPr>
          <w:rFonts w:eastAsiaTheme="minorEastAsia"/>
          <w:noProof/>
          <w:sz w:val="22"/>
          <w:szCs w:val="22"/>
          <w:lang w:val="es-CO" w:eastAsia="es-CO"/>
        </w:rPr>
        <w:tab/>
      </w:r>
      <w:r>
        <w:rPr>
          <w:noProof/>
        </w:rPr>
        <w:t>Seguridad y Privacidad</w:t>
      </w:r>
      <w:r>
        <w:rPr>
          <w:noProof/>
        </w:rPr>
        <w:tab/>
      </w:r>
      <w:r>
        <w:rPr>
          <w:noProof/>
        </w:rPr>
        <w:fldChar w:fldCharType="begin"/>
      </w:r>
      <w:r>
        <w:rPr>
          <w:noProof/>
        </w:rPr>
        <w:instrText xml:space="preserve"> PAGEREF _Toc508897519 \h </w:instrText>
      </w:r>
      <w:r>
        <w:rPr>
          <w:noProof/>
        </w:rPr>
      </w:r>
      <w:r>
        <w:rPr>
          <w:noProof/>
        </w:rPr>
        <w:fldChar w:fldCharType="separate"/>
      </w:r>
      <w:r>
        <w:rPr>
          <w:noProof/>
        </w:rPr>
        <w:t>21</w:t>
      </w:r>
      <w:r>
        <w:rPr>
          <w:noProof/>
        </w:rPr>
        <w:fldChar w:fldCharType="end"/>
      </w:r>
    </w:p>
    <w:p w14:paraId="70F8EDD4" w14:textId="4A382651" w:rsidR="00BC31EB" w:rsidRDefault="00BC31EB">
      <w:pPr>
        <w:pStyle w:val="TDC2"/>
        <w:tabs>
          <w:tab w:val="left" w:pos="880"/>
          <w:tab w:val="right" w:leader="underscore" w:pos="9738"/>
        </w:tabs>
        <w:rPr>
          <w:rFonts w:eastAsiaTheme="minorEastAsia"/>
          <w:b w:val="0"/>
          <w:bCs w:val="0"/>
          <w:noProof/>
          <w:lang w:val="es-CO" w:eastAsia="es-CO"/>
        </w:rPr>
      </w:pPr>
      <w:r>
        <w:rPr>
          <w:noProof/>
        </w:rPr>
        <w:t>4.2</w:t>
      </w:r>
      <w:r>
        <w:rPr>
          <w:rFonts w:eastAsiaTheme="minorEastAsia"/>
          <w:b w:val="0"/>
          <w:bCs w:val="0"/>
          <w:noProof/>
          <w:lang w:val="es-CO" w:eastAsia="es-CO"/>
        </w:rPr>
        <w:tab/>
      </w:r>
      <w:r>
        <w:rPr>
          <w:noProof/>
        </w:rPr>
        <w:t>REQUISITOS FINANCIEROS</w:t>
      </w:r>
      <w:r>
        <w:rPr>
          <w:noProof/>
        </w:rPr>
        <w:tab/>
      </w:r>
      <w:r>
        <w:rPr>
          <w:noProof/>
        </w:rPr>
        <w:fldChar w:fldCharType="begin"/>
      </w:r>
      <w:r>
        <w:rPr>
          <w:noProof/>
        </w:rPr>
        <w:instrText xml:space="preserve"> PAGEREF _Toc508897520 \h </w:instrText>
      </w:r>
      <w:r>
        <w:rPr>
          <w:noProof/>
        </w:rPr>
      </w:r>
      <w:r>
        <w:rPr>
          <w:noProof/>
        </w:rPr>
        <w:fldChar w:fldCharType="separate"/>
      </w:r>
      <w:r>
        <w:rPr>
          <w:noProof/>
        </w:rPr>
        <w:t>28</w:t>
      </w:r>
      <w:r>
        <w:rPr>
          <w:noProof/>
        </w:rPr>
        <w:fldChar w:fldCharType="end"/>
      </w:r>
    </w:p>
    <w:p w14:paraId="18C8E351" w14:textId="5A28D6E5" w:rsidR="00BC31EB" w:rsidRDefault="00BC31EB">
      <w:pPr>
        <w:pStyle w:val="TDC3"/>
        <w:tabs>
          <w:tab w:val="left" w:pos="1100"/>
          <w:tab w:val="right" w:leader="underscore" w:pos="9738"/>
        </w:tabs>
        <w:rPr>
          <w:rFonts w:eastAsiaTheme="minorEastAsia"/>
          <w:noProof/>
          <w:sz w:val="22"/>
          <w:szCs w:val="22"/>
          <w:lang w:val="es-CO" w:eastAsia="es-CO"/>
        </w:rPr>
      </w:pPr>
      <w:r>
        <w:rPr>
          <w:noProof/>
        </w:rPr>
        <w:t>4.2.1</w:t>
      </w:r>
      <w:r>
        <w:rPr>
          <w:rFonts w:eastAsiaTheme="minorEastAsia"/>
          <w:noProof/>
          <w:sz w:val="22"/>
          <w:szCs w:val="22"/>
          <w:lang w:val="es-CO" w:eastAsia="es-CO"/>
        </w:rPr>
        <w:tab/>
      </w:r>
      <w:r>
        <w:rPr>
          <w:noProof/>
        </w:rPr>
        <w:t>Índice de liquidez</w:t>
      </w:r>
      <w:r>
        <w:rPr>
          <w:noProof/>
        </w:rPr>
        <w:tab/>
      </w:r>
      <w:r>
        <w:rPr>
          <w:noProof/>
        </w:rPr>
        <w:fldChar w:fldCharType="begin"/>
      </w:r>
      <w:r>
        <w:rPr>
          <w:noProof/>
        </w:rPr>
        <w:instrText xml:space="preserve"> PAGEREF _Toc508897521 \h </w:instrText>
      </w:r>
      <w:r>
        <w:rPr>
          <w:noProof/>
        </w:rPr>
      </w:r>
      <w:r>
        <w:rPr>
          <w:noProof/>
        </w:rPr>
        <w:fldChar w:fldCharType="separate"/>
      </w:r>
      <w:r>
        <w:rPr>
          <w:noProof/>
        </w:rPr>
        <w:t>28</w:t>
      </w:r>
      <w:r>
        <w:rPr>
          <w:noProof/>
        </w:rPr>
        <w:fldChar w:fldCharType="end"/>
      </w:r>
    </w:p>
    <w:p w14:paraId="6DC5534B" w14:textId="552BFB50" w:rsidR="00BC31EB" w:rsidRDefault="00BC31EB">
      <w:pPr>
        <w:pStyle w:val="TDC3"/>
        <w:tabs>
          <w:tab w:val="left" w:pos="1100"/>
          <w:tab w:val="right" w:leader="underscore" w:pos="9738"/>
        </w:tabs>
        <w:rPr>
          <w:rFonts w:eastAsiaTheme="minorEastAsia"/>
          <w:noProof/>
          <w:sz w:val="22"/>
          <w:szCs w:val="22"/>
          <w:lang w:val="es-CO" w:eastAsia="es-CO"/>
        </w:rPr>
      </w:pPr>
      <w:r>
        <w:rPr>
          <w:noProof/>
        </w:rPr>
        <w:t>4.2.2</w:t>
      </w:r>
      <w:r>
        <w:rPr>
          <w:rFonts w:eastAsiaTheme="minorEastAsia"/>
          <w:noProof/>
          <w:sz w:val="22"/>
          <w:szCs w:val="22"/>
          <w:lang w:val="es-CO" w:eastAsia="es-CO"/>
        </w:rPr>
        <w:tab/>
      </w:r>
      <w:r>
        <w:rPr>
          <w:noProof/>
        </w:rPr>
        <w:t>Índice de endeudamiento</w:t>
      </w:r>
      <w:r>
        <w:rPr>
          <w:noProof/>
        </w:rPr>
        <w:tab/>
      </w:r>
      <w:r>
        <w:rPr>
          <w:noProof/>
        </w:rPr>
        <w:fldChar w:fldCharType="begin"/>
      </w:r>
      <w:r>
        <w:rPr>
          <w:noProof/>
        </w:rPr>
        <w:instrText xml:space="preserve"> PAGEREF _Toc508897522 \h </w:instrText>
      </w:r>
      <w:r>
        <w:rPr>
          <w:noProof/>
        </w:rPr>
      </w:r>
      <w:r>
        <w:rPr>
          <w:noProof/>
        </w:rPr>
        <w:fldChar w:fldCharType="separate"/>
      </w:r>
      <w:r>
        <w:rPr>
          <w:noProof/>
        </w:rPr>
        <w:t>28</w:t>
      </w:r>
      <w:r>
        <w:rPr>
          <w:noProof/>
        </w:rPr>
        <w:fldChar w:fldCharType="end"/>
      </w:r>
    </w:p>
    <w:p w14:paraId="46195F47" w14:textId="0D55186E" w:rsidR="00BC31EB" w:rsidRDefault="00BC31EB">
      <w:pPr>
        <w:pStyle w:val="TDC3"/>
        <w:tabs>
          <w:tab w:val="left" w:pos="1100"/>
          <w:tab w:val="right" w:leader="underscore" w:pos="9738"/>
        </w:tabs>
        <w:rPr>
          <w:rFonts w:eastAsiaTheme="minorEastAsia"/>
          <w:noProof/>
          <w:sz w:val="22"/>
          <w:szCs w:val="22"/>
          <w:lang w:val="es-CO" w:eastAsia="es-CO"/>
        </w:rPr>
      </w:pPr>
      <w:r>
        <w:rPr>
          <w:noProof/>
        </w:rPr>
        <w:t>4.2.3</w:t>
      </w:r>
      <w:r>
        <w:rPr>
          <w:rFonts w:eastAsiaTheme="minorEastAsia"/>
          <w:noProof/>
          <w:sz w:val="22"/>
          <w:szCs w:val="22"/>
          <w:lang w:val="es-CO" w:eastAsia="es-CO"/>
        </w:rPr>
        <w:tab/>
      </w:r>
      <w:r>
        <w:rPr>
          <w:noProof/>
        </w:rPr>
        <w:t>Razón de cobertura de intereses</w:t>
      </w:r>
      <w:r>
        <w:rPr>
          <w:noProof/>
        </w:rPr>
        <w:tab/>
      </w:r>
      <w:r>
        <w:rPr>
          <w:noProof/>
        </w:rPr>
        <w:fldChar w:fldCharType="begin"/>
      </w:r>
      <w:r>
        <w:rPr>
          <w:noProof/>
        </w:rPr>
        <w:instrText xml:space="preserve"> PAGEREF _Toc508897523 \h </w:instrText>
      </w:r>
      <w:r>
        <w:rPr>
          <w:noProof/>
        </w:rPr>
      </w:r>
      <w:r>
        <w:rPr>
          <w:noProof/>
        </w:rPr>
        <w:fldChar w:fldCharType="separate"/>
      </w:r>
      <w:r>
        <w:rPr>
          <w:noProof/>
        </w:rPr>
        <w:t>28</w:t>
      </w:r>
      <w:r>
        <w:rPr>
          <w:noProof/>
        </w:rPr>
        <w:fldChar w:fldCharType="end"/>
      </w:r>
    </w:p>
    <w:p w14:paraId="56690A85" w14:textId="29A81DA3" w:rsidR="00BC31EB" w:rsidRDefault="00BC31EB">
      <w:pPr>
        <w:pStyle w:val="TDC3"/>
        <w:tabs>
          <w:tab w:val="left" w:pos="1100"/>
          <w:tab w:val="right" w:leader="underscore" w:pos="9738"/>
        </w:tabs>
        <w:rPr>
          <w:rFonts w:eastAsiaTheme="minorEastAsia"/>
          <w:noProof/>
          <w:sz w:val="22"/>
          <w:szCs w:val="22"/>
          <w:lang w:val="es-CO" w:eastAsia="es-CO"/>
        </w:rPr>
      </w:pPr>
      <w:r>
        <w:rPr>
          <w:noProof/>
        </w:rPr>
        <w:t>4.2.4</w:t>
      </w:r>
      <w:r>
        <w:rPr>
          <w:rFonts w:eastAsiaTheme="minorEastAsia"/>
          <w:noProof/>
          <w:sz w:val="22"/>
          <w:szCs w:val="22"/>
          <w:lang w:val="es-CO" w:eastAsia="es-CO"/>
        </w:rPr>
        <w:tab/>
      </w:r>
      <w:r>
        <w:rPr>
          <w:noProof/>
        </w:rPr>
        <w:t>Capital de trabajo</w:t>
      </w:r>
      <w:r>
        <w:rPr>
          <w:noProof/>
        </w:rPr>
        <w:tab/>
      </w:r>
      <w:r>
        <w:rPr>
          <w:noProof/>
        </w:rPr>
        <w:fldChar w:fldCharType="begin"/>
      </w:r>
      <w:r>
        <w:rPr>
          <w:noProof/>
        </w:rPr>
        <w:instrText xml:space="preserve"> PAGEREF _Toc508897524 \h </w:instrText>
      </w:r>
      <w:r>
        <w:rPr>
          <w:noProof/>
        </w:rPr>
      </w:r>
      <w:r>
        <w:rPr>
          <w:noProof/>
        </w:rPr>
        <w:fldChar w:fldCharType="separate"/>
      </w:r>
      <w:r>
        <w:rPr>
          <w:noProof/>
        </w:rPr>
        <w:t>29</w:t>
      </w:r>
      <w:r>
        <w:rPr>
          <w:noProof/>
        </w:rPr>
        <w:fldChar w:fldCharType="end"/>
      </w:r>
    </w:p>
    <w:p w14:paraId="16C58775" w14:textId="79AD03C2" w:rsidR="00BC31EB" w:rsidRDefault="00BC31EB">
      <w:pPr>
        <w:pStyle w:val="TDC3"/>
        <w:tabs>
          <w:tab w:val="left" w:pos="1100"/>
          <w:tab w:val="right" w:leader="underscore" w:pos="9738"/>
        </w:tabs>
        <w:rPr>
          <w:rFonts w:eastAsiaTheme="minorEastAsia"/>
          <w:noProof/>
          <w:sz w:val="22"/>
          <w:szCs w:val="22"/>
          <w:lang w:val="es-CO" w:eastAsia="es-CO"/>
        </w:rPr>
      </w:pPr>
      <w:r>
        <w:rPr>
          <w:noProof/>
        </w:rPr>
        <w:t>4.2.5</w:t>
      </w:r>
      <w:r>
        <w:rPr>
          <w:rFonts w:eastAsiaTheme="minorEastAsia"/>
          <w:noProof/>
          <w:sz w:val="22"/>
          <w:szCs w:val="22"/>
          <w:lang w:val="es-CO" w:eastAsia="es-CO"/>
        </w:rPr>
        <w:tab/>
      </w:r>
      <w:r>
        <w:rPr>
          <w:noProof/>
        </w:rPr>
        <w:t>Utilidad operacional sobre el activo</w:t>
      </w:r>
      <w:r>
        <w:rPr>
          <w:noProof/>
        </w:rPr>
        <w:tab/>
      </w:r>
      <w:r>
        <w:rPr>
          <w:noProof/>
        </w:rPr>
        <w:fldChar w:fldCharType="begin"/>
      </w:r>
      <w:r>
        <w:rPr>
          <w:noProof/>
        </w:rPr>
        <w:instrText xml:space="preserve"> PAGEREF _Toc508897525 \h </w:instrText>
      </w:r>
      <w:r>
        <w:rPr>
          <w:noProof/>
        </w:rPr>
      </w:r>
      <w:r>
        <w:rPr>
          <w:noProof/>
        </w:rPr>
        <w:fldChar w:fldCharType="separate"/>
      </w:r>
      <w:r>
        <w:rPr>
          <w:noProof/>
        </w:rPr>
        <w:t>29</w:t>
      </w:r>
      <w:r>
        <w:rPr>
          <w:noProof/>
        </w:rPr>
        <w:fldChar w:fldCharType="end"/>
      </w:r>
    </w:p>
    <w:p w14:paraId="32EA3FA3" w14:textId="35001ECE" w:rsidR="00BC31EB" w:rsidRDefault="00BC31EB">
      <w:pPr>
        <w:pStyle w:val="TDC3"/>
        <w:tabs>
          <w:tab w:val="left" w:pos="1100"/>
          <w:tab w:val="right" w:leader="underscore" w:pos="9738"/>
        </w:tabs>
        <w:rPr>
          <w:rFonts w:eastAsiaTheme="minorEastAsia"/>
          <w:noProof/>
          <w:sz w:val="22"/>
          <w:szCs w:val="22"/>
          <w:lang w:val="es-CO" w:eastAsia="es-CO"/>
        </w:rPr>
      </w:pPr>
      <w:r>
        <w:rPr>
          <w:noProof/>
        </w:rPr>
        <w:t>4.2.6</w:t>
      </w:r>
      <w:r>
        <w:rPr>
          <w:rFonts w:eastAsiaTheme="minorEastAsia"/>
          <w:noProof/>
          <w:sz w:val="22"/>
          <w:szCs w:val="22"/>
          <w:lang w:val="es-CO" w:eastAsia="es-CO"/>
        </w:rPr>
        <w:tab/>
      </w:r>
      <w:r>
        <w:rPr>
          <w:noProof/>
        </w:rPr>
        <w:t>Utilidad Operacional sobre patrimonio</w:t>
      </w:r>
      <w:r>
        <w:rPr>
          <w:noProof/>
        </w:rPr>
        <w:tab/>
      </w:r>
      <w:r>
        <w:rPr>
          <w:noProof/>
        </w:rPr>
        <w:fldChar w:fldCharType="begin"/>
      </w:r>
      <w:r>
        <w:rPr>
          <w:noProof/>
        </w:rPr>
        <w:instrText xml:space="preserve"> PAGEREF _Toc508897526 \h </w:instrText>
      </w:r>
      <w:r>
        <w:rPr>
          <w:noProof/>
        </w:rPr>
      </w:r>
      <w:r>
        <w:rPr>
          <w:noProof/>
        </w:rPr>
        <w:fldChar w:fldCharType="separate"/>
      </w:r>
      <w:r>
        <w:rPr>
          <w:noProof/>
        </w:rPr>
        <w:t>29</w:t>
      </w:r>
      <w:r>
        <w:rPr>
          <w:noProof/>
        </w:rPr>
        <w:fldChar w:fldCharType="end"/>
      </w:r>
    </w:p>
    <w:p w14:paraId="5F982987" w14:textId="53719261" w:rsidR="00BC31EB" w:rsidRDefault="00BC31EB">
      <w:pPr>
        <w:pStyle w:val="TDC3"/>
        <w:tabs>
          <w:tab w:val="left" w:pos="1100"/>
          <w:tab w:val="right" w:leader="underscore" w:pos="9738"/>
        </w:tabs>
        <w:rPr>
          <w:rFonts w:eastAsiaTheme="minorEastAsia"/>
          <w:noProof/>
          <w:sz w:val="22"/>
          <w:szCs w:val="22"/>
          <w:lang w:val="es-CO" w:eastAsia="es-CO"/>
        </w:rPr>
      </w:pPr>
      <w:r w:rsidRPr="000D04B9">
        <w:rPr>
          <w:rFonts w:eastAsia="Arial"/>
          <w:noProof/>
          <w:color w:val="404040"/>
        </w:rPr>
        <w:t>4.2.7</w:t>
      </w:r>
      <w:r>
        <w:rPr>
          <w:rFonts w:eastAsiaTheme="minorEastAsia"/>
          <w:noProof/>
          <w:sz w:val="22"/>
          <w:szCs w:val="22"/>
          <w:lang w:val="es-CO" w:eastAsia="es-CO"/>
        </w:rPr>
        <w:tab/>
      </w:r>
      <w:r>
        <w:rPr>
          <w:noProof/>
        </w:rPr>
        <w:t>EBITDA/ Activos, EBITDA / Patrimonio, EBITDA / Gastos de Interés</w:t>
      </w:r>
      <w:r>
        <w:rPr>
          <w:noProof/>
        </w:rPr>
        <w:tab/>
      </w:r>
      <w:r>
        <w:rPr>
          <w:noProof/>
        </w:rPr>
        <w:fldChar w:fldCharType="begin"/>
      </w:r>
      <w:r>
        <w:rPr>
          <w:noProof/>
        </w:rPr>
        <w:instrText xml:space="preserve"> PAGEREF _Toc508897527 \h </w:instrText>
      </w:r>
      <w:r>
        <w:rPr>
          <w:noProof/>
        </w:rPr>
      </w:r>
      <w:r>
        <w:rPr>
          <w:noProof/>
        </w:rPr>
        <w:fldChar w:fldCharType="separate"/>
      </w:r>
      <w:r>
        <w:rPr>
          <w:noProof/>
        </w:rPr>
        <w:t>29</w:t>
      </w:r>
      <w:r>
        <w:rPr>
          <w:noProof/>
        </w:rPr>
        <w:fldChar w:fldCharType="end"/>
      </w:r>
    </w:p>
    <w:p w14:paraId="6B7E0DA9" w14:textId="613169E5" w:rsidR="00BC31EB" w:rsidRDefault="00BC31EB">
      <w:pPr>
        <w:pStyle w:val="TDC3"/>
        <w:tabs>
          <w:tab w:val="left" w:pos="1100"/>
          <w:tab w:val="right" w:leader="underscore" w:pos="9738"/>
        </w:tabs>
        <w:rPr>
          <w:rFonts w:eastAsiaTheme="minorEastAsia"/>
          <w:noProof/>
          <w:sz w:val="22"/>
          <w:szCs w:val="22"/>
          <w:lang w:val="es-CO" w:eastAsia="es-CO"/>
        </w:rPr>
      </w:pPr>
      <w:r>
        <w:rPr>
          <w:noProof/>
        </w:rPr>
        <w:t>4.2.8</w:t>
      </w:r>
      <w:r>
        <w:rPr>
          <w:rFonts w:eastAsiaTheme="minorEastAsia"/>
          <w:noProof/>
          <w:sz w:val="22"/>
          <w:szCs w:val="22"/>
          <w:lang w:val="es-CO" w:eastAsia="es-CO"/>
        </w:rPr>
        <w:tab/>
      </w:r>
      <w:r>
        <w:rPr>
          <w:noProof/>
        </w:rPr>
        <w:t>Estados financieros</w:t>
      </w:r>
      <w:r>
        <w:rPr>
          <w:noProof/>
        </w:rPr>
        <w:tab/>
      </w:r>
      <w:r>
        <w:rPr>
          <w:noProof/>
        </w:rPr>
        <w:fldChar w:fldCharType="begin"/>
      </w:r>
      <w:r>
        <w:rPr>
          <w:noProof/>
        </w:rPr>
        <w:instrText xml:space="preserve"> PAGEREF _Toc508897528 \h </w:instrText>
      </w:r>
      <w:r>
        <w:rPr>
          <w:noProof/>
        </w:rPr>
      </w:r>
      <w:r>
        <w:rPr>
          <w:noProof/>
        </w:rPr>
        <w:fldChar w:fldCharType="separate"/>
      </w:r>
      <w:r>
        <w:rPr>
          <w:noProof/>
        </w:rPr>
        <w:t>31</w:t>
      </w:r>
      <w:r>
        <w:rPr>
          <w:noProof/>
        </w:rPr>
        <w:fldChar w:fldCharType="end"/>
      </w:r>
    </w:p>
    <w:p w14:paraId="5DDF02A1" w14:textId="2CAFABAE" w:rsidR="00BC31EB" w:rsidRDefault="00BC31EB">
      <w:pPr>
        <w:pStyle w:val="TDC2"/>
        <w:tabs>
          <w:tab w:val="left" w:pos="880"/>
          <w:tab w:val="right" w:leader="underscore" w:pos="9738"/>
        </w:tabs>
        <w:rPr>
          <w:rFonts w:eastAsiaTheme="minorEastAsia"/>
          <w:b w:val="0"/>
          <w:bCs w:val="0"/>
          <w:noProof/>
          <w:lang w:val="es-CO" w:eastAsia="es-CO"/>
        </w:rPr>
      </w:pPr>
      <w:r>
        <w:rPr>
          <w:noProof/>
        </w:rPr>
        <w:t>4.3</w:t>
      </w:r>
      <w:r>
        <w:rPr>
          <w:rFonts w:eastAsiaTheme="minorEastAsia"/>
          <w:b w:val="0"/>
          <w:bCs w:val="0"/>
          <w:noProof/>
          <w:lang w:val="es-CO" w:eastAsia="es-CO"/>
        </w:rPr>
        <w:tab/>
      </w:r>
      <w:r>
        <w:rPr>
          <w:noProof/>
        </w:rPr>
        <w:t>REQUISITOS ADMINISTRATIVOS</w:t>
      </w:r>
      <w:r>
        <w:rPr>
          <w:noProof/>
        </w:rPr>
        <w:tab/>
      </w:r>
      <w:r>
        <w:rPr>
          <w:noProof/>
        </w:rPr>
        <w:fldChar w:fldCharType="begin"/>
      </w:r>
      <w:r>
        <w:rPr>
          <w:noProof/>
        </w:rPr>
        <w:instrText xml:space="preserve"> PAGEREF _Toc508897529 \h </w:instrText>
      </w:r>
      <w:r>
        <w:rPr>
          <w:noProof/>
        </w:rPr>
      </w:r>
      <w:r>
        <w:rPr>
          <w:noProof/>
        </w:rPr>
        <w:fldChar w:fldCharType="separate"/>
      </w:r>
      <w:r>
        <w:rPr>
          <w:noProof/>
        </w:rPr>
        <w:t>32</w:t>
      </w:r>
      <w:r>
        <w:rPr>
          <w:noProof/>
        </w:rPr>
        <w:fldChar w:fldCharType="end"/>
      </w:r>
    </w:p>
    <w:p w14:paraId="4F74CC9A" w14:textId="0846D19E" w:rsidR="00BC31EB" w:rsidRDefault="00BC31EB">
      <w:pPr>
        <w:pStyle w:val="TDC3"/>
        <w:tabs>
          <w:tab w:val="left" w:pos="1100"/>
          <w:tab w:val="right" w:leader="underscore" w:pos="9738"/>
        </w:tabs>
        <w:rPr>
          <w:rFonts w:eastAsiaTheme="minorEastAsia"/>
          <w:noProof/>
          <w:sz w:val="22"/>
          <w:szCs w:val="22"/>
          <w:lang w:val="es-CO" w:eastAsia="es-CO"/>
        </w:rPr>
      </w:pPr>
      <w:r w:rsidRPr="000D04B9">
        <w:rPr>
          <w:noProof/>
        </w:rPr>
        <w:t>4.3.1</w:t>
      </w:r>
      <w:r>
        <w:rPr>
          <w:rFonts w:eastAsiaTheme="minorEastAsia"/>
          <w:noProof/>
          <w:sz w:val="22"/>
          <w:szCs w:val="22"/>
          <w:lang w:val="es-CO" w:eastAsia="es-CO"/>
        </w:rPr>
        <w:tab/>
      </w:r>
      <w:r>
        <w:rPr>
          <w:noProof/>
        </w:rPr>
        <w:t>Experiencia</w:t>
      </w:r>
      <w:r>
        <w:rPr>
          <w:noProof/>
        </w:rPr>
        <w:tab/>
      </w:r>
      <w:r>
        <w:rPr>
          <w:noProof/>
        </w:rPr>
        <w:fldChar w:fldCharType="begin"/>
      </w:r>
      <w:r>
        <w:rPr>
          <w:noProof/>
        </w:rPr>
        <w:instrText xml:space="preserve"> PAGEREF _Toc508897530 \h </w:instrText>
      </w:r>
      <w:r>
        <w:rPr>
          <w:noProof/>
        </w:rPr>
      </w:r>
      <w:r>
        <w:rPr>
          <w:noProof/>
        </w:rPr>
        <w:fldChar w:fldCharType="separate"/>
      </w:r>
      <w:r>
        <w:rPr>
          <w:noProof/>
        </w:rPr>
        <w:t>32</w:t>
      </w:r>
      <w:r>
        <w:rPr>
          <w:noProof/>
        </w:rPr>
        <w:fldChar w:fldCharType="end"/>
      </w:r>
    </w:p>
    <w:p w14:paraId="4EDA2249" w14:textId="7BD10059" w:rsidR="00BC31EB" w:rsidRDefault="00BC31EB">
      <w:pPr>
        <w:pStyle w:val="TDC3"/>
        <w:tabs>
          <w:tab w:val="left" w:pos="1100"/>
          <w:tab w:val="right" w:leader="underscore" w:pos="9738"/>
        </w:tabs>
        <w:rPr>
          <w:rFonts w:eastAsiaTheme="minorEastAsia"/>
          <w:noProof/>
          <w:sz w:val="22"/>
          <w:szCs w:val="22"/>
          <w:lang w:val="es-CO" w:eastAsia="es-CO"/>
        </w:rPr>
      </w:pPr>
      <w:r w:rsidRPr="000D04B9">
        <w:rPr>
          <w:noProof/>
        </w:rPr>
        <w:t>4.3.2</w:t>
      </w:r>
      <w:r>
        <w:rPr>
          <w:rFonts w:eastAsiaTheme="minorEastAsia"/>
          <w:noProof/>
          <w:sz w:val="22"/>
          <w:szCs w:val="22"/>
          <w:lang w:val="es-CO" w:eastAsia="es-CO"/>
        </w:rPr>
        <w:tab/>
      </w:r>
      <w:r>
        <w:rPr>
          <w:noProof/>
        </w:rPr>
        <w:t>Equipo de Trabajo</w:t>
      </w:r>
      <w:r>
        <w:rPr>
          <w:noProof/>
        </w:rPr>
        <w:tab/>
      </w:r>
      <w:r>
        <w:rPr>
          <w:noProof/>
        </w:rPr>
        <w:fldChar w:fldCharType="begin"/>
      </w:r>
      <w:r>
        <w:rPr>
          <w:noProof/>
        </w:rPr>
        <w:instrText xml:space="preserve"> PAGEREF _Toc508897531 \h </w:instrText>
      </w:r>
      <w:r>
        <w:rPr>
          <w:noProof/>
        </w:rPr>
      </w:r>
      <w:r>
        <w:rPr>
          <w:noProof/>
        </w:rPr>
        <w:fldChar w:fldCharType="separate"/>
      </w:r>
      <w:r>
        <w:rPr>
          <w:noProof/>
        </w:rPr>
        <w:t>33</w:t>
      </w:r>
      <w:r>
        <w:rPr>
          <w:noProof/>
        </w:rPr>
        <w:fldChar w:fldCharType="end"/>
      </w:r>
    </w:p>
    <w:p w14:paraId="21622B67" w14:textId="394A9F4D" w:rsidR="00BC31EB" w:rsidRDefault="00BC31EB">
      <w:pPr>
        <w:pStyle w:val="TDC3"/>
        <w:tabs>
          <w:tab w:val="left" w:pos="1100"/>
          <w:tab w:val="right" w:leader="underscore" w:pos="9738"/>
        </w:tabs>
        <w:rPr>
          <w:rFonts w:eastAsiaTheme="minorEastAsia"/>
          <w:noProof/>
          <w:sz w:val="22"/>
          <w:szCs w:val="22"/>
          <w:lang w:val="es-CO" w:eastAsia="es-CO"/>
        </w:rPr>
      </w:pPr>
      <w:r>
        <w:rPr>
          <w:noProof/>
        </w:rPr>
        <w:t>4.3.3</w:t>
      </w:r>
      <w:r>
        <w:rPr>
          <w:rFonts w:eastAsiaTheme="minorEastAsia"/>
          <w:noProof/>
          <w:sz w:val="22"/>
          <w:szCs w:val="22"/>
          <w:lang w:val="es-CO" w:eastAsia="es-CO"/>
        </w:rPr>
        <w:tab/>
      </w:r>
      <w:r>
        <w:rPr>
          <w:noProof/>
        </w:rPr>
        <w:t>Herramientas</w:t>
      </w:r>
      <w:r>
        <w:rPr>
          <w:noProof/>
        </w:rPr>
        <w:tab/>
      </w:r>
      <w:r>
        <w:rPr>
          <w:noProof/>
        </w:rPr>
        <w:fldChar w:fldCharType="begin"/>
      </w:r>
      <w:r>
        <w:rPr>
          <w:noProof/>
        </w:rPr>
        <w:instrText xml:space="preserve"> PAGEREF _Toc508897532 \h </w:instrText>
      </w:r>
      <w:r>
        <w:rPr>
          <w:noProof/>
        </w:rPr>
      </w:r>
      <w:r>
        <w:rPr>
          <w:noProof/>
        </w:rPr>
        <w:fldChar w:fldCharType="separate"/>
      </w:r>
      <w:r>
        <w:rPr>
          <w:noProof/>
        </w:rPr>
        <w:t>34</w:t>
      </w:r>
      <w:r>
        <w:rPr>
          <w:noProof/>
        </w:rPr>
        <w:fldChar w:fldCharType="end"/>
      </w:r>
    </w:p>
    <w:p w14:paraId="4E27E2F0" w14:textId="6E2F9D28" w:rsidR="00BC31EB" w:rsidRDefault="00BC31EB">
      <w:pPr>
        <w:pStyle w:val="TDC3"/>
        <w:tabs>
          <w:tab w:val="left" w:pos="1100"/>
          <w:tab w:val="right" w:leader="underscore" w:pos="9738"/>
        </w:tabs>
        <w:rPr>
          <w:rFonts w:eastAsiaTheme="minorEastAsia"/>
          <w:noProof/>
          <w:sz w:val="22"/>
          <w:szCs w:val="22"/>
          <w:lang w:val="es-CO" w:eastAsia="es-CO"/>
        </w:rPr>
      </w:pPr>
      <w:r>
        <w:rPr>
          <w:noProof/>
        </w:rPr>
        <w:t>4.3.4</w:t>
      </w:r>
      <w:r>
        <w:rPr>
          <w:rFonts w:eastAsiaTheme="minorEastAsia"/>
          <w:noProof/>
          <w:sz w:val="22"/>
          <w:szCs w:val="22"/>
          <w:lang w:val="es-CO" w:eastAsia="es-CO"/>
        </w:rPr>
        <w:tab/>
      </w:r>
      <w:r>
        <w:rPr>
          <w:noProof/>
        </w:rPr>
        <w:t>Canales de soporte</w:t>
      </w:r>
      <w:r>
        <w:rPr>
          <w:noProof/>
        </w:rPr>
        <w:tab/>
      </w:r>
      <w:r>
        <w:rPr>
          <w:noProof/>
        </w:rPr>
        <w:fldChar w:fldCharType="begin"/>
      </w:r>
      <w:r>
        <w:rPr>
          <w:noProof/>
        </w:rPr>
        <w:instrText xml:space="preserve"> PAGEREF _Toc508897533 \h </w:instrText>
      </w:r>
      <w:r>
        <w:rPr>
          <w:noProof/>
        </w:rPr>
      </w:r>
      <w:r>
        <w:rPr>
          <w:noProof/>
        </w:rPr>
        <w:fldChar w:fldCharType="separate"/>
      </w:r>
      <w:r>
        <w:rPr>
          <w:noProof/>
        </w:rPr>
        <w:t>35</w:t>
      </w:r>
      <w:r>
        <w:rPr>
          <w:noProof/>
        </w:rPr>
        <w:fldChar w:fldCharType="end"/>
      </w:r>
    </w:p>
    <w:p w14:paraId="6B39E6D4" w14:textId="5A7C6901" w:rsidR="00BC31EB" w:rsidRDefault="00BC31EB">
      <w:pPr>
        <w:pStyle w:val="TDC3"/>
        <w:tabs>
          <w:tab w:val="left" w:pos="1100"/>
          <w:tab w:val="right" w:leader="underscore" w:pos="9738"/>
        </w:tabs>
        <w:rPr>
          <w:rFonts w:eastAsiaTheme="minorEastAsia"/>
          <w:noProof/>
          <w:sz w:val="22"/>
          <w:szCs w:val="22"/>
          <w:lang w:val="es-CO" w:eastAsia="es-CO"/>
        </w:rPr>
      </w:pPr>
      <w:r>
        <w:rPr>
          <w:noProof/>
        </w:rPr>
        <w:t>4.3.5</w:t>
      </w:r>
      <w:r>
        <w:rPr>
          <w:rFonts w:eastAsiaTheme="minorEastAsia"/>
          <w:noProof/>
          <w:sz w:val="22"/>
          <w:szCs w:val="22"/>
          <w:lang w:val="es-CO" w:eastAsia="es-CO"/>
        </w:rPr>
        <w:tab/>
      </w:r>
      <w:r>
        <w:rPr>
          <w:noProof/>
        </w:rPr>
        <w:t>Otras consideraciones frente al soporte</w:t>
      </w:r>
      <w:r>
        <w:rPr>
          <w:noProof/>
        </w:rPr>
        <w:tab/>
      </w:r>
      <w:r>
        <w:rPr>
          <w:noProof/>
        </w:rPr>
        <w:fldChar w:fldCharType="begin"/>
      </w:r>
      <w:r>
        <w:rPr>
          <w:noProof/>
        </w:rPr>
        <w:instrText xml:space="preserve"> PAGEREF _Toc508897534 \h </w:instrText>
      </w:r>
      <w:r>
        <w:rPr>
          <w:noProof/>
        </w:rPr>
      </w:r>
      <w:r>
        <w:rPr>
          <w:noProof/>
        </w:rPr>
        <w:fldChar w:fldCharType="separate"/>
      </w:r>
      <w:r>
        <w:rPr>
          <w:noProof/>
        </w:rPr>
        <w:t>35</w:t>
      </w:r>
      <w:r>
        <w:rPr>
          <w:noProof/>
        </w:rPr>
        <w:fldChar w:fldCharType="end"/>
      </w:r>
    </w:p>
    <w:p w14:paraId="27594475" w14:textId="3AB3A6AD" w:rsidR="00BC31EB" w:rsidRDefault="00BC31EB">
      <w:pPr>
        <w:pStyle w:val="TDC3"/>
        <w:tabs>
          <w:tab w:val="left" w:pos="1100"/>
          <w:tab w:val="right" w:leader="underscore" w:pos="9738"/>
        </w:tabs>
        <w:rPr>
          <w:rFonts w:eastAsiaTheme="minorEastAsia"/>
          <w:noProof/>
          <w:sz w:val="22"/>
          <w:szCs w:val="22"/>
          <w:lang w:val="es-CO" w:eastAsia="es-CO"/>
        </w:rPr>
      </w:pPr>
      <w:r>
        <w:rPr>
          <w:noProof/>
        </w:rPr>
        <w:t>4.3.6</w:t>
      </w:r>
      <w:r>
        <w:rPr>
          <w:rFonts w:eastAsiaTheme="minorEastAsia"/>
          <w:noProof/>
          <w:sz w:val="22"/>
          <w:szCs w:val="22"/>
          <w:lang w:val="es-CO" w:eastAsia="es-CO"/>
        </w:rPr>
        <w:tab/>
      </w:r>
      <w:r>
        <w:rPr>
          <w:noProof/>
        </w:rPr>
        <w:t>Procedimientos de gestión del servicio de la plataforma</w:t>
      </w:r>
      <w:r>
        <w:rPr>
          <w:noProof/>
        </w:rPr>
        <w:tab/>
      </w:r>
      <w:r>
        <w:rPr>
          <w:noProof/>
        </w:rPr>
        <w:fldChar w:fldCharType="begin"/>
      </w:r>
      <w:r>
        <w:rPr>
          <w:noProof/>
        </w:rPr>
        <w:instrText xml:space="preserve"> PAGEREF _Toc508897535 \h </w:instrText>
      </w:r>
      <w:r>
        <w:rPr>
          <w:noProof/>
        </w:rPr>
      </w:r>
      <w:r>
        <w:rPr>
          <w:noProof/>
        </w:rPr>
        <w:fldChar w:fldCharType="separate"/>
      </w:r>
      <w:r>
        <w:rPr>
          <w:noProof/>
        </w:rPr>
        <w:t>35</w:t>
      </w:r>
      <w:r>
        <w:rPr>
          <w:noProof/>
        </w:rPr>
        <w:fldChar w:fldCharType="end"/>
      </w:r>
    </w:p>
    <w:p w14:paraId="26A416A5" w14:textId="604A55DA" w:rsidR="00BC31EB" w:rsidRDefault="00BC31EB">
      <w:pPr>
        <w:pStyle w:val="TDC3"/>
        <w:tabs>
          <w:tab w:val="left" w:pos="1100"/>
          <w:tab w:val="right" w:leader="underscore" w:pos="9738"/>
        </w:tabs>
        <w:rPr>
          <w:rFonts w:eastAsiaTheme="minorEastAsia"/>
          <w:noProof/>
          <w:sz w:val="22"/>
          <w:szCs w:val="22"/>
          <w:lang w:val="es-CO" w:eastAsia="es-CO"/>
        </w:rPr>
      </w:pPr>
      <w:r>
        <w:rPr>
          <w:noProof/>
        </w:rPr>
        <w:t>4.3.7</w:t>
      </w:r>
      <w:r>
        <w:rPr>
          <w:rFonts w:eastAsiaTheme="minorEastAsia"/>
          <w:noProof/>
          <w:sz w:val="22"/>
          <w:szCs w:val="22"/>
          <w:lang w:val="es-CO" w:eastAsia="es-CO"/>
        </w:rPr>
        <w:tab/>
      </w:r>
      <w:r>
        <w:rPr>
          <w:noProof/>
        </w:rPr>
        <w:t>Gestión de los servicios de información publicados en la plataforma</w:t>
      </w:r>
      <w:r>
        <w:rPr>
          <w:noProof/>
        </w:rPr>
        <w:tab/>
      </w:r>
      <w:r>
        <w:rPr>
          <w:noProof/>
        </w:rPr>
        <w:fldChar w:fldCharType="begin"/>
      </w:r>
      <w:r>
        <w:rPr>
          <w:noProof/>
        </w:rPr>
        <w:instrText xml:space="preserve"> PAGEREF _Toc508897536 \h </w:instrText>
      </w:r>
      <w:r>
        <w:rPr>
          <w:noProof/>
        </w:rPr>
      </w:r>
      <w:r>
        <w:rPr>
          <w:noProof/>
        </w:rPr>
        <w:fldChar w:fldCharType="separate"/>
      </w:r>
      <w:r>
        <w:rPr>
          <w:noProof/>
        </w:rPr>
        <w:t>36</w:t>
      </w:r>
      <w:r>
        <w:rPr>
          <w:noProof/>
        </w:rPr>
        <w:fldChar w:fldCharType="end"/>
      </w:r>
    </w:p>
    <w:p w14:paraId="00057F21" w14:textId="0F79C7E4" w:rsidR="00BC31EB" w:rsidRDefault="00BC31EB">
      <w:pPr>
        <w:pStyle w:val="TDC3"/>
        <w:tabs>
          <w:tab w:val="left" w:pos="1100"/>
          <w:tab w:val="right" w:leader="underscore" w:pos="9738"/>
        </w:tabs>
        <w:rPr>
          <w:rFonts w:eastAsiaTheme="minorEastAsia"/>
          <w:noProof/>
          <w:sz w:val="22"/>
          <w:szCs w:val="22"/>
          <w:lang w:val="es-CO" w:eastAsia="es-CO"/>
        </w:rPr>
      </w:pPr>
      <w:r>
        <w:rPr>
          <w:noProof/>
        </w:rPr>
        <w:t>4.3.8</w:t>
      </w:r>
      <w:r>
        <w:rPr>
          <w:rFonts w:eastAsiaTheme="minorEastAsia"/>
          <w:noProof/>
          <w:sz w:val="22"/>
          <w:szCs w:val="22"/>
          <w:lang w:val="es-CO" w:eastAsia="es-CO"/>
        </w:rPr>
        <w:tab/>
      </w:r>
      <w:r>
        <w:rPr>
          <w:noProof/>
        </w:rPr>
        <w:t>Suministro, administración y operación de la plataforma de interoperabilidad</w:t>
      </w:r>
      <w:r>
        <w:rPr>
          <w:noProof/>
        </w:rPr>
        <w:tab/>
      </w:r>
      <w:r>
        <w:rPr>
          <w:noProof/>
        </w:rPr>
        <w:fldChar w:fldCharType="begin"/>
      </w:r>
      <w:r>
        <w:rPr>
          <w:noProof/>
        </w:rPr>
        <w:instrText xml:space="preserve"> PAGEREF _Toc508897537 \h </w:instrText>
      </w:r>
      <w:r>
        <w:rPr>
          <w:noProof/>
        </w:rPr>
      </w:r>
      <w:r>
        <w:rPr>
          <w:noProof/>
        </w:rPr>
        <w:fldChar w:fldCharType="separate"/>
      </w:r>
      <w:r>
        <w:rPr>
          <w:noProof/>
        </w:rPr>
        <w:t>36</w:t>
      </w:r>
      <w:r>
        <w:rPr>
          <w:noProof/>
        </w:rPr>
        <w:fldChar w:fldCharType="end"/>
      </w:r>
    </w:p>
    <w:p w14:paraId="6DEAB787" w14:textId="701540C3" w:rsidR="00BC31EB" w:rsidRDefault="00BC31EB">
      <w:pPr>
        <w:pStyle w:val="TDC3"/>
        <w:tabs>
          <w:tab w:val="left" w:pos="1100"/>
          <w:tab w:val="right" w:leader="underscore" w:pos="9738"/>
        </w:tabs>
        <w:rPr>
          <w:rFonts w:eastAsiaTheme="minorEastAsia"/>
          <w:noProof/>
          <w:sz w:val="22"/>
          <w:szCs w:val="22"/>
          <w:lang w:val="es-CO" w:eastAsia="es-CO"/>
        </w:rPr>
      </w:pPr>
      <w:r>
        <w:rPr>
          <w:noProof/>
        </w:rPr>
        <w:t>4.3.9</w:t>
      </w:r>
      <w:r>
        <w:rPr>
          <w:rFonts w:eastAsiaTheme="minorEastAsia"/>
          <w:noProof/>
          <w:sz w:val="22"/>
          <w:szCs w:val="22"/>
          <w:lang w:val="es-CO" w:eastAsia="es-CO"/>
        </w:rPr>
        <w:tab/>
      </w:r>
      <w:r>
        <w:rPr>
          <w:noProof/>
        </w:rPr>
        <w:t>Entrega del servicio de intercambio de información</w:t>
      </w:r>
      <w:r>
        <w:rPr>
          <w:noProof/>
        </w:rPr>
        <w:tab/>
      </w:r>
      <w:r>
        <w:rPr>
          <w:noProof/>
        </w:rPr>
        <w:fldChar w:fldCharType="begin"/>
      </w:r>
      <w:r>
        <w:rPr>
          <w:noProof/>
        </w:rPr>
        <w:instrText xml:space="preserve"> PAGEREF _Toc508897538 \h </w:instrText>
      </w:r>
      <w:r>
        <w:rPr>
          <w:noProof/>
        </w:rPr>
      </w:r>
      <w:r>
        <w:rPr>
          <w:noProof/>
        </w:rPr>
        <w:fldChar w:fldCharType="separate"/>
      </w:r>
      <w:r>
        <w:rPr>
          <w:noProof/>
        </w:rPr>
        <w:t>37</w:t>
      </w:r>
      <w:r>
        <w:rPr>
          <w:noProof/>
        </w:rPr>
        <w:fldChar w:fldCharType="end"/>
      </w:r>
    </w:p>
    <w:p w14:paraId="608FAC21" w14:textId="366E2A65" w:rsidR="00BC31EB" w:rsidRDefault="00BC31EB">
      <w:pPr>
        <w:pStyle w:val="TDC3"/>
        <w:tabs>
          <w:tab w:val="left" w:pos="1320"/>
          <w:tab w:val="right" w:leader="underscore" w:pos="9738"/>
        </w:tabs>
        <w:rPr>
          <w:rFonts w:eastAsiaTheme="minorEastAsia"/>
          <w:noProof/>
          <w:sz w:val="22"/>
          <w:szCs w:val="22"/>
          <w:lang w:val="es-CO" w:eastAsia="es-CO"/>
        </w:rPr>
      </w:pPr>
      <w:r>
        <w:rPr>
          <w:noProof/>
        </w:rPr>
        <w:t>4.3.10</w:t>
      </w:r>
      <w:r>
        <w:rPr>
          <w:rFonts w:eastAsiaTheme="minorEastAsia"/>
          <w:noProof/>
          <w:sz w:val="22"/>
          <w:szCs w:val="22"/>
          <w:lang w:val="es-CO" w:eastAsia="es-CO"/>
        </w:rPr>
        <w:tab/>
      </w:r>
      <w:r>
        <w:rPr>
          <w:noProof/>
        </w:rPr>
        <w:t>Proceso de despliegue del servicio del servicio de intercambio de información</w:t>
      </w:r>
      <w:r>
        <w:rPr>
          <w:noProof/>
        </w:rPr>
        <w:tab/>
      </w:r>
      <w:r>
        <w:rPr>
          <w:noProof/>
        </w:rPr>
        <w:fldChar w:fldCharType="begin"/>
      </w:r>
      <w:r>
        <w:rPr>
          <w:noProof/>
        </w:rPr>
        <w:instrText xml:space="preserve"> PAGEREF _Toc508897539 \h </w:instrText>
      </w:r>
      <w:r>
        <w:rPr>
          <w:noProof/>
        </w:rPr>
      </w:r>
      <w:r>
        <w:rPr>
          <w:noProof/>
        </w:rPr>
        <w:fldChar w:fldCharType="separate"/>
      </w:r>
      <w:r>
        <w:rPr>
          <w:noProof/>
        </w:rPr>
        <w:t>37</w:t>
      </w:r>
      <w:r>
        <w:rPr>
          <w:noProof/>
        </w:rPr>
        <w:fldChar w:fldCharType="end"/>
      </w:r>
    </w:p>
    <w:p w14:paraId="02CB5FF5" w14:textId="01009125" w:rsidR="00BC31EB" w:rsidRDefault="00BC31EB">
      <w:pPr>
        <w:pStyle w:val="TDC3"/>
        <w:tabs>
          <w:tab w:val="left" w:pos="1320"/>
          <w:tab w:val="right" w:leader="underscore" w:pos="9738"/>
        </w:tabs>
        <w:rPr>
          <w:rFonts w:eastAsiaTheme="minorEastAsia"/>
          <w:noProof/>
          <w:sz w:val="22"/>
          <w:szCs w:val="22"/>
          <w:lang w:val="es-CO" w:eastAsia="es-CO"/>
        </w:rPr>
      </w:pPr>
      <w:r>
        <w:rPr>
          <w:noProof/>
        </w:rPr>
        <w:t>4.3.11</w:t>
      </w:r>
      <w:r>
        <w:rPr>
          <w:rFonts w:eastAsiaTheme="minorEastAsia"/>
          <w:noProof/>
          <w:sz w:val="22"/>
          <w:szCs w:val="22"/>
          <w:lang w:val="es-CO" w:eastAsia="es-CO"/>
        </w:rPr>
        <w:tab/>
      </w:r>
      <w:r>
        <w:rPr>
          <w:noProof/>
        </w:rPr>
        <w:t>Sistemas de Administración de Riesgos</w:t>
      </w:r>
      <w:r>
        <w:rPr>
          <w:noProof/>
        </w:rPr>
        <w:tab/>
      </w:r>
      <w:r>
        <w:rPr>
          <w:noProof/>
        </w:rPr>
        <w:fldChar w:fldCharType="begin"/>
      </w:r>
      <w:r>
        <w:rPr>
          <w:noProof/>
        </w:rPr>
        <w:instrText xml:space="preserve"> PAGEREF _Toc508897540 \h </w:instrText>
      </w:r>
      <w:r>
        <w:rPr>
          <w:noProof/>
        </w:rPr>
      </w:r>
      <w:r>
        <w:rPr>
          <w:noProof/>
        </w:rPr>
        <w:fldChar w:fldCharType="separate"/>
      </w:r>
      <w:r>
        <w:rPr>
          <w:noProof/>
        </w:rPr>
        <w:t>37</w:t>
      </w:r>
      <w:r>
        <w:rPr>
          <w:noProof/>
        </w:rPr>
        <w:fldChar w:fldCharType="end"/>
      </w:r>
    </w:p>
    <w:p w14:paraId="4F2CF80B" w14:textId="563AC742" w:rsidR="00BC31EB" w:rsidRDefault="00BC31EB">
      <w:pPr>
        <w:pStyle w:val="TDC2"/>
        <w:tabs>
          <w:tab w:val="left" w:pos="880"/>
          <w:tab w:val="right" w:leader="underscore" w:pos="9738"/>
        </w:tabs>
        <w:rPr>
          <w:rFonts w:eastAsiaTheme="minorEastAsia"/>
          <w:b w:val="0"/>
          <w:bCs w:val="0"/>
          <w:noProof/>
          <w:lang w:val="es-CO" w:eastAsia="es-CO"/>
        </w:rPr>
      </w:pPr>
      <w:r>
        <w:rPr>
          <w:noProof/>
        </w:rPr>
        <w:t>4.4</w:t>
      </w:r>
      <w:r>
        <w:rPr>
          <w:rFonts w:eastAsiaTheme="minorEastAsia"/>
          <w:b w:val="0"/>
          <w:bCs w:val="0"/>
          <w:noProof/>
          <w:lang w:val="es-CO" w:eastAsia="es-CO"/>
        </w:rPr>
        <w:tab/>
      </w:r>
      <w:r>
        <w:rPr>
          <w:noProof/>
        </w:rPr>
        <w:t>REQUISITOS TÉCNICOS</w:t>
      </w:r>
      <w:r>
        <w:rPr>
          <w:noProof/>
        </w:rPr>
        <w:tab/>
      </w:r>
      <w:r>
        <w:rPr>
          <w:noProof/>
        </w:rPr>
        <w:fldChar w:fldCharType="begin"/>
      </w:r>
      <w:r>
        <w:rPr>
          <w:noProof/>
        </w:rPr>
        <w:instrText xml:space="preserve"> PAGEREF _Toc508897541 \h </w:instrText>
      </w:r>
      <w:r>
        <w:rPr>
          <w:noProof/>
        </w:rPr>
      </w:r>
      <w:r>
        <w:rPr>
          <w:noProof/>
        </w:rPr>
        <w:fldChar w:fldCharType="separate"/>
      </w:r>
      <w:r>
        <w:rPr>
          <w:noProof/>
        </w:rPr>
        <w:t>40</w:t>
      </w:r>
      <w:r>
        <w:rPr>
          <w:noProof/>
        </w:rPr>
        <w:fldChar w:fldCharType="end"/>
      </w:r>
    </w:p>
    <w:p w14:paraId="0B34A720" w14:textId="10532480" w:rsidR="00BC31EB" w:rsidRDefault="00BC31EB">
      <w:pPr>
        <w:pStyle w:val="TDC3"/>
        <w:tabs>
          <w:tab w:val="left" w:pos="1100"/>
          <w:tab w:val="right" w:leader="underscore" w:pos="9738"/>
        </w:tabs>
        <w:rPr>
          <w:rFonts w:eastAsiaTheme="minorEastAsia"/>
          <w:noProof/>
          <w:sz w:val="22"/>
          <w:szCs w:val="22"/>
          <w:lang w:val="es-CO" w:eastAsia="es-CO"/>
        </w:rPr>
      </w:pPr>
      <w:r>
        <w:rPr>
          <w:noProof/>
        </w:rPr>
        <w:t>4.4.1</w:t>
      </w:r>
      <w:r>
        <w:rPr>
          <w:rFonts w:eastAsiaTheme="minorEastAsia"/>
          <w:noProof/>
          <w:sz w:val="22"/>
          <w:szCs w:val="22"/>
          <w:lang w:val="es-CO" w:eastAsia="es-CO"/>
        </w:rPr>
        <w:tab/>
      </w:r>
      <w:r>
        <w:rPr>
          <w:noProof/>
        </w:rPr>
        <w:t>Modelo estático</w:t>
      </w:r>
      <w:r>
        <w:rPr>
          <w:noProof/>
        </w:rPr>
        <w:tab/>
      </w:r>
      <w:r>
        <w:rPr>
          <w:noProof/>
        </w:rPr>
        <w:fldChar w:fldCharType="begin"/>
      </w:r>
      <w:r>
        <w:rPr>
          <w:noProof/>
        </w:rPr>
        <w:instrText xml:space="preserve"> PAGEREF _Toc508897542 \h </w:instrText>
      </w:r>
      <w:r>
        <w:rPr>
          <w:noProof/>
        </w:rPr>
      </w:r>
      <w:r>
        <w:rPr>
          <w:noProof/>
        </w:rPr>
        <w:fldChar w:fldCharType="separate"/>
      </w:r>
      <w:r>
        <w:rPr>
          <w:noProof/>
        </w:rPr>
        <w:t>40</w:t>
      </w:r>
      <w:r>
        <w:rPr>
          <w:noProof/>
        </w:rPr>
        <w:fldChar w:fldCharType="end"/>
      </w:r>
    </w:p>
    <w:p w14:paraId="7DFC3B08" w14:textId="77C94F53" w:rsidR="00BC31EB" w:rsidRDefault="00BC31EB">
      <w:pPr>
        <w:pStyle w:val="TDC3"/>
        <w:tabs>
          <w:tab w:val="left" w:pos="1320"/>
          <w:tab w:val="right" w:leader="underscore" w:pos="9738"/>
        </w:tabs>
        <w:rPr>
          <w:rFonts w:eastAsiaTheme="minorEastAsia"/>
          <w:noProof/>
          <w:sz w:val="22"/>
          <w:szCs w:val="22"/>
          <w:lang w:val="es-CO" w:eastAsia="es-CO"/>
        </w:rPr>
      </w:pPr>
      <w:r w:rsidRPr="000D04B9">
        <w:rPr>
          <w:noProof/>
          <w:color w:val="44546A" w:themeColor="text2"/>
        </w:rPr>
        <w:t>4.4.1.1</w:t>
      </w:r>
      <w:r>
        <w:rPr>
          <w:rFonts w:eastAsiaTheme="minorEastAsia"/>
          <w:noProof/>
          <w:sz w:val="22"/>
          <w:szCs w:val="22"/>
          <w:lang w:val="es-CO" w:eastAsia="es-CO"/>
        </w:rPr>
        <w:tab/>
      </w:r>
      <w:r>
        <w:rPr>
          <w:noProof/>
        </w:rPr>
        <w:t>Requisitos técnicos exigibles MODELO ESTATICO</w:t>
      </w:r>
      <w:r>
        <w:rPr>
          <w:noProof/>
        </w:rPr>
        <w:tab/>
      </w:r>
      <w:r>
        <w:rPr>
          <w:noProof/>
        </w:rPr>
        <w:fldChar w:fldCharType="begin"/>
      </w:r>
      <w:r>
        <w:rPr>
          <w:noProof/>
        </w:rPr>
        <w:instrText xml:space="preserve"> PAGEREF _Toc508897543 \h </w:instrText>
      </w:r>
      <w:r>
        <w:rPr>
          <w:noProof/>
        </w:rPr>
      </w:r>
      <w:r>
        <w:rPr>
          <w:noProof/>
        </w:rPr>
        <w:fldChar w:fldCharType="separate"/>
      </w:r>
      <w:r>
        <w:rPr>
          <w:noProof/>
        </w:rPr>
        <w:t>40</w:t>
      </w:r>
      <w:r>
        <w:rPr>
          <w:noProof/>
        </w:rPr>
        <w:fldChar w:fldCharType="end"/>
      </w:r>
    </w:p>
    <w:p w14:paraId="50719BE4" w14:textId="686A1D02" w:rsidR="00BC31EB" w:rsidRDefault="00BC31EB">
      <w:pPr>
        <w:pStyle w:val="TDC3"/>
        <w:tabs>
          <w:tab w:val="left" w:pos="1100"/>
          <w:tab w:val="right" w:leader="underscore" w:pos="9738"/>
        </w:tabs>
        <w:rPr>
          <w:rFonts w:eastAsiaTheme="minorEastAsia"/>
          <w:noProof/>
          <w:sz w:val="22"/>
          <w:szCs w:val="22"/>
          <w:lang w:val="es-CO" w:eastAsia="es-CO"/>
        </w:rPr>
      </w:pPr>
      <w:r>
        <w:rPr>
          <w:noProof/>
        </w:rPr>
        <w:t>4.4.2</w:t>
      </w:r>
      <w:r>
        <w:rPr>
          <w:rFonts w:eastAsiaTheme="minorEastAsia"/>
          <w:noProof/>
          <w:sz w:val="22"/>
          <w:szCs w:val="22"/>
          <w:lang w:val="es-CO" w:eastAsia="es-CO"/>
        </w:rPr>
        <w:tab/>
      </w:r>
      <w:r>
        <w:rPr>
          <w:noProof/>
        </w:rPr>
        <w:t>Requisitos técnicos mínimos EXIGIBLES asociados aL Servicio Ciudadano Digital DE INTEROPERABILIDAD</w:t>
      </w:r>
      <w:r>
        <w:rPr>
          <w:noProof/>
        </w:rPr>
        <w:tab/>
      </w:r>
      <w:r>
        <w:rPr>
          <w:noProof/>
        </w:rPr>
        <w:fldChar w:fldCharType="begin"/>
      </w:r>
      <w:r>
        <w:rPr>
          <w:noProof/>
        </w:rPr>
        <w:instrText xml:space="preserve"> PAGEREF _Toc508897544 \h </w:instrText>
      </w:r>
      <w:r>
        <w:rPr>
          <w:noProof/>
        </w:rPr>
      </w:r>
      <w:r>
        <w:rPr>
          <w:noProof/>
        </w:rPr>
        <w:fldChar w:fldCharType="separate"/>
      </w:r>
      <w:r>
        <w:rPr>
          <w:noProof/>
        </w:rPr>
        <w:t>41</w:t>
      </w:r>
      <w:r>
        <w:rPr>
          <w:noProof/>
        </w:rPr>
        <w:fldChar w:fldCharType="end"/>
      </w:r>
    </w:p>
    <w:p w14:paraId="31764894" w14:textId="19629909" w:rsidR="00BC31EB" w:rsidRDefault="00BC31EB">
      <w:pPr>
        <w:pStyle w:val="TDC3"/>
        <w:tabs>
          <w:tab w:val="left" w:pos="1100"/>
          <w:tab w:val="right" w:leader="underscore" w:pos="9738"/>
        </w:tabs>
        <w:rPr>
          <w:rFonts w:eastAsiaTheme="minorEastAsia"/>
          <w:noProof/>
          <w:sz w:val="22"/>
          <w:szCs w:val="22"/>
          <w:lang w:val="es-CO" w:eastAsia="es-CO"/>
        </w:rPr>
      </w:pPr>
      <w:r>
        <w:rPr>
          <w:noProof/>
        </w:rPr>
        <w:t>4.4.3</w:t>
      </w:r>
      <w:r>
        <w:rPr>
          <w:rFonts w:eastAsiaTheme="minorEastAsia"/>
          <w:noProof/>
          <w:sz w:val="22"/>
          <w:szCs w:val="22"/>
          <w:lang w:val="es-CO" w:eastAsia="es-CO"/>
        </w:rPr>
        <w:tab/>
      </w:r>
      <w:r>
        <w:rPr>
          <w:noProof/>
        </w:rPr>
        <w:t>Características de la plataforma de interoperabilidad</w:t>
      </w:r>
      <w:r>
        <w:rPr>
          <w:noProof/>
        </w:rPr>
        <w:tab/>
      </w:r>
      <w:r>
        <w:rPr>
          <w:noProof/>
        </w:rPr>
        <w:fldChar w:fldCharType="begin"/>
      </w:r>
      <w:r>
        <w:rPr>
          <w:noProof/>
        </w:rPr>
        <w:instrText xml:space="preserve"> PAGEREF _Toc508897545 \h </w:instrText>
      </w:r>
      <w:r>
        <w:rPr>
          <w:noProof/>
        </w:rPr>
      </w:r>
      <w:r>
        <w:rPr>
          <w:noProof/>
        </w:rPr>
        <w:fldChar w:fldCharType="separate"/>
      </w:r>
      <w:r>
        <w:rPr>
          <w:noProof/>
        </w:rPr>
        <w:t>44</w:t>
      </w:r>
      <w:r>
        <w:rPr>
          <w:noProof/>
        </w:rPr>
        <w:fldChar w:fldCharType="end"/>
      </w:r>
    </w:p>
    <w:p w14:paraId="21CB2BEF" w14:textId="3C56D96E" w:rsidR="00BC31EB" w:rsidRDefault="00BC31EB">
      <w:pPr>
        <w:pStyle w:val="TDC3"/>
        <w:tabs>
          <w:tab w:val="left" w:pos="1100"/>
          <w:tab w:val="right" w:leader="underscore" w:pos="9738"/>
        </w:tabs>
        <w:rPr>
          <w:rFonts w:eastAsiaTheme="minorEastAsia"/>
          <w:noProof/>
          <w:sz w:val="22"/>
          <w:szCs w:val="22"/>
          <w:lang w:val="es-CO" w:eastAsia="es-CO"/>
        </w:rPr>
      </w:pPr>
      <w:r>
        <w:rPr>
          <w:noProof/>
        </w:rPr>
        <w:t>4.4.4</w:t>
      </w:r>
      <w:r>
        <w:rPr>
          <w:rFonts w:eastAsiaTheme="minorEastAsia"/>
          <w:noProof/>
          <w:sz w:val="22"/>
          <w:szCs w:val="22"/>
          <w:lang w:val="es-CO" w:eastAsia="es-CO"/>
        </w:rPr>
        <w:tab/>
      </w:r>
      <w:r>
        <w:rPr>
          <w:noProof/>
        </w:rPr>
        <w:t>Modelo conceptual</w:t>
      </w:r>
      <w:r>
        <w:rPr>
          <w:noProof/>
        </w:rPr>
        <w:tab/>
      </w:r>
      <w:r>
        <w:rPr>
          <w:noProof/>
        </w:rPr>
        <w:fldChar w:fldCharType="begin"/>
      </w:r>
      <w:r>
        <w:rPr>
          <w:noProof/>
        </w:rPr>
        <w:instrText xml:space="preserve"> PAGEREF _Toc508897546 \h </w:instrText>
      </w:r>
      <w:r>
        <w:rPr>
          <w:noProof/>
        </w:rPr>
      </w:r>
      <w:r>
        <w:rPr>
          <w:noProof/>
        </w:rPr>
        <w:fldChar w:fldCharType="separate"/>
      </w:r>
      <w:r>
        <w:rPr>
          <w:noProof/>
        </w:rPr>
        <w:t>45</w:t>
      </w:r>
      <w:r>
        <w:rPr>
          <w:noProof/>
        </w:rPr>
        <w:fldChar w:fldCharType="end"/>
      </w:r>
    </w:p>
    <w:p w14:paraId="0A614552" w14:textId="0F9DFFB6" w:rsidR="00BC31EB" w:rsidRDefault="00BC31EB">
      <w:pPr>
        <w:pStyle w:val="TDC3"/>
        <w:tabs>
          <w:tab w:val="left" w:pos="1320"/>
          <w:tab w:val="right" w:leader="underscore" w:pos="9738"/>
        </w:tabs>
        <w:rPr>
          <w:rFonts w:eastAsiaTheme="minorEastAsia"/>
          <w:noProof/>
          <w:sz w:val="22"/>
          <w:szCs w:val="22"/>
          <w:lang w:val="es-CO" w:eastAsia="es-CO"/>
        </w:rPr>
      </w:pPr>
      <w:r w:rsidRPr="000D04B9">
        <w:rPr>
          <w:noProof/>
          <w:color w:val="44546A" w:themeColor="text2"/>
        </w:rPr>
        <w:t>4.4.4.1</w:t>
      </w:r>
      <w:r>
        <w:rPr>
          <w:rFonts w:eastAsiaTheme="minorEastAsia"/>
          <w:noProof/>
          <w:sz w:val="22"/>
          <w:szCs w:val="22"/>
          <w:lang w:val="es-CO" w:eastAsia="es-CO"/>
        </w:rPr>
        <w:tab/>
      </w:r>
      <w:r>
        <w:rPr>
          <w:noProof/>
        </w:rPr>
        <w:t>Metamodelo de actores y usuarios</w:t>
      </w:r>
      <w:r>
        <w:rPr>
          <w:noProof/>
        </w:rPr>
        <w:tab/>
      </w:r>
      <w:r>
        <w:rPr>
          <w:noProof/>
        </w:rPr>
        <w:fldChar w:fldCharType="begin"/>
      </w:r>
      <w:r>
        <w:rPr>
          <w:noProof/>
        </w:rPr>
        <w:instrText xml:space="preserve"> PAGEREF _Toc508897547 \h </w:instrText>
      </w:r>
      <w:r>
        <w:rPr>
          <w:noProof/>
        </w:rPr>
      </w:r>
      <w:r>
        <w:rPr>
          <w:noProof/>
        </w:rPr>
        <w:fldChar w:fldCharType="separate"/>
      </w:r>
      <w:r>
        <w:rPr>
          <w:noProof/>
        </w:rPr>
        <w:t>45</w:t>
      </w:r>
      <w:r>
        <w:rPr>
          <w:noProof/>
        </w:rPr>
        <w:fldChar w:fldCharType="end"/>
      </w:r>
    </w:p>
    <w:p w14:paraId="50AD17EE" w14:textId="657AC4FC" w:rsidR="00BC31EB" w:rsidRDefault="00BC31EB">
      <w:pPr>
        <w:pStyle w:val="TDC3"/>
        <w:tabs>
          <w:tab w:val="left" w:pos="1320"/>
          <w:tab w:val="right" w:leader="underscore" w:pos="9738"/>
        </w:tabs>
        <w:rPr>
          <w:rFonts w:eastAsiaTheme="minorEastAsia"/>
          <w:noProof/>
          <w:sz w:val="22"/>
          <w:szCs w:val="22"/>
          <w:lang w:val="es-CO" w:eastAsia="es-CO"/>
        </w:rPr>
      </w:pPr>
      <w:r w:rsidRPr="000D04B9">
        <w:rPr>
          <w:noProof/>
          <w:color w:val="44546A" w:themeColor="text2"/>
        </w:rPr>
        <w:t>4.4.4.2</w:t>
      </w:r>
      <w:r>
        <w:rPr>
          <w:rFonts w:eastAsiaTheme="minorEastAsia"/>
          <w:noProof/>
          <w:sz w:val="22"/>
          <w:szCs w:val="22"/>
          <w:lang w:val="es-CO" w:eastAsia="es-CO"/>
        </w:rPr>
        <w:tab/>
      </w:r>
      <w:r>
        <w:rPr>
          <w:noProof/>
        </w:rPr>
        <w:t>Metamodelo de interoperabilidad</w:t>
      </w:r>
      <w:r>
        <w:rPr>
          <w:noProof/>
        </w:rPr>
        <w:tab/>
      </w:r>
      <w:r>
        <w:rPr>
          <w:noProof/>
        </w:rPr>
        <w:fldChar w:fldCharType="begin"/>
      </w:r>
      <w:r>
        <w:rPr>
          <w:noProof/>
        </w:rPr>
        <w:instrText xml:space="preserve"> PAGEREF _Toc508897548 \h </w:instrText>
      </w:r>
      <w:r>
        <w:rPr>
          <w:noProof/>
        </w:rPr>
      </w:r>
      <w:r>
        <w:rPr>
          <w:noProof/>
        </w:rPr>
        <w:fldChar w:fldCharType="separate"/>
      </w:r>
      <w:r>
        <w:rPr>
          <w:noProof/>
        </w:rPr>
        <w:t>49</w:t>
      </w:r>
      <w:r>
        <w:rPr>
          <w:noProof/>
        </w:rPr>
        <w:fldChar w:fldCharType="end"/>
      </w:r>
    </w:p>
    <w:p w14:paraId="1B7BE7B2" w14:textId="32ED2D67" w:rsidR="00BC31EB" w:rsidRDefault="00BC31EB">
      <w:pPr>
        <w:pStyle w:val="TDC3"/>
        <w:tabs>
          <w:tab w:val="left" w:pos="1100"/>
          <w:tab w:val="right" w:leader="underscore" w:pos="9738"/>
        </w:tabs>
        <w:rPr>
          <w:rFonts w:eastAsiaTheme="minorEastAsia"/>
          <w:noProof/>
          <w:sz w:val="22"/>
          <w:szCs w:val="22"/>
          <w:lang w:val="es-CO" w:eastAsia="es-CO"/>
        </w:rPr>
      </w:pPr>
      <w:r>
        <w:rPr>
          <w:noProof/>
        </w:rPr>
        <w:t>4.4.5</w:t>
      </w:r>
      <w:r>
        <w:rPr>
          <w:rFonts w:eastAsiaTheme="minorEastAsia"/>
          <w:noProof/>
          <w:sz w:val="22"/>
          <w:szCs w:val="22"/>
          <w:lang w:val="es-CO" w:eastAsia="es-CO"/>
        </w:rPr>
        <w:tab/>
      </w:r>
      <w:r>
        <w:rPr>
          <w:noProof/>
        </w:rPr>
        <w:t>Estructura global del modelo operativo</w:t>
      </w:r>
      <w:r>
        <w:rPr>
          <w:noProof/>
        </w:rPr>
        <w:tab/>
      </w:r>
      <w:r>
        <w:rPr>
          <w:noProof/>
        </w:rPr>
        <w:fldChar w:fldCharType="begin"/>
      </w:r>
      <w:r>
        <w:rPr>
          <w:noProof/>
        </w:rPr>
        <w:instrText xml:space="preserve"> PAGEREF _Toc508897549 \h </w:instrText>
      </w:r>
      <w:r>
        <w:rPr>
          <w:noProof/>
        </w:rPr>
      </w:r>
      <w:r>
        <w:rPr>
          <w:noProof/>
        </w:rPr>
        <w:fldChar w:fldCharType="separate"/>
      </w:r>
      <w:r>
        <w:rPr>
          <w:noProof/>
        </w:rPr>
        <w:t>49</w:t>
      </w:r>
      <w:r>
        <w:rPr>
          <w:noProof/>
        </w:rPr>
        <w:fldChar w:fldCharType="end"/>
      </w:r>
    </w:p>
    <w:p w14:paraId="7B745028" w14:textId="13151D8F" w:rsidR="00BC31EB" w:rsidRDefault="00BC31EB">
      <w:pPr>
        <w:pStyle w:val="TDC3"/>
        <w:tabs>
          <w:tab w:val="left" w:pos="1100"/>
          <w:tab w:val="right" w:leader="underscore" w:pos="9738"/>
        </w:tabs>
        <w:rPr>
          <w:rFonts w:eastAsiaTheme="minorEastAsia"/>
          <w:noProof/>
          <w:sz w:val="22"/>
          <w:szCs w:val="22"/>
          <w:lang w:val="es-CO" w:eastAsia="es-CO"/>
        </w:rPr>
      </w:pPr>
      <w:r>
        <w:rPr>
          <w:noProof/>
        </w:rPr>
        <w:t>4.4.6</w:t>
      </w:r>
      <w:r>
        <w:rPr>
          <w:rFonts w:eastAsiaTheme="minorEastAsia"/>
          <w:noProof/>
          <w:sz w:val="22"/>
          <w:szCs w:val="22"/>
          <w:lang w:val="es-CO" w:eastAsia="es-CO"/>
        </w:rPr>
        <w:tab/>
      </w:r>
      <w:r>
        <w:rPr>
          <w:noProof/>
        </w:rPr>
        <w:t>Modelo funcional</w:t>
      </w:r>
      <w:r>
        <w:rPr>
          <w:noProof/>
        </w:rPr>
        <w:tab/>
      </w:r>
      <w:r>
        <w:rPr>
          <w:noProof/>
        </w:rPr>
        <w:fldChar w:fldCharType="begin"/>
      </w:r>
      <w:r>
        <w:rPr>
          <w:noProof/>
        </w:rPr>
        <w:instrText xml:space="preserve"> PAGEREF _Toc508897550 \h </w:instrText>
      </w:r>
      <w:r>
        <w:rPr>
          <w:noProof/>
        </w:rPr>
      </w:r>
      <w:r>
        <w:rPr>
          <w:noProof/>
        </w:rPr>
        <w:fldChar w:fldCharType="separate"/>
      </w:r>
      <w:r>
        <w:rPr>
          <w:noProof/>
        </w:rPr>
        <w:t>57</w:t>
      </w:r>
      <w:r>
        <w:rPr>
          <w:noProof/>
        </w:rPr>
        <w:fldChar w:fldCharType="end"/>
      </w:r>
    </w:p>
    <w:p w14:paraId="38340D16" w14:textId="22B3ECB6" w:rsidR="00BC31EB" w:rsidRDefault="00BC31EB">
      <w:pPr>
        <w:pStyle w:val="TDC3"/>
        <w:tabs>
          <w:tab w:val="left" w:pos="1100"/>
          <w:tab w:val="right" w:leader="underscore" w:pos="9738"/>
        </w:tabs>
        <w:rPr>
          <w:rFonts w:eastAsiaTheme="minorEastAsia"/>
          <w:noProof/>
          <w:sz w:val="22"/>
          <w:szCs w:val="22"/>
          <w:lang w:val="es-CO" w:eastAsia="es-CO"/>
        </w:rPr>
      </w:pPr>
      <w:r>
        <w:rPr>
          <w:noProof/>
        </w:rPr>
        <w:lastRenderedPageBreak/>
        <w:t>4.4.7</w:t>
      </w:r>
      <w:r>
        <w:rPr>
          <w:rFonts w:eastAsiaTheme="minorEastAsia"/>
          <w:noProof/>
          <w:sz w:val="22"/>
          <w:szCs w:val="22"/>
          <w:lang w:val="es-CO" w:eastAsia="es-CO"/>
        </w:rPr>
        <w:tab/>
      </w:r>
      <w:r>
        <w:rPr>
          <w:noProof/>
        </w:rPr>
        <w:t>Modelo dinámico</w:t>
      </w:r>
      <w:r>
        <w:rPr>
          <w:noProof/>
        </w:rPr>
        <w:tab/>
      </w:r>
      <w:r>
        <w:rPr>
          <w:noProof/>
        </w:rPr>
        <w:fldChar w:fldCharType="begin"/>
      </w:r>
      <w:r>
        <w:rPr>
          <w:noProof/>
        </w:rPr>
        <w:instrText xml:space="preserve"> PAGEREF _Toc508897551 \h </w:instrText>
      </w:r>
      <w:r>
        <w:rPr>
          <w:noProof/>
        </w:rPr>
      </w:r>
      <w:r>
        <w:rPr>
          <w:noProof/>
        </w:rPr>
        <w:fldChar w:fldCharType="separate"/>
      </w:r>
      <w:r>
        <w:rPr>
          <w:noProof/>
        </w:rPr>
        <w:t>64</w:t>
      </w:r>
      <w:r>
        <w:rPr>
          <w:noProof/>
        </w:rPr>
        <w:fldChar w:fldCharType="end"/>
      </w:r>
    </w:p>
    <w:p w14:paraId="3FE6D6E4" w14:textId="272BB082" w:rsidR="00BC31EB" w:rsidRDefault="00BC31EB">
      <w:pPr>
        <w:pStyle w:val="TDC3"/>
        <w:tabs>
          <w:tab w:val="left" w:pos="1100"/>
          <w:tab w:val="right" w:leader="underscore" w:pos="9738"/>
        </w:tabs>
        <w:rPr>
          <w:rFonts w:eastAsiaTheme="minorEastAsia"/>
          <w:noProof/>
          <w:sz w:val="22"/>
          <w:szCs w:val="22"/>
          <w:lang w:val="es-CO" w:eastAsia="es-CO"/>
        </w:rPr>
      </w:pPr>
      <w:r w:rsidRPr="000D04B9">
        <w:rPr>
          <w:noProof/>
          <w:color w:val="000000"/>
        </w:rPr>
        <w:t>4.4.8</w:t>
      </w:r>
      <w:r>
        <w:rPr>
          <w:rFonts w:eastAsiaTheme="minorEastAsia"/>
          <w:noProof/>
          <w:sz w:val="22"/>
          <w:szCs w:val="22"/>
          <w:lang w:val="es-CO" w:eastAsia="es-CO"/>
        </w:rPr>
        <w:tab/>
      </w:r>
      <w:r>
        <w:rPr>
          <w:noProof/>
        </w:rPr>
        <w:t>Escenarios operacionales</w:t>
      </w:r>
      <w:r>
        <w:rPr>
          <w:noProof/>
        </w:rPr>
        <w:tab/>
      </w:r>
      <w:r>
        <w:rPr>
          <w:noProof/>
        </w:rPr>
        <w:fldChar w:fldCharType="begin"/>
      </w:r>
      <w:r>
        <w:rPr>
          <w:noProof/>
        </w:rPr>
        <w:instrText xml:space="preserve"> PAGEREF _Toc508897552 \h </w:instrText>
      </w:r>
      <w:r>
        <w:rPr>
          <w:noProof/>
        </w:rPr>
      </w:r>
      <w:r>
        <w:rPr>
          <w:noProof/>
        </w:rPr>
        <w:fldChar w:fldCharType="separate"/>
      </w:r>
      <w:r>
        <w:rPr>
          <w:noProof/>
        </w:rPr>
        <w:t>69</w:t>
      </w:r>
      <w:r>
        <w:rPr>
          <w:noProof/>
        </w:rPr>
        <w:fldChar w:fldCharType="end"/>
      </w:r>
    </w:p>
    <w:p w14:paraId="15CEB0C3" w14:textId="16760B02" w:rsidR="00BC31EB" w:rsidRDefault="00BC31EB">
      <w:pPr>
        <w:pStyle w:val="TDC3"/>
        <w:tabs>
          <w:tab w:val="left" w:pos="1100"/>
          <w:tab w:val="right" w:leader="underscore" w:pos="9738"/>
        </w:tabs>
        <w:rPr>
          <w:rFonts w:eastAsiaTheme="minorEastAsia"/>
          <w:noProof/>
          <w:sz w:val="22"/>
          <w:szCs w:val="22"/>
          <w:lang w:val="es-CO" w:eastAsia="es-CO"/>
        </w:rPr>
      </w:pPr>
      <w:r>
        <w:rPr>
          <w:noProof/>
        </w:rPr>
        <w:t>4.4.9</w:t>
      </w:r>
      <w:r>
        <w:rPr>
          <w:rFonts w:eastAsiaTheme="minorEastAsia"/>
          <w:noProof/>
          <w:sz w:val="22"/>
          <w:szCs w:val="22"/>
          <w:lang w:val="es-CO" w:eastAsia="es-CO"/>
        </w:rPr>
        <w:tab/>
      </w:r>
      <w:r>
        <w:rPr>
          <w:noProof/>
        </w:rPr>
        <w:t>Arquitectura global</w:t>
      </w:r>
      <w:r>
        <w:rPr>
          <w:noProof/>
        </w:rPr>
        <w:tab/>
      </w:r>
      <w:r>
        <w:rPr>
          <w:noProof/>
        </w:rPr>
        <w:fldChar w:fldCharType="begin"/>
      </w:r>
      <w:r>
        <w:rPr>
          <w:noProof/>
        </w:rPr>
        <w:instrText xml:space="preserve"> PAGEREF _Toc508897553 \h </w:instrText>
      </w:r>
      <w:r>
        <w:rPr>
          <w:noProof/>
        </w:rPr>
      </w:r>
      <w:r>
        <w:rPr>
          <w:noProof/>
        </w:rPr>
        <w:fldChar w:fldCharType="separate"/>
      </w:r>
      <w:r>
        <w:rPr>
          <w:noProof/>
        </w:rPr>
        <w:t>71</w:t>
      </w:r>
      <w:r>
        <w:rPr>
          <w:noProof/>
        </w:rPr>
        <w:fldChar w:fldCharType="end"/>
      </w:r>
    </w:p>
    <w:p w14:paraId="355FEAB4" w14:textId="2095E5A5" w:rsidR="00BC31EB" w:rsidRDefault="00BC31EB">
      <w:pPr>
        <w:pStyle w:val="TDC3"/>
        <w:tabs>
          <w:tab w:val="left" w:pos="1320"/>
          <w:tab w:val="right" w:leader="underscore" w:pos="9738"/>
        </w:tabs>
        <w:rPr>
          <w:rFonts w:eastAsiaTheme="minorEastAsia"/>
          <w:noProof/>
          <w:sz w:val="22"/>
          <w:szCs w:val="22"/>
          <w:lang w:val="es-CO" w:eastAsia="es-CO"/>
        </w:rPr>
      </w:pPr>
      <w:r w:rsidRPr="000D04B9">
        <w:rPr>
          <w:noProof/>
          <w:color w:val="44546A" w:themeColor="text2"/>
        </w:rPr>
        <w:t>4.4.9.1</w:t>
      </w:r>
      <w:r>
        <w:rPr>
          <w:rFonts w:eastAsiaTheme="minorEastAsia"/>
          <w:noProof/>
          <w:sz w:val="22"/>
          <w:szCs w:val="22"/>
          <w:lang w:val="es-CO" w:eastAsia="es-CO"/>
        </w:rPr>
        <w:tab/>
      </w:r>
      <w:r>
        <w:rPr>
          <w:noProof/>
        </w:rPr>
        <w:t>Arquitectura de componentes (nivel 0)</w:t>
      </w:r>
      <w:r>
        <w:rPr>
          <w:noProof/>
        </w:rPr>
        <w:tab/>
      </w:r>
      <w:r>
        <w:rPr>
          <w:noProof/>
        </w:rPr>
        <w:fldChar w:fldCharType="begin"/>
      </w:r>
      <w:r>
        <w:rPr>
          <w:noProof/>
        </w:rPr>
        <w:instrText xml:space="preserve"> PAGEREF _Toc508897554 \h </w:instrText>
      </w:r>
      <w:r>
        <w:rPr>
          <w:noProof/>
        </w:rPr>
      </w:r>
      <w:r>
        <w:rPr>
          <w:noProof/>
        </w:rPr>
        <w:fldChar w:fldCharType="separate"/>
      </w:r>
      <w:r>
        <w:rPr>
          <w:noProof/>
        </w:rPr>
        <w:t>71</w:t>
      </w:r>
      <w:r>
        <w:rPr>
          <w:noProof/>
        </w:rPr>
        <w:fldChar w:fldCharType="end"/>
      </w:r>
    </w:p>
    <w:p w14:paraId="3BBBC845" w14:textId="0889B988" w:rsidR="00BC31EB" w:rsidRDefault="00BC31EB">
      <w:pPr>
        <w:pStyle w:val="TDC3"/>
        <w:tabs>
          <w:tab w:val="left" w:pos="1320"/>
          <w:tab w:val="right" w:leader="underscore" w:pos="9738"/>
        </w:tabs>
        <w:rPr>
          <w:rFonts w:eastAsiaTheme="minorEastAsia"/>
          <w:noProof/>
          <w:sz w:val="22"/>
          <w:szCs w:val="22"/>
          <w:lang w:val="es-CO" w:eastAsia="es-CO"/>
        </w:rPr>
      </w:pPr>
      <w:r w:rsidRPr="000D04B9">
        <w:rPr>
          <w:noProof/>
          <w:color w:val="44546A" w:themeColor="text2"/>
        </w:rPr>
        <w:t>4.4.9.2</w:t>
      </w:r>
      <w:r>
        <w:rPr>
          <w:rFonts w:eastAsiaTheme="minorEastAsia"/>
          <w:noProof/>
          <w:sz w:val="22"/>
          <w:szCs w:val="22"/>
          <w:lang w:val="es-CO" w:eastAsia="es-CO"/>
        </w:rPr>
        <w:tab/>
      </w:r>
      <w:r>
        <w:rPr>
          <w:noProof/>
        </w:rPr>
        <w:t>Arquitectura de componentes (nivel 1)</w:t>
      </w:r>
      <w:r>
        <w:rPr>
          <w:noProof/>
        </w:rPr>
        <w:tab/>
      </w:r>
      <w:r>
        <w:rPr>
          <w:noProof/>
        </w:rPr>
        <w:fldChar w:fldCharType="begin"/>
      </w:r>
      <w:r>
        <w:rPr>
          <w:noProof/>
        </w:rPr>
        <w:instrText xml:space="preserve"> PAGEREF _Toc508897555 \h </w:instrText>
      </w:r>
      <w:r>
        <w:rPr>
          <w:noProof/>
        </w:rPr>
      </w:r>
      <w:r>
        <w:rPr>
          <w:noProof/>
        </w:rPr>
        <w:fldChar w:fldCharType="separate"/>
      </w:r>
      <w:r>
        <w:rPr>
          <w:noProof/>
        </w:rPr>
        <w:t>74</w:t>
      </w:r>
      <w:r>
        <w:rPr>
          <w:noProof/>
        </w:rPr>
        <w:fldChar w:fldCharType="end"/>
      </w:r>
    </w:p>
    <w:p w14:paraId="2DFEC07B" w14:textId="38CC4678" w:rsidR="00BC31EB" w:rsidRDefault="00BC31EB">
      <w:pPr>
        <w:pStyle w:val="TDC3"/>
        <w:tabs>
          <w:tab w:val="left" w:pos="1320"/>
          <w:tab w:val="right" w:leader="underscore" w:pos="9738"/>
        </w:tabs>
        <w:rPr>
          <w:rFonts w:eastAsiaTheme="minorEastAsia"/>
          <w:noProof/>
          <w:sz w:val="22"/>
          <w:szCs w:val="22"/>
          <w:lang w:val="es-CO" w:eastAsia="es-CO"/>
        </w:rPr>
      </w:pPr>
      <w:r w:rsidRPr="000D04B9">
        <w:rPr>
          <w:noProof/>
          <w:color w:val="44546A" w:themeColor="text2"/>
        </w:rPr>
        <w:t>4.4.9.3</w:t>
      </w:r>
      <w:r>
        <w:rPr>
          <w:rFonts w:eastAsiaTheme="minorEastAsia"/>
          <w:noProof/>
          <w:sz w:val="22"/>
          <w:szCs w:val="22"/>
          <w:lang w:val="es-CO" w:eastAsia="es-CO"/>
        </w:rPr>
        <w:tab/>
      </w:r>
      <w:r>
        <w:rPr>
          <w:noProof/>
        </w:rPr>
        <w:t>Arquitectura de componentes (nivel 2)</w:t>
      </w:r>
      <w:r>
        <w:rPr>
          <w:noProof/>
        </w:rPr>
        <w:tab/>
      </w:r>
      <w:r>
        <w:rPr>
          <w:noProof/>
        </w:rPr>
        <w:fldChar w:fldCharType="begin"/>
      </w:r>
      <w:r>
        <w:rPr>
          <w:noProof/>
        </w:rPr>
        <w:instrText xml:space="preserve"> PAGEREF _Toc508897556 \h </w:instrText>
      </w:r>
      <w:r>
        <w:rPr>
          <w:noProof/>
        </w:rPr>
      </w:r>
      <w:r>
        <w:rPr>
          <w:noProof/>
        </w:rPr>
        <w:fldChar w:fldCharType="separate"/>
      </w:r>
      <w:r>
        <w:rPr>
          <w:noProof/>
        </w:rPr>
        <w:t>76</w:t>
      </w:r>
      <w:r>
        <w:rPr>
          <w:noProof/>
        </w:rPr>
        <w:fldChar w:fldCharType="end"/>
      </w:r>
    </w:p>
    <w:p w14:paraId="212AF81E" w14:textId="26D136C0" w:rsidR="00BC31EB" w:rsidRDefault="00BC31EB">
      <w:pPr>
        <w:pStyle w:val="TDC3"/>
        <w:tabs>
          <w:tab w:val="left" w:pos="1320"/>
          <w:tab w:val="right" w:leader="underscore" w:pos="9738"/>
        </w:tabs>
        <w:rPr>
          <w:rFonts w:eastAsiaTheme="minorEastAsia"/>
          <w:noProof/>
          <w:sz w:val="22"/>
          <w:szCs w:val="22"/>
          <w:lang w:val="es-CO" w:eastAsia="es-CO"/>
        </w:rPr>
      </w:pPr>
      <w:r w:rsidRPr="000D04B9">
        <w:rPr>
          <w:noProof/>
          <w:color w:val="44546A" w:themeColor="text2"/>
        </w:rPr>
        <w:t>4.4.9.4</w:t>
      </w:r>
      <w:r>
        <w:rPr>
          <w:rFonts w:eastAsiaTheme="minorEastAsia"/>
          <w:noProof/>
          <w:sz w:val="22"/>
          <w:szCs w:val="22"/>
          <w:lang w:val="es-CO" w:eastAsia="es-CO"/>
        </w:rPr>
        <w:tab/>
      </w:r>
      <w:r>
        <w:rPr>
          <w:noProof/>
        </w:rPr>
        <w:t>Arquitectura de componentes (nivel 3</w:t>
      </w:r>
      <w:r>
        <w:rPr>
          <w:noProof/>
        </w:rPr>
        <w:tab/>
      </w:r>
      <w:r>
        <w:rPr>
          <w:noProof/>
        </w:rPr>
        <w:fldChar w:fldCharType="begin"/>
      </w:r>
      <w:r>
        <w:rPr>
          <w:noProof/>
        </w:rPr>
        <w:instrText xml:space="preserve"> PAGEREF _Toc508897557 \h </w:instrText>
      </w:r>
      <w:r>
        <w:rPr>
          <w:noProof/>
        </w:rPr>
      </w:r>
      <w:r>
        <w:rPr>
          <w:noProof/>
        </w:rPr>
        <w:fldChar w:fldCharType="separate"/>
      </w:r>
      <w:r>
        <w:rPr>
          <w:noProof/>
        </w:rPr>
        <w:t>80</w:t>
      </w:r>
      <w:r>
        <w:rPr>
          <w:noProof/>
        </w:rPr>
        <w:fldChar w:fldCharType="end"/>
      </w:r>
    </w:p>
    <w:p w14:paraId="087D4AAD" w14:textId="48AA760E" w:rsidR="00BC31EB" w:rsidRDefault="00BC31EB">
      <w:pPr>
        <w:pStyle w:val="TDC3"/>
        <w:tabs>
          <w:tab w:val="left" w:pos="1320"/>
          <w:tab w:val="right" w:leader="underscore" w:pos="9738"/>
        </w:tabs>
        <w:rPr>
          <w:rFonts w:eastAsiaTheme="minorEastAsia"/>
          <w:noProof/>
          <w:sz w:val="22"/>
          <w:szCs w:val="22"/>
          <w:lang w:val="es-CO" w:eastAsia="es-CO"/>
        </w:rPr>
      </w:pPr>
      <w:r w:rsidRPr="000D04B9">
        <w:rPr>
          <w:noProof/>
          <w:color w:val="44546A" w:themeColor="text2"/>
        </w:rPr>
        <w:t>4.4.9.5</w:t>
      </w:r>
      <w:r>
        <w:rPr>
          <w:rFonts w:eastAsiaTheme="minorEastAsia"/>
          <w:noProof/>
          <w:sz w:val="22"/>
          <w:szCs w:val="22"/>
          <w:lang w:val="es-CO" w:eastAsia="es-CO"/>
        </w:rPr>
        <w:tab/>
      </w:r>
      <w:r>
        <w:rPr>
          <w:noProof/>
        </w:rPr>
        <w:t>Arquitectura de componentes (nivel 4)</w:t>
      </w:r>
      <w:r>
        <w:rPr>
          <w:noProof/>
        </w:rPr>
        <w:tab/>
      </w:r>
      <w:r>
        <w:rPr>
          <w:noProof/>
        </w:rPr>
        <w:fldChar w:fldCharType="begin"/>
      </w:r>
      <w:r>
        <w:rPr>
          <w:noProof/>
        </w:rPr>
        <w:instrText xml:space="preserve"> PAGEREF _Toc508897558 \h </w:instrText>
      </w:r>
      <w:r>
        <w:rPr>
          <w:noProof/>
        </w:rPr>
      </w:r>
      <w:r>
        <w:rPr>
          <w:noProof/>
        </w:rPr>
        <w:fldChar w:fldCharType="separate"/>
      </w:r>
      <w:r>
        <w:rPr>
          <w:noProof/>
        </w:rPr>
        <w:t>82</w:t>
      </w:r>
      <w:r>
        <w:rPr>
          <w:noProof/>
        </w:rPr>
        <w:fldChar w:fldCharType="end"/>
      </w:r>
    </w:p>
    <w:p w14:paraId="49A69607" w14:textId="6E71980A" w:rsidR="00BC31EB" w:rsidRDefault="00BC31EB">
      <w:pPr>
        <w:pStyle w:val="TDC2"/>
        <w:tabs>
          <w:tab w:val="left" w:pos="880"/>
          <w:tab w:val="right" w:leader="underscore" w:pos="9738"/>
        </w:tabs>
        <w:rPr>
          <w:rFonts w:eastAsiaTheme="minorEastAsia"/>
          <w:b w:val="0"/>
          <w:bCs w:val="0"/>
          <w:noProof/>
          <w:lang w:val="es-CO" w:eastAsia="es-CO"/>
        </w:rPr>
      </w:pPr>
      <w:r>
        <w:rPr>
          <w:noProof/>
        </w:rPr>
        <w:t>4.5</w:t>
      </w:r>
      <w:r>
        <w:rPr>
          <w:rFonts w:eastAsiaTheme="minorEastAsia"/>
          <w:b w:val="0"/>
          <w:bCs w:val="0"/>
          <w:noProof/>
          <w:lang w:val="es-CO" w:eastAsia="es-CO"/>
        </w:rPr>
        <w:tab/>
      </w:r>
      <w:r>
        <w:rPr>
          <w:noProof/>
        </w:rPr>
        <w:t>Vista en capas</w:t>
      </w:r>
      <w:r>
        <w:rPr>
          <w:noProof/>
        </w:rPr>
        <w:tab/>
      </w:r>
      <w:r>
        <w:rPr>
          <w:noProof/>
        </w:rPr>
        <w:fldChar w:fldCharType="begin"/>
      </w:r>
      <w:r>
        <w:rPr>
          <w:noProof/>
        </w:rPr>
        <w:instrText xml:space="preserve"> PAGEREF _Toc508897559 \h </w:instrText>
      </w:r>
      <w:r>
        <w:rPr>
          <w:noProof/>
        </w:rPr>
      </w:r>
      <w:r>
        <w:rPr>
          <w:noProof/>
        </w:rPr>
        <w:fldChar w:fldCharType="separate"/>
      </w:r>
      <w:r>
        <w:rPr>
          <w:noProof/>
        </w:rPr>
        <w:t>85</w:t>
      </w:r>
      <w:r>
        <w:rPr>
          <w:noProof/>
        </w:rPr>
        <w:fldChar w:fldCharType="end"/>
      </w:r>
    </w:p>
    <w:p w14:paraId="16D679D0" w14:textId="1BE33D1D" w:rsidR="00BC31EB" w:rsidRDefault="00BC31EB">
      <w:pPr>
        <w:pStyle w:val="TDC3"/>
        <w:tabs>
          <w:tab w:val="left" w:pos="1100"/>
          <w:tab w:val="right" w:leader="underscore" w:pos="9738"/>
        </w:tabs>
        <w:rPr>
          <w:rFonts w:eastAsiaTheme="minorEastAsia"/>
          <w:noProof/>
          <w:sz w:val="22"/>
          <w:szCs w:val="22"/>
          <w:lang w:val="es-CO" w:eastAsia="es-CO"/>
        </w:rPr>
      </w:pPr>
      <w:r>
        <w:rPr>
          <w:noProof/>
        </w:rPr>
        <w:t>4.5.1</w:t>
      </w:r>
      <w:r>
        <w:rPr>
          <w:rFonts w:eastAsiaTheme="minorEastAsia"/>
          <w:noProof/>
          <w:sz w:val="22"/>
          <w:szCs w:val="22"/>
          <w:lang w:val="es-CO" w:eastAsia="es-CO"/>
        </w:rPr>
        <w:tab/>
      </w:r>
      <w:r>
        <w:rPr>
          <w:noProof/>
        </w:rPr>
        <w:t>Capa Capacidades de infraestructura</w:t>
      </w:r>
      <w:r>
        <w:rPr>
          <w:noProof/>
        </w:rPr>
        <w:tab/>
      </w:r>
      <w:r>
        <w:rPr>
          <w:noProof/>
        </w:rPr>
        <w:fldChar w:fldCharType="begin"/>
      </w:r>
      <w:r>
        <w:rPr>
          <w:noProof/>
        </w:rPr>
        <w:instrText xml:space="preserve"> PAGEREF _Toc508897560 \h </w:instrText>
      </w:r>
      <w:r>
        <w:rPr>
          <w:noProof/>
        </w:rPr>
      </w:r>
      <w:r>
        <w:rPr>
          <w:noProof/>
        </w:rPr>
        <w:fldChar w:fldCharType="separate"/>
      </w:r>
      <w:r>
        <w:rPr>
          <w:noProof/>
        </w:rPr>
        <w:t>86</w:t>
      </w:r>
      <w:r>
        <w:rPr>
          <w:noProof/>
        </w:rPr>
        <w:fldChar w:fldCharType="end"/>
      </w:r>
    </w:p>
    <w:p w14:paraId="3D0BF049" w14:textId="0EBBB715" w:rsidR="00BC31EB" w:rsidRDefault="00BC31EB">
      <w:pPr>
        <w:pStyle w:val="TDC3"/>
        <w:tabs>
          <w:tab w:val="left" w:pos="1100"/>
          <w:tab w:val="right" w:leader="underscore" w:pos="9738"/>
        </w:tabs>
        <w:rPr>
          <w:rFonts w:eastAsiaTheme="minorEastAsia"/>
          <w:noProof/>
          <w:sz w:val="22"/>
          <w:szCs w:val="22"/>
          <w:lang w:val="es-CO" w:eastAsia="es-CO"/>
        </w:rPr>
      </w:pPr>
      <w:r w:rsidRPr="000D04B9">
        <w:rPr>
          <w:noProof/>
        </w:rPr>
        <w:t>4.5.2</w:t>
      </w:r>
      <w:r>
        <w:rPr>
          <w:rFonts w:eastAsiaTheme="minorEastAsia"/>
          <w:noProof/>
          <w:sz w:val="22"/>
          <w:szCs w:val="22"/>
          <w:lang w:val="es-CO" w:eastAsia="es-CO"/>
        </w:rPr>
        <w:tab/>
      </w:r>
      <w:r>
        <w:rPr>
          <w:noProof/>
        </w:rPr>
        <w:t>Capa de componentes del servicio</w:t>
      </w:r>
      <w:r>
        <w:rPr>
          <w:noProof/>
        </w:rPr>
        <w:tab/>
      </w:r>
      <w:r>
        <w:rPr>
          <w:noProof/>
        </w:rPr>
        <w:fldChar w:fldCharType="begin"/>
      </w:r>
      <w:r>
        <w:rPr>
          <w:noProof/>
        </w:rPr>
        <w:instrText xml:space="preserve"> PAGEREF _Toc508897561 \h </w:instrText>
      </w:r>
      <w:r>
        <w:rPr>
          <w:noProof/>
        </w:rPr>
      </w:r>
      <w:r>
        <w:rPr>
          <w:noProof/>
        </w:rPr>
        <w:fldChar w:fldCharType="separate"/>
      </w:r>
      <w:r>
        <w:rPr>
          <w:noProof/>
        </w:rPr>
        <w:t>89</w:t>
      </w:r>
      <w:r>
        <w:rPr>
          <w:noProof/>
        </w:rPr>
        <w:fldChar w:fldCharType="end"/>
      </w:r>
    </w:p>
    <w:p w14:paraId="0E0E048D" w14:textId="54F8A220" w:rsidR="00BC31EB" w:rsidRDefault="00BC31EB">
      <w:pPr>
        <w:pStyle w:val="TDC3"/>
        <w:tabs>
          <w:tab w:val="left" w:pos="1100"/>
          <w:tab w:val="right" w:leader="underscore" w:pos="9738"/>
        </w:tabs>
        <w:rPr>
          <w:rFonts w:eastAsiaTheme="minorEastAsia"/>
          <w:noProof/>
          <w:sz w:val="22"/>
          <w:szCs w:val="22"/>
          <w:lang w:val="es-CO" w:eastAsia="es-CO"/>
        </w:rPr>
      </w:pPr>
      <w:r w:rsidRPr="000D04B9">
        <w:rPr>
          <w:noProof/>
        </w:rPr>
        <w:t>4.5.3</w:t>
      </w:r>
      <w:r>
        <w:rPr>
          <w:rFonts w:eastAsiaTheme="minorEastAsia"/>
          <w:noProof/>
          <w:sz w:val="22"/>
          <w:szCs w:val="22"/>
          <w:lang w:val="es-CO" w:eastAsia="es-CO"/>
        </w:rPr>
        <w:tab/>
      </w:r>
      <w:r>
        <w:rPr>
          <w:noProof/>
        </w:rPr>
        <w:t>Capa de servicios</w:t>
      </w:r>
      <w:r>
        <w:rPr>
          <w:noProof/>
        </w:rPr>
        <w:tab/>
      </w:r>
      <w:r>
        <w:rPr>
          <w:noProof/>
        </w:rPr>
        <w:fldChar w:fldCharType="begin"/>
      </w:r>
      <w:r>
        <w:rPr>
          <w:noProof/>
        </w:rPr>
        <w:instrText xml:space="preserve"> PAGEREF _Toc508897562 \h </w:instrText>
      </w:r>
      <w:r>
        <w:rPr>
          <w:noProof/>
        </w:rPr>
      </w:r>
      <w:r>
        <w:rPr>
          <w:noProof/>
        </w:rPr>
        <w:fldChar w:fldCharType="separate"/>
      </w:r>
      <w:r>
        <w:rPr>
          <w:noProof/>
        </w:rPr>
        <w:t>91</w:t>
      </w:r>
      <w:r>
        <w:rPr>
          <w:noProof/>
        </w:rPr>
        <w:fldChar w:fldCharType="end"/>
      </w:r>
    </w:p>
    <w:p w14:paraId="4AD15B81" w14:textId="57C1287F" w:rsidR="00BC31EB" w:rsidRDefault="00BC31EB">
      <w:pPr>
        <w:pStyle w:val="TDC3"/>
        <w:tabs>
          <w:tab w:val="left" w:pos="1100"/>
          <w:tab w:val="right" w:leader="underscore" w:pos="9738"/>
        </w:tabs>
        <w:rPr>
          <w:rFonts w:eastAsiaTheme="minorEastAsia"/>
          <w:noProof/>
          <w:sz w:val="22"/>
          <w:szCs w:val="22"/>
          <w:lang w:val="es-CO" w:eastAsia="es-CO"/>
        </w:rPr>
      </w:pPr>
      <w:r w:rsidRPr="000D04B9">
        <w:rPr>
          <w:noProof/>
        </w:rPr>
        <w:t>4.5.4</w:t>
      </w:r>
      <w:r>
        <w:rPr>
          <w:rFonts w:eastAsiaTheme="minorEastAsia"/>
          <w:noProof/>
          <w:sz w:val="22"/>
          <w:szCs w:val="22"/>
          <w:lang w:val="es-CO" w:eastAsia="es-CO"/>
        </w:rPr>
        <w:tab/>
      </w:r>
      <w:r>
        <w:rPr>
          <w:noProof/>
        </w:rPr>
        <w:t>Capa de Proceso (Tramite)</w:t>
      </w:r>
      <w:r>
        <w:rPr>
          <w:noProof/>
        </w:rPr>
        <w:tab/>
      </w:r>
      <w:r>
        <w:rPr>
          <w:noProof/>
        </w:rPr>
        <w:fldChar w:fldCharType="begin"/>
      </w:r>
      <w:r>
        <w:rPr>
          <w:noProof/>
        </w:rPr>
        <w:instrText xml:space="preserve"> PAGEREF _Toc508897563 \h </w:instrText>
      </w:r>
      <w:r>
        <w:rPr>
          <w:noProof/>
        </w:rPr>
      </w:r>
      <w:r>
        <w:rPr>
          <w:noProof/>
        </w:rPr>
        <w:fldChar w:fldCharType="separate"/>
      </w:r>
      <w:r>
        <w:rPr>
          <w:noProof/>
        </w:rPr>
        <w:t>92</w:t>
      </w:r>
      <w:r>
        <w:rPr>
          <w:noProof/>
        </w:rPr>
        <w:fldChar w:fldCharType="end"/>
      </w:r>
    </w:p>
    <w:p w14:paraId="5CB04C3D" w14:textId="15239412" w:rsidR="00BC31EB" w:rsidRDefault="00BC31EB">
      <w:pPr>
        <w:pStyle w:val="TDC3"/>
        <w:tabs>
          <w:tab w:val="left" w:pos="1100"/>
          <w:tab w:val="right" w:leader="underscore" w:pos="9738"/>
        </w:tabs>
        <w:rPr>
          <w:rFonts w:eastAsiaTheme="minorEastAsia"/>
          <w:noProof/>
          <w:sz w:val="22"/>
          <w:szCs w:val="22"/>
          <w:lang w:val="es-CO" w:eastAsia="es-CO"/>
        </w:rPr>
      </w:pPr>
      <w:r>
        <w:rPr>
          <w:noProof/>
        </w:rPr>
        <w:t>4.5.5</w:t>
      </w:r>
      <w:r>
        <w:rPr>
          <w:rFonts w:eastAsiaTheme="minorEastAsia"/>
          <w:noProof/>
          <w:sz w:val="22"/>
          <w:szCs w:val="22"/>
          <w:lang w:val="es-CO" w:eastAsia="es-CO"/>
        </w:rPr>
        <w:tab/>
      </w:r>
      <w:r>
        <w:rPr>
          <w:noProof/>
        </w:rPr>
        <w:t>Capa de Consumo</w:t>
      </w:r>
      <w:r>
        <w:rPr>
          <w:noProof/>
        </w:rPr>
        <w:tab/>
      </w:r>
      <w:r>
        <w:rPr>
          <w:noProof/>
        </w:rPr>
        <w:fldChar w:fldCharType="begin"/>
      </w:r>
      <w:r>
        <w:rPr>
          <w:noProof/>
        </w:rPr>
        <w:instrText xml:space="preserve"> PAGEREF _Toc508897564 \h </w:instrText>
      </w:r>
      <w:r>
        <w:rPr>
          <w:noProof/>
        </w:rPr>
      </w:r>
      <w:r>
        <w:rPr>
          <w:noProof/>
        </w:rPr>
        <w:fldChar w:fldCharType="separate"/>
      </w:r>
      <w:r>
        <w:rPr>
          <w:noProof/>
        </w:rPr>
        <w:t>95</w:t>
      </w:r>
      <w:r>
        <w:rPr>
          <w:noProof/>
        </w:rPr>
        <w:fldChar w:fldCharType="end"/>
      </w:r>
    </w:p>
    <w:p w14:paraId="72699AF8" w14:textId="21E7486F" w:rsidR="00BC31EB" w:rsidRDefault="00BC31EB">
      <w:pPr>
        <w:pStyle w:val="TDC3"/>
        <w:tabs>
          <w:tab w:val="left" w:pos="1100"/>
          <w:tab w:val="right" w:leader="underscore" w:pos="9738"/>
        </w:tabs>
        <w:rPr>
          <w:rFonts w:eastAsiaTheme="minorEastAsia"/>
          <w:noProof/>
          <w:sz w:val="22"/>
          <w:szCs w:val="22"/>
          <w:lang w:val="es-CO" w:eastAsia="es-CO"/>
        </w:rPr>
      </w:pPr>
      <w:r>
        <w:rPr>
          <w:noProof/>
        </w:rPr>
        <w:t>4.5.6</w:t>
      </w:r>
      <w:r>
        <w:rPr>
          <w:rFonts w:eastAsiaTheme="minorEastAsia"/>
          <w:noProof/>
          <w:sz w:val="22"/>
          <w:szCs w:val="22"/>
          <w:lang w:val="es-CO" w:eastAsia="es-CO"/>
        </w:rPr>
        <w:tab/>
      </w:r>
      <w:r>
        <w:rPr>
          <w:noProof/>
        </w:rPr>
        <w:t>Capa de integración</w:t>
      </w:r>
      <w:r>
        <w:rPr>
          <w:noProof/>
        </w:rPr>
        <w:tab/>
      </w:r>
      <w:r>
        <w:rPr>
          <w:noProof/>
        </w:rPr>
        <w:fldChar w:fldCharType="begin"/>
      </w:r>
      <w:r>
        <w:rPr>
          <w:noProof/>
        </w:rPr>
        <w:instrText xml:space="preserve"> PAGEREF _Toc508897565 \h </w:instrText>
      </w:r>
      <w:r>
        <w:rPr>
          <w:noProof/>
        </w:rPr>
      </w:r>
      <w:r>
        <w:rPr>
          <w:noProof/>
        </w:rPr>
        <w:fldChar w:fldCharType="separate"/>
      </w:r>
      <w:r>
        <w:rPr>
          <w:noProof/>
        </w:rPr>
        <w:t>97</w:t>
      </w:r>
      <w:r>
        <w:rPr>
          <w:noProof/>
        </w:rPr>
        <w:fldChar w:fldCharType="end"/>
      </w:r>
    </w:p>
    <w:p w14:paraId="586B21FD" w14:textId="1E72F2D1" w:rsidR="00BC31EB" w:rsidRDefault="00BC31EB">
      <w:pPr>
        <w:pStyle w:val="TDC3"/>
        <w:tabs>
          <w:tab w:val="left" w:pos="1100"/>
          <w:tab w:val="right" w:leader="underscore" w:pos="9738"/>
        </w:tabs>
        <w:rPr>
          <w:rFonts w:eastAsiaTheme="minorEastAsia"/>
          <w:noProof/>
          <w:sz w:val="22"/>
          <w:szCs w:val="22"/>
          <w:lang w:val="es-CO" w:eastAsia="es-CO"/>
        </w:rPr>
      </w:pPr>
      <w:r>
        <w:rPr>
          <w:noProof/>
        </w:rPr>
        <w:t>4.5.7</w:t>
      </w:r>
      <w:r>
        <w:rPr>
          <w:rFonts w:eastAsiaTheme="minorEastAsia"/>
          <w:noProof/>
          <w:sz w:val="22"/>
          <w:szCs w:val="22"/>
          <w:lang w:val="es-CO" w:eastAsia="es-CO"/>
        </w:rPr>
        <w:tab/>
      </w:r>
      <w:r>
        <w:rPr>
          <w:noProof/>
        </w:rPr>
        <w:t>Capa de calidad del servicio (QoS)</w:t>
      </w:r>
      <w:r>
        <w:rPr>
          <w:noProof/>
        </w:rPr>
        <w:tab/>
      </w:r>
      <w:r>
        <w:rPr>
          <w:noProof/>
        </w:rPr>
        <w:fldChar w:fldCharType="begin"/>
      </w:r>
      <w:r>
        <w:rPr>
          <w:noProof/>
        </w:rPr>
        <w:instrText xml:space="preserve"> PAGEREF _Toc508897566 \h </w:instrText>
      </w:r>
      <w:r>
        <w:rPr>
          <w:noProof/>
        </w:rPr>
      </w:r>
      <w:r>
        <w:rPr>
          <w:noProof/>
        </w:rPr>
        <w:fldChar w:fldCharType="separate"/>
      </w:r>
      <w:r>
        <w:rPr>
          <w:noProof/>
        </w:rPr>
        <w:t>100</w:t>
      </w:r>
      <w:r>
        <w:rPr>
          <w:noProof/>
        </w:rPr>
        <w:fldChar w:fldCharType="end"/>
      </w:r>
    </w:p>
    <w:p w14:paraId="2103D788" w14:textId="775A9DA1" w:rsidR="00BC31EB" w:rsidRDefault="00BC31EB">
      <w:pPr>
        <w:pStyle w:val="TDC3"/>
        <w:tabs>
          <w:tab w:val="left" w:pos="1100"/>
          <w:tab w:val="right" w:leader="underscore" w:pos="9738"/>
        </w:tabs>
        <w:rPr>
          <w:rFonts w:eastAsiaTheme="minorEastAsia"/>
          <w:noProof/>
          <w:sz w:val="22"/>
          <w:szCs w:val="22"/>
          <w:lang w:val="es-CO" w:eastAsia="es-CO"/>
        </w:rPr>
      </w:pPr>
      <w:r>
        <w:rPr>
          <w:noProof/>
        </w:rPr>
        <w:t>4.5.8</w:t>
      </w:r>
      <w:r>
        <w:rPr>
          <w:rFonts w:eastAsiaTheme="minorEastAsia"/>
          <w:noProof/>
          <w:sz w:val="22"/>
          <w:szCs w:val="22"/>
          <w:lang w:val="es-CO" w:eastAsia="es-CO"/>
        </w:rPr>
        <w:tab/>
      </w:r>
      <w:r>
        <w:rPr>
          <w:noProof/>
        </w:rPr>
        <w:t>Capa de Información</w:t>
      </w:r>
      <w:r>
        <w:rPr>
          <w:noProof/>
        </w:rPr>
        <w:tab/>
      </w:r>
      <w:r>
        <w:rPr>
          <w:noProof/>
        </w:rPr>
        <w:fldChar w:fldCharType="begin"/>
      </w:r>
      <w:r>
        <w:rPr>
          <w:noProof/>
        </w:rPr>
        <w:instrText xml:space="preserve"> PAGEREF _Toc508897567 \h </w:instrText>
      </w:r>
      <w:r>
        <w:rPr>
          <w:noProof/>
        </w:rPr>
      </w:r>
      <w:r>
        <w:rPr>
          <w:noProof/>
        </w:rPr>
        <w:fldChar w:fldCharType="separate"/>
      </w:r>
      <w:r>
        <w:rPr>
          <w:noProof/>
        </w:rPr>
        <w:t>104</w:t>
      </w:r>
      <w:r>
        <w:rPr>
          <w:noProof/>
        </w:rPr>
        <w:fldChar w:fldCharType="end"/>
      </w:r>
    </w:p>
    <w:p w14:paraId="2B70301C" w14:textId="0091C62C" w:rsidR="00BC31EB" w:rsidRDefault="00BC31EB">
      <w:pPr>
        <w:pStyle w:val="TDC3"/>
        <w:tabs>
          <w:tab w:val="left" w:pos="1100"/>
          <w:tab w:val="right" w:leader="underscore" w:pos="9738"/>
        </w:tabs>
        <w:rPr>
          <w:rFonts w:eastAsiaTheme="minorEastAsia"/>
          <w:noProof/>
          <w:sz w:val="22"/>
          <w:szCs w:val="22"/>
          <w:lang w:val="es-CO" w:eastAsia="es-CO"/>
        </w:rPr>
      </w:pPr>
      <w:r>
        <w:rPr>
          <w:noProof/>
        </w:rPr>
        <w:t>4.5.9</w:t>
      </w:r>
      <w:r>
        <w:rPr>
          <w:rFonts w:eastAsiaTheme="minorEastAsia"/>
          <w:noProof/>
          <w:sz w:val="22"/>
          <w:szCs w:val="22"/>
          <w:lang w:val="es-CO" w:eastAsia="es-CO"/>
        </w:rPr>
        <w:tab/>
      </w:r>
      <w:r>
        <w:rPr>
          <w:noProof/>
        </w:rPr>
        <w:t>Capa de Gobierno</w:t>
      </w:r>
      <w:r>
        <w:rPr>
          <w:noProof/>
        </w:rPr>
        <w:tab/>
      </w:r>
      <w:r>
        <w:rPr>
          <w:noProof/>
        </w:rPr>
        <w:fldChar w:fldCharType="begin"/>
      </w:r>
      <w:r>
        <w:rPr>
          <w:noProof/>
        </w:rPr>
        <w:instrText xml:space="preserve"> PAGEREF _Toc508897568 \h </w:instrText>
      </w:r>
      <w:r>
        <w:rPr>
          <w:noProof/>
        </w:rPr>
      </w:r>
      <w:r>
        <w:rPr>
          <w:noProof/>
        </w:rPr>
        <w:fldChar w:fldCharType="separate"/>
      </w:r>
      <w:r>
        <w:rPr>
          <w:noProof/>
        </w:rPr>
        <w:t>108</w:t>
      </w:r>
      <w:r>
        <w:rPr>
          <w:noProof/>
        </w:rPr>
        <w:fldChar w:fldCharType="end"/>
      </w:r>
    </w:p>
    <w:p w14:paraId="09F26264" w14:textId="382058AA" w:rsidR="00BC31EB" w:rsidRDefault="00BC31EB">
      <w:pPr>
        <w:pStyle w:val="TDC2"/>
        <w:tabs>
          <w:tab w:val="left" w:pos="880"/>
          <w:tab w:val="right" w:leader="underscore" w:pos="9738"/>
        </w:tabs>
        <w:rPr>
          <w:rFonts w:eastAsiaTheme="minorEastAsia"/>
          <w:b w:val="0"/>
          <w:bCs w:val="0"/>
          <w:noProof/>
          <w:lang w:val="es-CO" w:eastAsia="es-CO"/>
        </w:rPr>
      </w:pPr>
      <w:r>
        <w:rPr>
          <w:noProof/>
        </w:rPr>
        <w:t>4.6</w:t>
      </w:r>
      <w:r>
        <w:rPr>
          <w:rFonts w:eastAsiaTheme="minorEastAsia"/>
          <w:b w:val="0"/>
          <w:bCs w:val="0"/>
          <w:noProof/>
          <w:lang w:val="es-CO" w:eastAsia="es-CO"/>
        </w:rPr>
        <w:tab/>
      </w:r>
      <w:r>
        <w:rPr>
          <w:noProof/>
        </w:rPr>
        <w:t>Comunicación entre operadores</w:t>
      </w:r>
      <w:r>
        <w:rPr>
          <w:noProof/>
        </w:rPr>
        <w:tab/>
      </w:r>
      <w:r>
        <w:rPr>
          <w:noProof/>
        </w:rPr>
        <w:fldChar w:fldCharType="begin"/>
      </w:r>
      <w:r>
        <w:rPr>
          <w:noProof/>
        </w:rPr>
        <w:instrText xml:space="preserve"> PAGEREF _Toc508897569 \h </w:instrText>
      </w:r>
      <w:r>
        <w:rPr>
          <w:noProof/>
        </w:rPr>
      </w:r>
      <w:r>
        <w:rPr>
          <w:noProof/>
        </w:rPr>
        <w:fldChar w:fldCharType="separate"/>
      </w:r>
      <w:r>
        <w:rPr>
          <w:noProof/>
        </w:rPr>
        <w:t>109</w:t>
      </w:r>
      <w:r>
        <w:rPr>
          <w:noProof/>
        </w:rPr>
        <w:fldChar w:fldCharType="end"/>
      </w:r>
    </w:p>
    <w:p w14:paraId="32B53CFE" w14:textId="3857FC74" w:rsidR="00BC31EB" w:rsidRDefault="00BC31EB">
      <w:pPr>
        <w:pStyle w:val="TDC2"/>
        <w:tabs>
          <w:tab w:val="left" w:pos="880"/>
          <w:tab w:val="right" w:leader="underscore" w:pos="9738"/>
        </w:tabs>
        <w:rPr>
          <w:rFonts w:eastAsiaTheme="minorEastAsia"/>
          <w:b w:val="0"/>
          <w:bCs w:val="0"/>
          <w:noProof/>
          <w:lang w:val="es-CO" w:eastAsia="es-CO"/>
        </w:rPr>
      </w:pPr>
      <w:r>
        <w:rPr>
          <w:noProof/>
        </w:rPr>
        <w:t>4.7</w:t>
      </w:r>
      <w:r>
        <w:rPr>
          <w:rFonts w:eastAsiaTheme="minorEastAsia"/>
          <w:b w:val="0"/>
          <w:bCs w:val="0"/>
          <w:noProof/>
          <w:lang w:val="es-CO" w:eastAsia="es-CO"/>
        </w:rPr>
        <w:tab/>
      </w:r>
      <w:r>
        <w:rPr>
          <w:noProof/>
        </w:rPr>
        <w:t>Requisitos tecnicos asociados a la seguridad y la privacidad</w:t>
      </w:r>
      <w:r>
        <w:rPr>
          <w:noProof/>
        </w:rPr>
        <w:tab/>
      </w:r>
      <w:r>
        <w:rPr>
          <w:noProof/>
        </w:rPr>
        <w:fldChar w:fldCharType="begin"/>
      </w:r>
      <w:r>
        <w:rPr>
          <w:noProof/>
        </w:rPr>
        <w:instrText xml:space="preserve"> PAGEREF _Toc508897570 \h </w:instrText>
      </w:r>
      <w:r>
        <w:rPr>
          <w:noProof/>
        </w:rPr>
      </w:r>
      <w:r>
        <w:rPr>
          <w:noProof/>
        </w:rPr>
        <w:fldChar w:fldCharType="separate"/>
      </w:r>
      <w:r>
        <w:rPr>
          <w:noProof/>
        </w:rPr>
        <w:t>110</w:t>
      </w:r>
      <w:r>
        <w:rPr>
          <w:noProof/>
        </w:rPr>
        <w:fldChar w:fldCharType="end"/>
      </w:r>
    </w:p>
    <w:p w14:paraId="6DF1AB9F" w14:textId="01C02829" w:rsidR="00BC31EB" w:rsidRDefault="00BC31EB">
      <w:pPr>
        <w:pStyle w:val="TDC3"/>
        <w:tabs>
          <w:tab w:val="left" w:pos="1100"/>
          <w:tab w:val="right" w:leader="underscore" w:pos="9738"/>
        </w:tabs>
        <w:rPr>
          <w:rFonts w:eastAsiaTheme="minorEastAsia"/>
          <w:noProof/>
          <w:sz w:val="22"/>
          <w:szCs w:val="22"/>
          <w:lang w:val="es-CO" w:eastAsia="es-CO"/>
        </w:rPr>
      </w:pPr>
      <w:r>
        <w:rPr>
          <w:noProof/>
        </w:rPr>
        <w:t>4.7.1</w:t>
      </w:r>
      <w:r>
        <w:rPr>
          <w:rFonts w:eastAsiaTheme="minorEastAsia"/>
          <w:noProof/>
          <w:sz w:val="22"/>
          <w:szCs w:val="22"/>
          <w:lang w:val="es-CO" w:eastAsia="es-CO"/>
        </w:rPr>
        <w:tab/>
      </w:r>
      <w:r>
        <w:rPr>
          <w:noProof/>
        </w:rPr>
        <w:t>Infraestructura del operador de Interoperabilidad</w:t>
      </w:r>
      <w:r>
        <w:rPr>
          <w:noProof/>
        </w:rPr>
        <w:tab/>
      </w:r>
      <w:r>
        <w:rPr>
          <w:noProof/>
        </w:rPr>
        <w:fldChar w:fldCharType="begin"/>
      </w:r>
      <w:r>
        <w:rPr>
          <w:noProof/>
        </w:rPr>
        <w:instrText xml:space="preserve"> PAGEREF _Toc508897571 \h </w:instrText>
      </w:r>
      <w:r>
        <w:rPr>
          <w:noProof/>
        </w:rPr>
      </w:r>
      <w:r>
        <w:rPr>
          <w:noProof/>
        </w:rPr>
        <w:fldChar w:fldCharType="separate"/>
      </w:r>
      <w:r>
        <w:rPr>
          <w:noProof/>
        </w:rPr>
        <w:t>110</w:t>
      </w:r>
      <w:r>
        <w:rPr>
          <w:noProof/>
        </w:rPr>
        <w:fldChar w:fldCharType="end"/>
      </w:r>
    </w:p>
    <w:p w14:paraId="6B51DA4F" w14:textId="1E481585" w:rsidR="00BC31EB" w:rsidRDefault="00BC31EB">
      <w:pPr>
        <w:pStyle w:val="TDC3"/>
        <w:tabs>
          <w:tab w:val="left" w:pos="1100"/>
          <w:tab w:val="right" w:leader="underscore" w:pos="9738"/>
        </w:tabs>
        <w:rPr>
          <w:rFonts w:eastAsiaTheme="minorEastAsia"/>
          <w:noProof/>
          <w:sz w:val="22"/>
          <w:szCs w:val="22"/>
          <w:lang w:val="es-CO" w:eastAsia="es-CO"/>
        </w:rPr>
      </w:pPr>
      <w:r>
        <w:rPr>
          <w:noProof/>
        </w:rPr>
        <w:t>4.7.2</w:t>
      </w:r>
      <w:r>
        <w:rPr>
          <w:rFonts w:eastAsiaTheme="minorEastAsia"/>
          <w:noProof/>
          <w:sz w:val="22"/>
          <w:szCs w:val="22"/>
          <w:lang w:val="es-CO" w:eastAsia="es-CO"/>
        </w:rPr>
        <w:tab/>
      </w:r>
      <w:r>
        <w:rPr>
          <w:noProof/>
        </w:rPr>
        <w:t>Red de la plataforma de Interoperabilidad</w:t>
      </w:r>
      <w:r>
        <w:rPr>
          <w:noProof/>
        </w:rPr>
        <w:tab/>
      </w:r>
      <w:r>
        <w:rPr>
          <w:noProof/>
        </w:rPr>
        <w:fldChar w:fldCharType="begin"/>
      </w:r>
      <w:r>
        <w:rPr>
          <w:noProof/>
        </w:rPr>
        <w:instrText xml:space="preserve"> PAGEREF _Toc508897572 \h </w:instrText>
      </w:r>
      <w:r>
        <w:rPr>
          <w:noProof/>
        </w:rPr>
      </w:r>
      <w:r>
        <w:rPr>
          <w:noProof/>
        </w:rPr>
        <w:fldChar w:fldCharType="separate"/>
      </w:r>
      <w:r>
        <w:rPr>
          <w:noProof/>
        </w:rPr>
        <w:t>111</w:t>
      </w:r>
      <w:r>
        <w:rPr>
          <w:noProof/>
        </w:rPr>
        <w:fldChar w:fldCharType="end"/>
      </w:r>
    </w:p>
    <w:p w14:paraId="3E310A1A" w14:textId="3967E7B1" w:rsidR="00BC31EB" w:rsidRDefault="00BC31EB">
      <w:pPr>
        <w:pStyle w:val="TDC3"/>
        <w:tabs>
          <w:tab w:val="left" w:pos="1100"/>
          <w:tab w:val="right" w:leader="underscore" w:pos="9738"/>
        </w:tabs>
        <w:rPr>
          <w:rFonts w:eastAsiaTheme="minorEastAsia"/>
          <w:noProof/>
          <w:sz w:val="22"/>
          <w:szCs w:val="22"/>
          <w:lang w:val="es-CO" w:eastAsia="es-CO"/>
        </w:rPr>
      </w:pPr>
      <w:r>
        <w:rPr>
          <w:noProof/>
        </w:rPr>
        <w:t>4.7.3</w:t>
      </w:r>
      <w:r>
        <w:rPr>
          <w:rFonts w:eastAsiaTheme="minorEastAsia"/>
          <w:noProof/>
          <w:sz w:val="22"/>
          <w:szCs w:val="22"/>
          <w:lang w:val="es-CO" w:eastAsia="es-CO"/>
        </w:rPr>
        <w:tab/>
      </w:r>
      <w:r>
        <w:rPr>
          <w:noProof/>
        </w:rPr>
        <w:t>Capa de aplicación de Interoperabilidad</w:t>
      </w:r>
      <w:r>
        <w:rPr>
          <w:noProof/>
        </w:rPr>
        <w:tab/>
      </w:r>
      <w:r>
        <w:rPr>
          <w:noProof/>
        </w:rPr>
        <w:fldChar w:fldCharType="begin"/>
      </w:r>
      <w:r>
        <w:rPr>
          <w:noProof/>
        </w:rPr>
        <w:instrText xml:space="preserve"> PAGEREF _Toc508897573 \h </w:instrText>
      </w:r>
      <w:r>
        <w:rPr>
          <w:noProof/>
        </w:rPr>
      </w:r>
      <w:r>
        <w:rPr>
          <w:noProof/>
        </w:rPr>
        <w:fldChar w:fldCharType="separate"/>
      </w:r>
      <w:r>
        <w:rPr>
          <w:noProof/>
        </w:rPr>
        <w:t>113</w:t>
      </w:r>
      <w:r>
        <w:rPr>
          <w:noProof/>
        </w:rPr>
        <w:fldChar w:fldCharType="end"/>
      </w:r>
    </w:p>
    <w:p w14:paraId="7A5D5598" w14:textId="02F7A732" w:rsidR="00BC31EB" w:rsidRDefault="00BC31EB">
      <w:pPr>
        <w:pStyle w:val="TDC3"/>
        <w:tabs>
          <w:tab w:val="left" w:pos="1100"/>
          <w:tab w:val="right" w:leader="underscore" w:pos="9738"/>
        </w:tabs>
        <w:rPr>
          <w:rFonts w:eastAsiaTheme="minorEastAsia"/>
          <w:noProof/>
          <w:sz w:val="22"/>
          <w:szCs w:val="22"/>
          <w:lang w:val="es-CO" w:eastAsia="es-CO"/>
        </w:rPr>
      </w:pPr>
      <w:r>
        <w:rPr>
          <w:noProof/>
        </w:rPr>
        <w:t>4.7.4</w:t>
      </w:r>
      <w:r>
        <w:rPr>
          <w:rFonts w:eastAsiaTheme="minorEastAsia"/>
          <w:noProof/>
          <w:sz w:val="22"/>
          <w:szCs w:val="22"/>
          <w:lang w:val="es-CO" w:eastAsia="es-CO"/>
        </w:rPr>
        <w:tab/>
      </w:r>
      <w:r>
        <w:rPr>
          <w:noProof/>
        </w:rPr>
        <w:t>Migración de servicios de Interoperabilidad</w:t>
      </w:r>
      <w:r>
        <w:rPr>
          <w:noProof/>
        </w:rPr>
        <w:tab/>
      </w:r>
      <w:r>
        <w:rPr>
          <w:noProof/>
        </w:rPr>
        <w:fldChar w:fldCharType="begin"/>
      </w:r>
      <w:r>
        <w:rPr>
          <w:noProof/>
        </w:rPr>
        <w:instrText xml:space="preserve"> PAGEREF _Toc508897574 \h </w:instrText>
      </w:r>
      <w:r>
        <w:rPr>
          <w:noProof/>
        </w:rPr>
      </w:r>
      <w:r>
        <w:rPr>
          <w:noProof/>
        </w:rPr>
        <w:fldChar w:fldCharType="separate"/>
      </w:r>
      <w:r>
        <w:rPr>
          <w:noProof/>
        </w:rPr>
        <w:t>114</w:t>
      </w:r>
      <w:r>
        <w:rPr>
          <w:noProof/>
        </w:rPr>
        <w:fldChar w:fldCharType="end"/>
      </w:r>
    </w:p>
    <w:p w14:paraId="69A9935D" w14:textId="0E8C3CE0" w:rsidR="00BC31EB" w:rsidRDefault="00BC31EB">
      <w:pPr>
        <w:pStyle w:val="TDC1"/>
        <w:tabs>
          <w:tab w:val="left" w:pos="440"/>
          <w:tab w:val="right" w:leader="underscore" w:pos="9738"/>
        </w:tabs>
        <w:rPr>
          <w:rFonts w:eastAsiaTheme="minorEastAsia"/>
          <w:b w:val="0"/>
          <w:bCs w:val="0"/>
          <w:i w:val="0"/>
          <w:iCs w:val="0"/>
          <w:noProof/>
          <w:sz w:val="22"/>
          <w:szCs w:val="22"/>
          <w:lang w:val="es-CO" w:eastAsia="es-CO"/>
        </w:rPr>
      </w:pPr>
      <w:r>
        <w:rPr>
          <w:noProof/>
        </w:rPr>
        <w:t>5.</w:t>
      </w:r>
      <w:r>
        <w:rPr>
          <w:rFonts w:eastAsiaTheme="minorEastAsia"/>
          <w:b w:val="0"/>
          <w:bCs w:val="0"/>
          <w:i w:val="0"/>
          <w:iCs w:val="0"/>
          <w:noProof/>
          <w:sz w:val="22"/>
          <w:szCs w:val="22"/>
          <w:lang w:val="es-CO" w:eastAsia="es-CO"/>
        </w:rPr>
        <w:tab/>
      </w:r>
      <w:r>
        <w:rPr>
          <w:noProof/>
        </w:rPr>
        <w:t>VINCULACIÓN OPERADORES CON ENTIDADES</w:t>
      </w:r>
      <w:r>
        <w:rPr>
          <w:noProof/>
        </w:rPr>
        <w:tab/>
      </w:r>
      <w:r>
        <w:rPr>
          <w:noProof/>
        </w:rPr>
        <w:fldChar w:fldCharType="begin"/>
      </w:r>
      <w:r>
        <w:rPr>
          <w:noProof/>
        </w:rPr>
        <w:instrText xml:space="preserve"> PAGEREF _Toc508897575 \h </w:instrText>
      </w:r>
      <w:r>
        <w:rPr>
          <w:noProof/>
        </w:rPr>
      </w:r>
      <w:r>
        <w:rPr>
          <w:noProof/>
        </w:rPr>
        <w:fldChar w:fldCharType="separate"/>
      </w:r>
      <w:r>
        <w:rPr>
          <w:noProof/>
        </w:rPr>
        <w:t>115</w:t>
      </w:r>
      <w:r>
        <w:rPr>
          <w:noProof/>
        </w:rPr>
        <w:fldChar w:fldCharType="end"/>
      </w:r>
    </w:p>
    <w:p w14:paraId="29874D66" w14:textId="227C38D8" w:rsidR="00BC31EB" w:rsidRDefault="00BC31EB">
      <w:pPr>
        <w:pStyle w:val="TDC2"/>
        <w:tabs>
          <w:tab w:val="left" w:pos="880"/>
          <w:tab w:val="right" w:leader="underscore" w:pos="9738"/>
        </w:tabs>
        <w:rPr>
          <w:rFonts w:eastAsiaTheme="minorEastAsia"/>
          <w:b w:val="0"/>
          <w:bCs w:val="0"/>
          <w:noProof/>
          <w:lang w:val="es-CO" w:eastAsia="es-CO"/>
        </w:rPr>
      </w:pPr>
      <w:r>
        <w:rPr>
          <w:noProof/>
        </w:rPr>
        <w:t>5.1</w:t>
      </w:r>
      <w:r>
        <w:rPr>
          <w:rFonts w:eastAsiaTheme="minorEastAsia"/>
          <w:b w:val="0"/>
          <w:bCs w:val="0"/>
          <w:noProof/>
          <w:lang w:val="es-CO" w:eastAsia="es-CO"/>
        </w:rPr>
        <w:tab/>
      </w:r>
      <w:r>
        <w:rPr>
          <w:noProof/>
        </w:rPr>
        <w:t>MODELO OPERATIVO</w:t>
      </w:r>
      <w:r>
        <w:rPr>
          <w:noProof/>
        </w:rPr>
        <w:tab/>
      </w:r>
      <w:r>
        <w:rPr>
          <w:noProof/>
        </w:rPr>
        <w:fldChar w:fldCharType="begin"/>
      </w:r>
      <w:r>
        <w:rPr>
          <w:noProof/>
        </w:rPr>
        <w:instrText xml:space="preserve"> PAGEREF _Toc508897576 \h </w:instrText>
      </w:r>
      <w:r>
        <w:rPr>
          <w:noProof/>
        </w:rPr>
      </w:r>
      <w:r>
        <w:rPr>
          <w:noProof/>
        </w:rPr>
        <w:fldChar w:fldCharType="separate"/>
      </w:r>
      <w:r>
        <w:rPr>
          <w:noProof/>
        </w:rPr>
        <w:t>115</w:t>
      </w:r>
      <w:r>
        <w:rPr>
          <w:noProof/>
        </w:rPr>
        <w:fldChar w:fldCharType="end"/>
      </w:r>
    </w:p>
    <w:p w14:paraId="46B10A23" w14:textId="7FE5FAD1" w:rsidR="00BC31EB" w:rsidRDefault="00BC31EB">
      <w:pPr>
        <w:pStyle w:val="TDC3"/>
        <w:tabs>
          <w:tab w:val="left" w:pos="1100"/>
          <w:tab w:val="right" w:leader="underscore" w:pos="9738"/>
        </w:tabs>
        <w:rPr>
          <w:rFonts w:eastAsiaTheme="minorEastAsia"/>
          <w:noProof/>
          <w:sz w:val="22"/>
          <w:szCs w:val="22"/>
          <w:lang w:val="es-CO" w:eastAsia="es-CO"/>
        </w:rPr>
      </w:pPr>
      <w:r>
        <w:rPr>
          <w:noProof/>
        </w:rPr>
        <w:t>5.1.1</w:t>
      </w:r>
      <w:r>
        <w:rPr>
          <w:rFonts w:eastAsiaTheme="minorEastAsia"/>
          <w:noProof/>
          <w:sz w:val="22"/>
          <w:szCs w:val="22"/>
          <w:lang w:val="es-CO" w:eastAsia="es-CO"/>
        </w:rPr>
        <w:tab/>
      </w:r>
      <w:r>
        <w:rPr>
          <w:noProof/>
        </w:rPr>
        <w:t>Gobierno de los servicios de intercambio de información</w:t>
      </w:r>
      <w:r>
        <w:rPr>
          <w:noProof/>
        </w:rPr>
        <w:tab/>
      </w:r>
      <w:r>
        <w:rPr>
          <w:noProof/>
        </w:rPr>
        <w:fldChar w:fldCharType="begin"/>
      </w:r>
      <w:r>
        <w:rPr>
          <w:noProof/>
        </w:rPr>
        <w:instrText xml:space="preserve"> PAGEREF _Toc508897577 \h </w:instrText>
      </w:r>
      <w:r>
        <w:rPr>
          <w:noProof/>
        </w:rPr>
      </w:r>
      <w:r>
        <w:rPr>
          <w:noProof/>
        </w:rPr>
        <w:fldChar w:fldCharType="separate"/>
      </w:r>
      <w:r>
        <w:rPr>
          <w:noProof/>
        </w:rPr>
        <w:t>115</w:t>
      </w:r>
      <w:r>
        <w:rPr>
          <w:noProof/>
        </w:rPr>
        <w:fldChar w:fldCharType="end"/>
      </w:r>
    </w:p>
    <w:p w14:paraId="10DEB084" w14:textId="1290136D" w:rsidR="00BC31EB" w:rsidRDefault="00BC31EB">
      <w:pPr>
        <w:pStyle w:val="TDC3"/>
        <w:tabs>
          <w:tab w:val="left" w:pos="1100"/>
          <w:tab w:val="right" w:leader="underscore" w:pos="9738"/>
        </w:tabs>
        <w:rPr>
          <w:rFonts w:eastAsiaTheme="minorEastAsia"/>
          <w:noProof/>
          <w:sz w:val="22"/>
          <w:szCs w:val="22"/>
          <w:lang w:val="es-CO" w:eastAsia="es-CO"/>
        </w:rPr>
      </w:pPr>
      <w:r>
        <w:rPr>
          <w:noProof/>
        </w:rPr>
        <w:t>5.1.2</w:t>
      </w:r>
      <w:r>
        <w:rPr>
          <w:rFonts w:eastAsiaTheme="minorEastAsia"/>
          <w:noProof/>
          <w:sz w:val="22"/>
          <w:szCs w:val="22"/>
          <w:lang w:val="es-CO" w:eastAsia="es-CO"/>
        </w:rPr>
        <w:tab/>
      </w:r>
      <w:r>
        <w:rPr>
          <w:noProof/>
        </w:rPr>
        <w:t>Servicios tecnológicos de la plataforma de interoperabilidad</w:t>
      </w:r>
      <w:r>
        <w:rPr>
          <w:noProof/>
        </w:rPr>
        <w:tab/>
      </w:r>
      <w:r>
        <w:rPr>
          <w:noProof/>
        </w:rPr>
        <w:fldChar w:fldCharType="begin"/>
      </w:r>
      <w:r>
        <w:rPr>
          <w:noProof/>
        </w:rPr>
        <w:instrText xml:space="preserve"> PAGEREF _Toc508897578 \h </w:instrText>
      </w:r>
      <w:r>
        <w:rPr>
          <w:noProof/>
        </w:rPr>
      </w:r>
      <w:r>
        <w:rPr>
          <w:noProof/>
        </w:rPr>
        <w:fldChar w:fldCharType="separate"/>
      </w:r>
      <w:r>
        <w:rPr>
          <w:noProof/>
        </w:rPr>
        <w:t>116</w:t>
      </w:r>
      <w:r>
        <w:rPr>
          <w:noProof/>
        </w:rPr>
        <w:fldChar w:fldCharType="end"/>
      </w:r>
    </w:p>
    <w:p w14:paraId="4A267C96" w14:textId="41B9B7F6" w:rsidR="00BC31EB" w:rsidRDefault="00BC31EB">
      <w:pPr>
        <w:pStyle w:val="TDC3"/>
        <w:tabs>
          <w:tab w:val="left" w:pos="1100"/>
          <w:tab w:val="right" w:leader="underscore" w:pos="9738"/>
        </w:tabs>
        <w:rPr>
          <w:rFonts w:eastAsiaTheme="minorEastAsia"/>
          <w:noProof/>
          <w:sz w:val="22"/>
          <w:szCs w:val="22"/>
          <w:lang w:val="es-CO" w:eastAsia="es-CO"/>
        </w:rPr>
      </w:pPr>
      <w:r>
        <w:rPr>
          <w:noProof/>
        </w:rPr>
        <w:t>5.1.3</w:t>
      </w:r>
      <w:r>
        <w:rPr>
          <w:rFonts w:eastAsiaTheme="minorEastAsia"/>
          <w:noProof/>
          <w:sz w:val="22"/>
          <w:szCs w:val="22"/>
          <w:lang w:val="es-CO" w:eastAsia="es-CO"/>
        </w:rPr>
        <w:tab/>
      </w:r>
      <w:r>
        <w:rPr>
          <w:noProof/>
        </w:rPr>
        <w:t>Diseño, desarrollo e implementación de servicios de intercambio de información y alcance del soporte</w:t>
      </w:r>
      <w:r>
        <w:rPr>
          <w:noProof/>
        </w:rPr>
        <w:tab/>
      </w:r>
      <w:r>
        <w:rPr>
          <w:noProof/>
        </w:rPr>
        <w:fldChar w:fldCharType="begin"/>
      </w:r>
      <w:r>
        <w:rPr>
          <w:noProof/>
        </w:rPr>
        <w:instrText xml:space="preserve"> PAGEREF _Toc508897579 \h </w:instrText>
      </w:r>
      <w:r>
        <w:rPr>
          <w:noProof/>
        </w:rPr>
      </w:r>
      <w:r>
        <w:rPr>
          <w:noProof/>
        </w:rPr>
        <w:fldChar w:fldCharType="separate"/>
      </w:r>
      <w:r>
        <w:rPr>
          <w:noProof/>
        </w:rPr>
        <w:t>116</w:t>
      </w:r>
      <w:r>
        <w:rPr>
          <w:noProof/>
        </w:rPr>
        <w:fldChar w:fldCharType="end"/>
      </w:r>
    </w:p>
    <w:p w14:paraId="41866F04" w14:textId="46F8DE36" w:rsidR="00BC31EB" w:rsidRDefault="00BC31EB">
      <w:pPr>
        <w:pStyle w:val="TDC3"/>
        <w:tabs>
          <w:tab w:val="left" w:pos="1100"/>
          <w:tab w:val="right" w:leader="underscore" w:pos="9738"/>
        </w:tabs>
        <w:rPr>
          <w:rFonts w:eastAsiaTheme="minorEastAsia"/>
          <w:noProof/>
          <w:sz w:val="22"/>
          <w:szCs w:val="22"/>
          <w:lang w:val="es-CO" w:eastAsia="es-CO"/>
        </w:rPr>
      </w:pPr>
      <w:r>
        <w:rPr>
          <w:noProof/>
        </w:rPr>
        <w:t>5.1.4</w:t>
      </w:r>
      <w:r>
        <w:rPr>
          <w:rFonts w:eastAsiaTheme="minorEastAsia"/>
          <w:noProof/>
          <w:sz w:val="22"/>
          <w:szCs w:val="22"/>
          <w:lang w:val="es-CO" w:eastAsia="es-CO"/>
        </w:rPr>
        <w:tab/>
      </w:r>
      <w:r>
        <w:rPr>
          <w:noProof/>
        </w:rPr>
        <w:t>Niveles de soporte, diseño desarrollo o implementación</w:t>
      </w:r>
      <w:r>
        <w:rPr>
          <w:noProof/>
        </w:rPr>
        <w:tab/>
      </w:r>
      <w:r>
        <w:rPr>
          <w:noProof/>
        </w:rPr>
        <w:fldChar w:fldCharType="begin"/>
      </w:r>
      <w:r>
        <w:rPr>
          <w:noProof/>
        </w:rPr>
        <w:instrText xml:space="preserve"> PAGEREF _Toc508897580 \h </w:instrText>
      </w:r>
      <w:r>
        <w:rPr>
          <w:noProof/>
        </w:rPr>
      </w:r>
      <w:r>
        <w:rPr>
          <w:noProof/>
        </w:rPr>
        <w:fldChar w:fldCharType="separate"/>
      </w:r>
      <w:r>
        <w:rPr>
          <w:noProof/>
        </w:rPr>
        <w:t>116</w:t>
      </w:r>
      <w:r>
        <w:rPr>
          <w:noProof/>
        </w:rPr>
        <w:fldChar w:fldCharType="end"/>
      </w:r>
    </w:p>
    <w:p w14:paraId="5D5DD534" w14:textId="7286EB5C" w:rsidR="00BC31EB" w:rsidRDefault="00BC31EB">
      <w:pPr>
        <w:pStyle w:val="TDC1"/>
        <w:tabs>
          <w:tab w:val="left" w:pos="440"/>
          <w:tab w:val="right" w:leader="underscore" w:pos="9738"/>
        </w:tabs>
        <w:rPr>
          <w:rFonts w:eastAsiaTheme="minorEastAsia"/>
          <w:b w:val="0"/>
          <w:bCs w:val="0"/>
          <w:i w:val="0"/>
          <w:iCs w:val="0"/>
          <w:noProof/>
          <w:sz w:val="22"/>
          <w:szCs w:val="22"/>
          <w:lang w:val="es-CO" w:eastAsia="es-CO"/>
        </w:rPr>
      </w:pPr>
      <w:r>
        <w:rPr>
          <w:noProof/>
        </w:rPr>
        <w:t>6.</w:t>
      </w:r>
      <w:r>
        <w:rPr>
          <w:rFonts w:eastAsiaTheme="minorEastAsia"/>
          <w:b w:val="0"/>
          <w:bCs w:val="0"/>
          <w:i w:val="0"/>
          <w:iCs w:val="0"/>
          <w:noProof/>
          <w:sz w:val="22"/>
          <w:szCs w:val="22"/>
          <w:lang w:val="es-CO" w:eastAsia="es-CO"/>
        </w:rPr>
        <w:tab/>
      </w:r>
      <w:r>
        <w:rPr>
          <w:noProof/>
        </w:rPr>
        <w:t>MODELO DE TARIFICACIÓN Y PAGO</w:t>
      </w:r>
      <w:r>
        <w:rPr>
          <w:noProof/>
        </w:rPr>
        <w:tab/>
      </w:r>
      <w:r>
        <w:rPr>
          <w:noProof/>
        </w:rPr>
        <w:fldChar w:fldCharType="begin"/>
      </w:r>
      <w:r>
        <w:rPr>
          <w:noProof/>
        </w:rPr>
        <w:instrText xml:space="preserve"> PAGEREF _Toc508897581 \h </w:instrText>
      </w:r>
      <w:r>
        <w:rPr>
          <w:noProof/>
        </w:rPr>
      </w:r>
      <w:r>
        <w:rPr>
          <w:noProof/>
        </w:rPr>
        <w:fldChar w:fldCharType="separate"/>
      </w:r>
      <w:r>
        <w:rPr>
          <w:noProof/>
        </w:rPr>
        <w:t>117</w:t>
      </w:r>
      <w:r>
        <w:rPr>
          <w:noProof/>
        </w:rPr>
        <w:fldChar w:fldCharType="end"/>
      </w:r>
    </w:p>
    <w:p w14:paraId="73C9032E" w14:textId="52AED291" w:rsidR="00BC31EB" w:rsidRDefault="00BC31EB">
      <w:pPr>
        <w:pStyle w:val="TDC2"/>
        <w:tabs>
          <w:tab w:val="left" w:pos="880"/>
          <w:tab w:val="right" w:leader="underscore" w:pos="9738"/>
        </w:tabs>
        <w:rPr>
          <w:rFonts w:eastAsiaTheme="minorEastAsia"/>
          <w:b w:val="0"/>
          <w:bCs w:val="0"/>
          <w:noProof/>
          <w:lang w:val="es-CO" w:eastAsia="es-CO"/>
        </w:rPr>
      </w:pPr>
      <w:r>
        <w:rPr>
          <w:noProof/>
        </w:rPr>
        <w:t>6.1</w:t>
      </w:r>
      <w:r>
        <w:rPr>
          <w:rFonts w:eastAsiaTheme="minorEastAsia"/>
          <w:b w:val="0"/>
          <w:bCs w:val="0"/>
          <w:noProof/>
          <w:lang w:val="es-CO" w:eastAsia="es-CO"/>
        </w:rPr>
        <w:tab/>
      </w:r>
      <w:r>
        <w:rPr>
          <w:noProof/>
        </w:rPr>
        <w:t>valor tarifa por paquete de transacciones</w:t>
      </w:r>
      <w:r>
        <w:rPr>
          <w:noProof/>
        </w:rPr>
        <w:tab/>
      </w:r>
      <w:r>
        <w:rPr>
          <w:noProof/>
        </w:rPr>
        <w:fldChar w:fldCharType="begin"/>
      </w:r>
      <w:r>
        <w:rPr>
          <w:noProof/>
        </w:rPr>
        <w:instrText xml:space="preserve"> PAGEREF _Toc508897582 \h </w:instrText>
      </w:r>
      <w:r>
        <w:rPr>
          <w:noProof/>
        </w:rPr>
      </w:r>
      <w:r>
        <w:rPr>
          <w:noProof/>
        </w:rPr>
        <w:fldChar w:fldCharType="separate"/>
      </w:r>
      <w:r>
        <w:rPr>
          <w:noProof/>
        </w:rPr>
        <w:t>122</w:t>
      </w:r>
      <w:r>
        <w:rPr>
          <w:noProof/>
        </w:rPr>
        <w:fldChar w:fldCharType="end"/>
      </w:r>
    </w:p>
    <w:p w14:paraId="018BED02" w14:textId="6B3D31DB" w:rsidR="00BC31EB" w:rsidRDefault="00BC31EB">
      <w:pPr>
        <w:pStyle w:val="TDC2"/>
        <w:tabs>
          <w:tab w:val="left" w:pos="880"/>
          <w:tab w:val="right" w:leader="underscore" w:pos="9738"/>
        </w:tabs>
        <w:rPr>
          <w:rFonts w:eastAsiaTheme="minorEastAsia"/>
          <w:b w:val="0"/>
          <w:bCs w:val="0"/>
          <w:noProof/>
          <w:lang w:val="es-CO" w:eastAsia="es-CO"/>
        </w:rPr>
      </w:pPr>
      <w:r>
        <w:rPr>
          <w:noProof/>
        </w:rPr>
        <w:t>6.2</w:t>
      </w:r>
      <w:r>
        <w:rPr>
          <w:rFonts w:eastAsiaTheme="minorEastAsia"/>
          <w:b w:val="0"/>
          <w:bCs w:val="0"/>
          <w:noProof/>
          <w:lang w:val="es-CO" w:eastAsia="es-CO"/>
        </w:rPr>
        <w:tab/>
      </w:r>
      <w:r>
        <w:rPr>
          <w:noProof/>
        </w:rPr>
        <w:t>PAGO POR DISEÑO, DESARROLLO E IMPLEMENTACION DE SERVICIOS DE LA PLATAFORMA DE INTEROPERABILIDAD.</w:t>
      </w:r>
      <w:r>
        <w:rPr>
          <w:noProof/>
        </w:rPr>
        <w:tab/>
      </w:r>
      <w:r>
        <w:rPr>
          <w:noProof/>
        </w:rPr>
        <w:fldChar w:fldCharType="begin"/>
      </w:r>
      <w:r>
        <w:rPr>
          <w:noProof/>
        </w:rPr>
        <w:instrText xml:space="preserve"> PAGEREF _Toc508897583 \h </w:instrText>
      </w:r>
      <w:r>
        <w:rPr>
          <w:noProof/>
        </w:rPr>
      </w:r>
      <w:r>
        <w:rPr>
          <w:noProof/>
        </w:rPr>
        <w:fldChar w:fldCharType="separate"/>
      </w:r>
      <w:r>
        <w:rPr>
          <w:noProof/>
        </w:rPr>
        <w:t>122</w:t>
      </w:r>
      <w:r>
        <w:rPr>
          <w:noProof/>
        </w:rPr>
        <w:fldChar w:fldCharType="end"/>
      </w:r>
    </w:p>
    <w:p w14:paraId="70100B6A" w14:textId="41463663" w:rsidR="00BC31EB" w:rsidRDefault="00BC31EB">
      <w:pPr>
        <w:pStyle w:val="TDC1"/>
        <w:tabs>
          <w:tab w:val="left" w:pos="440"/>
          <w:tab w:val="right" w:leader="underscore" w:pos="9738"/>
        </w:tabs>
        <w:rPr>
          <w:rFonts w:eastAsiaTheme="minorEastAsia"/>
          <w:b w:val="0"/>
          <w:bCs w:val="0"/>
          <w:i w:val="0"/>
          <w:iCs w:val="0"/>
          <w:noProof/>
          <w:sz w:val="22"/>
          <w:szCs w:val="22"/>
          <w:lang w:val="es-CO" w:eastAsia="es-CO"/>
        </w:rPr>
      </w:pPr>
      <w:r>
        <w:rPr>
          <w:noProof/>
        </w:rPr>
        <w:t>7.</w:t>
      </w:r>
      <w:r>
        <w:rPr>
          <w:rFonts w:eastAsiaTheme="minorEastAsia"/>
          <w:b w:val="0"/>
          <w:bCs w:val="0"/>
          <w:i w:val="0"/>
          <w:iCs w:val="0"/>
          <w:noProof/>
          <w:sz w:val="22"/>
          <w:szCs w:val="22"/>
          <w:lang w:val="es-CO" w:eastAsia="es-CO"/>
        </w:rPr>
        <w:tab/>
      </w:r>
      <w:r>
        <w:rPr>
          <w:noProof/>
        </w:rPr>
        <w:t>TÉRMINOS Y CONDICIONES</w:t>
      </w:r>
      <w:r>
        <w:rPr>
          <w:noProof/>
        </w:rPr>
        <w:tab/>
      </w:r>
      <w:r>
        <w:rPr>
          <w:noProof/>
        </w:rPr>
        <w:fldChar w:fldCharType="begin"/>
      </w:r>
      <w:r>
        <w:rPr>
          <w:noProof/>
        </w:rPr>
        <w:instrText xml:space="preserve"> PAGEREF _Toc508897584 \h </w:instrText>
      </w:r>
      <w:r>
        <w:rPr>
          <w:noProof/>
        </w:rPr>
      </w:r>
      <w:r>
        <w:rPr>
          <w:noProof/>
        </w:rPr>
        <w:fldChar w:fldCharType="separate"/>
      </w:r>
      <w:r>
        <w:rPr>
          <w:noProof/>
        </w:rPr>
        <w:t>123</w:t>
      </w:r>
      <w:r>
        <w:rPr>
          <w:noProof/>
        </w:rPr>
        <w:fldChar w:fldCharType="end"/>
      </w:r>
    </w:p>
    <w:p w14:paraId="3292C95C" w14:textId="1B7926F8" w:rsidR="00BC31EB" w:rsidRDefault="00BC31EB">
      <w:pPr>
        <w:pStyle w:val="TDC2"/>
        <w:tabs>
          <w:tab w:val="left" w:pos="880"/>
          <w:tab w:val="right" w:leader="underscore" w:pos="9738"/>
        </w:tabs>
        <w:rPr>
          <w:rFonts w:eastAsiaTheme="minorEastAsia"/>
          <w:b w:val="0"/>
          <w:bCs w:val="0"/>
          <w:noProof/>
          <w:lang w:val="es-CO" w:eastAsia="es-CO"/>
        </w:rPr>
      </w:pPr>
      <w:r>
        <w:rPr>
          <w:noProof/>
        </w:rPr>
        <w:t>7.1</w:t>
      </w:r>
      <w:r>
        <w:rPr>
          <w:rFonts w:eastAsiaTheme="minorEastAsia"/>
          <w:b w:val="0"/>
          <w:bCs w:val="0"/>
          <w:noProof/>
          <w:lang w:val="es-CO" w:eastAsia="es-CO"/>
        </w:rPr>
        <w:tab/>
      </w:r>
      <w:r>
        <w:rPr>
          <w:noProof/>
        </w:rPr>
        <w:t>Condiciones de prestación del servicio de la plataforma de interoperabilidad</w:t>
      </w:r>
      <w:r>
        <w:rPr>
          <w:noProof/>
        </w:rPr>
        <w:tab/>
      </w:r>
      <w:r>
        <w:rPr>
          <w:noProof/>
        </w:rPr>
        <w:fldChar w:fldCharType="begin"/>
      </w:r>
      <w:r>
        <w:rPr>
          <w:noProof/>
        </w:rPr>
        <w:instrText xml:space="preserve"> PAGEREF _Toc508897585 \h </w:instrText>
      </w:r>
      <w:r>
        <w:rPr>
          <w:noProof/>
        </w:rPr>
      </w:r>
      <w:r>
        <w:rPr>
          <w:noProof/>
        </w:rPr>
        <w:fldChar w:fldCharType="separate"/>
      </w:r>
      <w:r>
        <w:rPr>
          <w:noProof/>
        </w:rPr>
        <w:t>124</w:t>
      </w:r>
      <w:r>
        <w:rPr>
          <w:noProof/>
        </w:rPr>
        <w:fldChar w:fldCharType="end"/>
      </w:r>
    </w:p>
    <w:p w14:paraId="5A57E478" w14:textId="42E92AA8" w:rsidR="00112F5E" w:rsidRPr="007E5F60" w:rsidRDefault="00F44446" w:rsidP="001D6661">
      <w:pPr>
        <w:pStyle w:val="TDC2"/>
        <w:tabs>
          <w:tab w:val="left" w:pos="1100"/>
          <w:tab w:val="right" w:leader="underscore" w:pos="9738"/>
        </w:tabs>
        <w:rPr>
          <w:rFonts w:cstheme="minorHAnsi"/>
          <w:b w:val="0"/>
          <w:bCs w:val="0"/>
          <w:sz w:val="20"/>
          <w:szCs w:val="20"/>
        </w:rPr>
      </w:pPr>
      <w:r w:rsidRPr="007E5F60">
        <w:rPr>
          <w:rFonts w:cstheme="minorHAnsi"/>
          <w:noProof/>
          <w:sz w:val="20"/>
          <w:szCs w:val="20"/>
        </w:rPr>
        <w:fldChar w:fldCharType="end"/>
      </w:r>
    </w:p>
    <w:p w14:paraId="15D571F5" w14:textId="77777777" w:rsidR="00112F5E" w:rsidRPr="007E5F60" w:rsidRDefault="00112F5E" w:rsidP="00112F5E">
      <w:pPr>
        <w:rPr>
          <w:rFonts w:cstheme="minorHAnsi"/>
          <w:sz w:val="20"/>
          <w:szCs w:val="20"/>
        </w:rPr>
      </w:pPr>
    </w:p>
    <w:p w14:paraId="5941C1D2" w14:textId="77777777" w:rsidR="00112F5E" w:rsidRPr="007E5F60" w:rsidRDefault="00112F5E" w:rsidP="00112F5E">
      <w:pPr>
        <w:rPr>
          <w:rFonts w:cstheme="minorHAnsi"/>
          <w:sz w:val="20"/>
          <w:szCs w:val="20"/>
        </w:rPr>
      </w:pPr>
    </w:p>
    <w:p w14:paraId="2F85FEDE" w14:textId="77777777" w:rsidR="00112F5E" w:rsidRPr="007E5F60" w:rsidRDefault="00112F5E" w:rsidP="00112F5E">
      <w:pPr>
        <w:rPr>
          <w:rFonts w:cstheme="minorHAnsi"/>
          <w:sz w:val="20"/>
          <w:szCs w:val="20"/>
        </w:rPr>
      </w:pPr>
    </w:p>
    <w:p w14:paraId="763BE161" w14:textId="0357759F" w:rsidR="00F44446" w:rsidRPr="007E5F60" w:rsidRDefault="00F44446" w:rsidP="00112F5E">
      <w:pPr>
        <w:tabs>
          <w:tab w:val="left" w:pos="1065"/>
        </w:tabs>
        <w:rPr>
          <w:rFonts w:cstheme="minorHAnsi"/>
          <w:sz w:val="20"/>
          <w:szCs w:val="20"/>
        </w:rPr>
        <w:sectPr w:rsidR="00F44446" w:rsidRPr="007E5F60" w:rsidSect="00B54E28">
          <w:headerReference w:type="default" r:id="rId9"/>
          <w:pgSz w:w="12242" w:h="15842" w:code="1"/>
          <w:pgMar w:top="1021" w:right="1247" w:bottom="964" w:left="1247"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89C8AEC" w14:textId="64489FA1" w:rsidR="00571173" w:rsidRPr="002370DA" w:rsidRDefault="00881DB6" w:rsidP="007E5F60">
      <w:pPr>
        <w:pStyle w:val="GELTtulo1"/>
      </w:pPr>
      <w:bookmarkStart w:id="3" w:name="_Toc508897507"/>
      <w:r>
        <w:rPr>
          <w:caps w:val="0"/>
        </w:rPr>
        <w:lastRenderedPageBreak/>
        <w:t>INTRODUCCIÓN</w:t>
      </w:r>
      <w:bookmarkEnd w:id="3"/>
    </w:p>
    <w:p w14:paraId="088A7659" w14:textId="5F7F3D2F" w:rsidR="00571173" w:rsidRPr="007E5F60" w:rsidRDefault="00571173" w:rsidP="00571173">
      <w:pPr>
        <w:spacing w:line="20" w:lineRule="atLeast"/>
        <w:jc w:val="both"/>
        <w:rPr>
          <w:rFonts w:eastAsia="Arial Narrow" w:cstheme="minorHAnsi"/>
          <w:sz w:val="20"/>
          <w:szCs w:val="20"/>
        </w:rPr>
      </w:pPr>
      <w:r w:rsidRPr="007E5F60">
        <w:rPr>
          <w:rFonts w:eastAsia="Arial Narrow" w:cstheme="minorHAnsi"/>
          <w:sz w:val="20"/>
          <w:szCs w:val="20"/>
        </w:rPr>
        <w:t>El Ministerio de Tecnologías de la Información y las Comunicaciones - Min</w:t>
      </w:r>
      <w:r w:rsidR="00F72C07">
        <w:rPr>
          <w:rFonts w:eastAsia="Arial Narrow" w:cstheme="minorHAnsi"/>
          <w:sz w:val="20"/>
          <w:szCs w:val="20"/>
        </w:rPr>
        <w:t>TIC</w:t>
      </w:r>
      <w:r w:rsidRPr="007E5F60">
        <w:rPr>
          <w:rFonts w:eastAsia="Arial Narrow" w:cstheme="minorHAnsi"/>
          <w:sz w:val="20"/>
          <w:szCs w:val="20"/>
        </w:rPr>
        <w:t>, de acuerdo con la Ley 1341 de 2009, desarrolla políticas y planes enfocados a las Tecnologías de la Información y las Comunicaciones, que constituyen un componente vital para el crecimiento y desarrollo del sector, con el fin de brindar acceso a toda la población en el marco de la expansión y diversificación de las TIC.</w:t>
      </w:r>
    </w:p>
    <w:p w14:paraId="42EAFC6A" w14:textId="77777777" w:rsidR="00571173" w:rsidRPr="007E5F60" w:rsidRDefault="00571173" w:rsidP="00571173">
      <w:pPr>
        <w:spacing w:line="20" w:lineRule="atLeast"/>
        <w:jc w:val="both"/>
        <w:rPr>
          <w:rFonts w:cstheme="minorHAnsi"/>
          <w:sz w:val="20"/>
          <w:szCs w:val="20"/>
        </w:rPr>
      </w:pPr>
    </w:p>
    <w:p w14:paraId="4BE23E4E" w14:textId="2F5B1F39" w:rsidR="00571173" w:rsidRPr="007E5F60" w:rsidRDefault="00F72C07" w:rsidP="00571173">
      <w:pPr>
        <w:spacing w:line="20" w:lineRule="atLeast"/>
        <w:jc w:val="both"/>
        <w:rPr>
          <w:rFonts w:eastAsia="Arial Narrow" w:cstheme="minorHAnsi"/>
          <w:sz w:val="20"/>
          <w:szCs w:val="20"/>
        </w:rPr>
      </w:pPr>
      <w:r>
        <w:rPr>
          <w:rFonts w:eastAsia="Arial Narrow" w:cstheme="minorHAnsi"/>
          <w:sz w:val="20"/>
          <w:szCs w:val="20"/>
        </w:rPr>
        <w:t>En desarrollo de lo anterior</w:t>
      </w:r>
      <w:r w:rsidR="00571173" w:rsidRPr="007E5F60">
        <w:rPr>
          <w:rFonts w:eastAsia="Arial Narrow" w:cstheme="minorHAnsi"/>
          <w:sz w:val="20"/>
          <w:szCs w:val="20"/>
        </w:rPr>
        <w:t>, el artículo 18 de la Ley 1341 de 2009 establece como funciones del Ministerio de Tecnologías de la Información y las Comunicaciones, entre otras, las siguientes: “1. Diseñar, adoptar y promover las políticas, planes, programas y proyectos del sector de las Tecnologías de la Información y las Comunicaciones. 2. Definir, adoptar y promover las políticas, planes y programas tendientes a incrementar y facilitar el acceso de todos los habitantes del territorio nacional, a las tecnologías de la información y las comunicaciones y a sus beneficios, para lo cual debe: a) Diseñar, formular y proponer políticas, planes y programas que garanticen el acceso y la implantación de las Tecnologías de la Información y las Comunicaciones, con el fin de fomentar su uso como soporte del crecimiento y aumento de la competitividad del país en los distintos sectores; (…) c) Apoyar al Estado en el acceso y uso de las Tecnologías de la Información y las Comunicaciones para facilitar y optimizar la gestión de los organismos gubernamentales y la contratación administrativa transparente y eficiente, y prestar mejores servicios a los ciudadanos; (…) 3. Promover el establecimiento de una cultura de las Tecnologías de la Información y las Comunicaciones en el país, a través de programas y proyectos que favorezcan la apropiación y masificación de las tecnologías, como instrumentos que facilitan el bienestar y el desarrollo personal y social. (…) 5. Gestionar la cooperación internacional en apoyo al desarrollo del sector de las TIC en Colombia</w:t>
      </w:r>
      <w:r w:rsidR="00E83916" w:rsidRPr="007E5F60">
        <w:rPr>
          <w:rFonts w:eastAsia="Arial Narrow" w:cstheme="minorHAnsi"/>
          <w:sz w:val="20"/>
          <w:szCs w:val="20"/>
        </w:rPr>
        <w:t>. (…)</w:t>
      </w:r>
      <w:r w:rsidR="00571173" w:rsidRPr="007E5F60">
        <w:rPr>
          <w:rFonts w:eastAsia="Arial Narrow" w:cstheme="minorHAnsi"/>
          <w:sz w:val="20"/>
          <w:szCs w:val="20"/>
        </w:rPr>
        <w:t xml:space="preserve"> 14. Propender por la utilización de las TIC para mejorar la competitividad del país. (…) 18. Formular y ejecutar políticas de divulgación y promoción permanente de los servicios y programas del sector de las Tecnologías de la Información y las Comunicaciones, promoviendo el uso y beneficio social de las comunicaciones y el acceso al conocimiento, para todos los habitantes del territorio nacional. (…) 22. Las demás que le sean asignadas en la ley”.</w:t>
      </w:r>
    </w:p>
    <w:p w14:paraId="417D2155" w14:textId="77777777" w:rsidR="00571173" w:rsidRPr="007E5F60" w:rsidRDefault="00571173" w:rsidP="00571173">
      <w:pPr>
        <w:spacing w:line="20" w:lineRule="atLeast"/>
        <w:jc w:val="both"/>
        <w:rPr>
          <w:rFonts w:cstheme="minorHAnsi"/>
          <w:sz w:val="20"/>
          <w:szCs w:val="20"/>
        </w:rPr>
      </w:pPr>
    </w:p>
    <w:p w14:paraId="7874A267" w14:textId="77777777" w:rsidR="00571173" w:rsidRPr="007E5F60" w:rsidRDefault="00571173" w:rsidP="00571173">
      <w:pPr>
        <w:pStyle w:val="Textoindependiente3"/>
        <w:spacing w:after="0" w:line="20" w:lineRule="atLeast"/>
        <w:jc w:val="both"/>
        <w:rPr>
          <w:rFonts w:asciiTheme="minorHAnsi" w:eastAsia="Arial Narrow,Arial Narrow,Arial" w:hAnsiTheme="minorHAnsi" w:cstheme="minorHAnsi"/>
          <w:sz w:val="20"/>
          <w:szCs w:val="20"/>
        </w:rPr>
      </w:pPr>
      <w:r w:rsidRPr="007E5F60">
        <w:rPr>
          <w:rFonts w:asciiTheme="minorHAnsi" w:eastAsia="Arial Narrow,Arial Narrow,Arial" w:hAnsiTheme="minorHAnsi" w:cstheme="minorHAnsi"/>
          <w:sz w:val="20"/>
          <w:szCs w:val="20"/>
        </w:rPr>
        <w:t>Complementando lo anterior, la Ley 1753 de 2015, del Plan Nacional de Desarrollo (2014-2018), señala en su artículo 45</w:t>
      </w:r>
    </w:p>
    <w:p w14:paraId="2D87322B" w14:textId="77777777" w:rsidR="00571173" w:rsidRPr="007E5F60" w:rsidRDefault="00571173" w:rsidP="00571173">
      <w:pPr>
        <w:pStyle w:val="Textoindependiente3"/>
        <w:spacing w:after="0" w:line="20" w:lineRule="atLeast"/>
        <w:jc w:val="both"/>
        <w:rPr>
          <w:rFonts w:asciiTheme="minorHAnsi" w:eastAsia="Arial Narrow,Arial Narrow,Arial" w:hAnsiTheme="minorHAnsi" w:cstheme="minorHAnsi"/>
          <w:sz w:val="20"/>
          <w:szCs w:val="20"/>
        </w:rPr>
      </w:pPr>
    </w:p>
    <w:p w14:paraId="369C7310" w14:textId="2662E8B1" w:rsidR="00571173" w:rsidRPr="007E5F60" w:rsidRDefault="00571173" w:rsidP="00571173">
      <w:pPr>
        <w:pStyle w:val="Textoindependiente3"/>
        <w:spacing w:after="0" w:line="20" w:lineRule="atLeast"/>
        <w:ind w:left="709"/>
        <w:jc w:val="both"/>
        <w:rPr>
          <w:rFonts w:asciiTheme="minorHAnsi" w:eastAsia="Arial Narrow,Arial Narrow,Arial" w:hAnsiTheme="minorHAnsi" w:cstheme="minorHAnsi"/>
          <w:i/>
          <w:sz w:val="20"/>
          <w:szCs w:val="20"/>
        </w:rPr>
      </w:pPr>
      <w:r w:rsidRPr="007E5F60">
        <w:rPr>
          <w:rFonts w:asciiTheme="minorHAnsi" w:eastAsia="Arial Narrow,Arial Narrow,Arial" w:hAnsiTheme="minorHAnsi" w:cstheme="minorHAnsi"/>
          <w:i/>
          <w:sz w:val="20"/>
          <w:szCs w:val="20"/>
        </w:rPr>
        <w:t>“</w:t>
      </w:r>
      <w:r w:rsidRPr="007E5F60">
        <w:rPr>
          <w:rFonts w:asciiTheme="minorHAnsi" w:eastAsia="Arial Narrow,Arial Narrow,Arial" w:hAnsiTheme="minorHAnsi" w:cstheme="minorHAnsi"/>
          <w:b/>
          <w:i/>
          <w:sz w:val="20"/>
          <w:szCs w:val="20"/>
        </w:rPr>
        <w:t>Estándares, modelos y lineamientos de tecnologías de la información y las comunicaciones para los servicios al ciudadano.</w:t>
      </w:r>
      <w:r w:rsidRPr="007E5F60">
        <w:rPr>
          <w:rFonts w:asciiTheme="minorHAnsi" w:eastAsia="Arial Narrow,Arial Narrow,Arial" w:hAnsiTheme="minorHAnsi" w:cstheme="minorHAnsi"/>
          <w:i/>
          <w:sz w:val="20"/>
          <w:szCs w:val="20"/>
        </w:rPr>
        <w:t xml:space="preserve">  Bajo la plena observancia del derecho fundamental de habeas data, el Ministerio de las Tecnologías de la Información y las Comunicaciones en coordinación con las entidades responsables de cada uno de los trámites y servicios, definirá y expedirá los estándares, modelos, lineamientos y normas técnicas para la incorporación de las Tecnologías de la Información y las Comunicaciones (TIC) que contribuyan a la mejora de los trámites y servicios que el Estado ofrece al ciudadano, los cuales deberán ser adoptados por las entidades estatales y aplicarán, entre otros, para los siguientes casos: a) Agendamiento electrónico de citas médicas. b) Historia clínica única electrónica. c) Autenticación electrónica. d) Publicación de datos abiertos. e) Integración de los sistemas de información de trámites y servicios de las entidades estatales con el Portal del Estado colombiano. f) Implementación de la estrategia de Gobierno en Línea. g) Marco de referencia de arquitectura empresarial para la gestión de las tecnologías de información en el Estado. h) </w:t>
      </w:r>
      <w:r w:rsidRPr="007E5F60">
        <w:rPr>
          <w:rFonts w:asciiTheme="minorHAnsi" w:eastAsia="Arial Narrow,Arial Narrow,Arial" w:hAnsiTheme="minorHAnsi" w:cstheme="minorHAnsi"/>
          <w:i/>
          <w:sz w:val="20"/>
          <w:szCs w:val="20"/>
        </w:rPr>
        <w:lastRenderedPageBreak/>
        <w:t>Administración, gestión y modernización de la justicia y defensa, entre otras la posibilidad de recibir, registrar, tramitar, gestionar y hacer trazabilidad y seguimiento de todo tipo de denuncias y querellas, así como el reporte de control de las mismas</w:t>
      </w:r>
      <w:r w:rsidR="00E83916" w:rsidRPr="007E5F60">
        <w:rPr>
          <w:rFonts w:asciiTheme="minorHAnsi" w:eastAsia="Arial Narrow,Arial Narrow,Arial" w:hAnsiTheme="minorHAnsi" w:cstheme="minorHAnsi"/>
          <w:i/>
          <w:sz w:val="20"/>
          <w:szCs w:val="20"/>
        </w:rPr>
        <w:t>.</w:t>
      </w:r>
      <w:r w:rsidRPr="007E5F60">
        <w:rPr>
          <w:rFonts w:asciiTheme="minorHAnsi" w:eastAsia="Arial Narrow,Arial Narrow,Arial" w:hAnsiTheme="minorHAnsi" w:cstheme="minorHAnsi"/>
          <w:i/>
          <w:sz w:val="20"/>
          <w:szCs w:val="20"/>
        </w:rPr>
        <w:t xml:space="preserve"> i) Sistema integrado de seguridad y emergencias (SIES) a nivel territorial y nacional. j) Interoperabilidad de datos como base para la estructuración de la estrategia que sobre la captura, almacenamiento, procesamiento, análisis y publicación de grandes volúmenes de datos (Big Data) formule el Departamento Nacional de Planeación. k) Servicios de telemedicina y telesalud. l) Sistema de seguimiento del mercado laboral. m) El registro de partidos, movimientos y agrupaciones políticas a cargo del Consejo Nacional Electoral, y en especial el registro de afiliados.</w:t>
      </w:r>
    </w:p>
    <w:p w14:paraId="2AF705AE" w14:textId="77777777" w:rsidR="00571173" w:rsidRPr="007E5F60" w:rsidRDefault="00571173" w:rsidP="00571173">
      <w:pPr>
        <w:pStyle w:val="Textoindependiente3"/>
        <w:spacing w:after="0" w:line="20" w:lineRule="atLeast"/>
        <w:ind w:left="709"/>
        <w:jc w:val="both"/>
        <w:rPr>
          <w:rFonts w:asciiTheme="minorHAnsi" w:eastAsia="Calibri" w:hAnsiTheme="minorHAnsi" w:cstheme="minorHAnsi"/>
          <w:sz w:val="20"/>
          <w:szCs w:val="20"/>
        </w:rPr>
      </w:pPr>
    </w:p>
    <w:p w14:paraId="61A1A805" w14:textId="49D998EA" w:rsidR="00571173" w:rsidRPr="007E5F60" w:rsidRDefault="00571173" w:rsidP="00571173">
      <w:pPr>
        <w:shd w:val="clear" w:color="auto" w:fill="FFFFFF" w:themeFill="background1"/>
        <w:ind w:left="709"/>
        <w:jc w:val="both"/>
        <w:textAlignment w:val="baseline"/>
        <w:rPr>
          <w:rFonts w:eastAsia="Arial Narrow" w:cstheme="minorHAnsi"/>
          <w:i/>
          <w:sz w:val="20"/>
          <w:szCs w:val="20"/>
        </w:rPr>
      </w:pPr>
      <w:r w:rsidRPr="007E5F60">
        <w:rPr>
          <w:rFonts w:eastAsia="Arial Narrow,Arial Narrow,Arial" w:cstheme="minorHAnsi"/>
          <w:i/>
          <w:sz w:val="20"/>
          <w:szCs w:val="20"/>
        </w:rPr>
        <w:t xml:space="preserve">Parágrafo Primero. Estos trámites y servicios podrán ser ofrecidos por el sector privado. Los trámites y servicios que se presten mediante los estándares definidos en los literales a), b) y c) serán facultativos para los usuarios de los mismos. El Gobierno </w:t>
      </w:r>
      <w:r w:rsidR="00E83916" w:rsidRPr="007E5F60">
        <w:rPr>
          <w:rFonts w:eastAsia="Arial Narrow,Arial Narrow,Arial" w:cstheme="minorHAnsi"/>
          <w:i/>
          <w:sz w:val="20"/>
          <w:szCs w:val="20"/>
        </w:rPr>
        <w:t>N</w:t>
      </w:r>
      <w:r w:rsidRPr="007E5F60">
        <w:rPr>
          <w:rFonts w:eastAsia="Arial Narrow,Arial Narrow,Arial" w:cstheme="minorHAnsi"/>
          <w:i/>
          <w:sz w:val="20"/>
          <w:szCs w:val="20"/>
        </w:rPr>
        <w:t>acional reglamentará la materia. </w:t>
      </w:r>
    </w:p>
    <w:p w14:paraId="11B7B06B" w14:textId="77777777" w:rsidR="00571173" w:rsidRPr="007E5F60" w:rsidRDefault="00571173" w:rsidP="00571173">
      <w:pPr>
        <w:shd w:val="clear" w:color="auto" w:fill="FFFFFF" w:themeFill="background1"/>
        <w:ind w:left="709"/>
        <w:jc w:val="both"/>
        <w:textAlignment w:val="baseline"/>
        <w:rPr>
          <w:rFonts w:eastAsia="Arial Narrow" w:cstheme="minorHAnsi"/>
          <w:i/>
          <w:sz w:val="20"/>
          <w:szCs w:val="20"/>
        </w:rPr>
      </w:pPr>
      <w:r w:rsidRPr="007E5F60">
        <w:rPr>
          <w:rFonts w:eastAsia="Arial Narrow,Arial Narrow,Arial" w:cstheme="minorHAnsi"/>
          <w:i/>
          <w:sz w:val="20"/>
          <w:szCs w:val="20"/>
        </w:rPr>
        <w:t> </w:t>
      </w:r>
    </w:p>
    <w:p w14:paraId="4EF7C23A" w14:textId="32B7C858" w:rsidR="00571173" w:rsidRPr="007E5F60" w:rsidRDefault="00571173" w:rsidP="00571173">
      <w:pPr>
        <w:shd w:val="clear" w:color="auto" w:fill="FFFFFF" w:themeFill="background1"/>
        <w:ind w:left="709"/>
        <w:jc w:val="both"/>
        <w:textAlignment w:val="baseline"/>
        <w:rPr>
          <w:rFonts w:eastAsia="Arial Narrow,Arial Narrow,Arial" w:cstheme="minorHAnsi"/>
          <w:i/>
          <w:sz w:val="20"/>
          <w:szCs w:val="20"/>
        </w:rPr>
      </w:pPr>
      <w:r w:rsidRPr="007E5F60">
        <w:rPr>
          <w:rFonts w:eastAsia="Arial Narrow,Arial Narrow,Arial" w:cstheme="minorHAnsi"/>
          <w:i/>
          <w:sz w:val="20"/>
          <w:szCs w:val="20"/>
        </w:rPr>
        <w:t>Parágrafo Segundo. El Gobierno Nacional, a través del Min</w:t>
      </w:r>
      <w:r w:rsidR="00F72C07">
        <w:rPr>
          <w:rFonts w:eastAsia="Arial Narrow,Arial Narrow,Arial" w:cstheme="minorHAnsi"/>
          <w:i/>
          <w:sz w:val="20"/>
          <w:szCs w:val="20"/>
        </w:rPr>
        <w:t>isterio de las</w:t>
      </w:r>
      <w:r w:rsidRPr="007E5F60">
        <w:rPr>
          <w:rFonts w:eastAsia="Arial Narrow,Arial Narrow,Arial" w:cstheme="minorHAnsi"/>
          <w:i/>
          <w:sz w:val="20"/>
          <w:szCs w:val="20"/>
        </w:rPr>
        <w:t xml:space="preserve"> </w:t>
      </w:r>
      <w:r w:rsidR="00F72C07">
        <w:rPr>
          <w:rFonts w:eastAsia="Arial Narrow,Arial Narrow,Arial" w:cstheme="minorHAnsi"/>
          <w:i/>
          <w:sz w:val="20"/>
          <w:szCs w:val="20"/>
        </w:rPr>
        <w:t>Tecnologías de la Información y las Comunicaciones</w:t>
      </w:r>
      <w:r w:rsidRPr="007E5F60">
        <w:rPr>
          <w:rFonts w:eastAsia="Arial Narrow,Arial Narrow,Arial" w:cstheme="minorHAnsi"/>
          <w:i/>
          <w:sz w:val="20"/>
          <w:szCs w:val="20"/>
        </w:rPr>
        <w:t>, diseñará e implementará políticas, planes y programas que promuevan y optimicen la gestión, el acceso, uso y apropiación de las TIC en el sector público, cuya adopción será de obligatorio cumplimiento por todas las entidades estatales y conforme a la gradualidad que para el efecto establezca el Min</w:t>
      </w:r>
      <w:r w:rsidR="00F72C07">
        <w:rPr>
          <w:rFonts w:eastAsia="Arial Narrow,Arial Narrow,Arial" w:cstheme="minorHAnsi"/>
          <w:i/>
          <w:sz w:val="20"/>
          <w:szCs w:val="20"/>
        </w:rPr>
        <w:t>isterio de Tecnologías de la Información y las Comunicaciones</w:t>
      </w:r>
      <w:r w:rsidRPr="007E5F60">
        <w:rPr>
          <w:rFonts w:eastAsia="Arial Narrow,Arial Narrow,Arial" w:cstheme="minorHAnsi"/>
          <w:i/>
          <w:sz w:val="20"/>
          <w:szCs w:val="20"/>
        </w:rPr>
        <w:t>. Tales políticas comportarán el desarrollo de, entre otros, los siguientes temas: </w:t>
      </w:r>
    </w:p>
    <w:p w14:paraId="11E2FE3E" w14:textId="77777777" w:rsidR="00571173" w:rsidRPr="007E5F60" w:rsidRDefault="00571173" w:rsidP="00571173">
      <w:pPr>
        <w:shd w:val="clear" w:color="auto" w:fill="FFFFFF" w:themeFill="background1"/>
        <w:ind w:left="709"/>
        <w:jc w:val="both"/>
        <w:textAlignment w:val="baseline"/>
        <w:rPr>
          <w:rFonts w:eastAsia="Arial Narrow" w:cstheme="minorHAnsi"/>
          <w:i/>
          <w:sz w:val="20"/>
          <w:szCs w:val="20"/>
        </w:rPr>
      </w:pPr>
    </w:p>
    <w:p w14:paraId="4C405BD3" w14:textId="4F8DB002" w:rsidR="00571173" w:rsidRPr="007E5F60" w:rsidRDefault="00571173" w:rsidP="00571173">
      <w:pPr>
        <w:shd w:val="clear" w:color="auto" w:fill="FFFFFF" w:themeFill="background1"/>
        <w:ind w:left="709"/>
        <w:jc w:val="both"/>
        <w:textAlignment w:val="baseline"/>
        <w:rPr>
          <w:rFonts w:eastAsia="Arial Narrow,Arial Narrow,Arial" w:cstheme="minorHAnsi"/>
          <w:i/>
          <w:sz w:val="20"/>
          <w:szCs w:val="20"/>
        </w:rPr>
      </w:pPr>
      <w:r w:rsidRPr="007E5F60">
        <w:rPr>
          <w:rFonts w:eastAsia="Arial Narrow,Arial Narrow,Arial" w:cstheme="minorHAnsi"/>
          <w:i/>
          <w:sz w:val="20"/>
          <w:szCs w:val="20"/>
        </w:rPr>
        <w:t> </w:t>
      </w:r>
      <w:r w:rsidRPr="007E5F60">
        <w:rPr>
          <w:rFonts w:eastAsia="Arial Narrow,Arial Narrow,Arial" w:cstheme="minorHAnsi"/>
          <w:bCs/>
          <w:i/>
          <w:sz w:val="20"/>
          <w:szCs w:val="20"/>
        </w:rPr>
        <w:t>a)</w:t>
      </w:r>
      <w:r w:rsidRPr="007E5F60">
        <w:rPr>
          <w:rFonts w:eastAsia="Arial Narrow,Arial Narrow,Arial" w:cstheme="minorHAnsi"/>
          <w:i/>
          <w:sz w:val="20"/>
          <w:szCs w:val="20"/>
        </w:rPr>
        <w:t xml:space="preserve"> Carpeta ciudadana electrónica. Bajo la plena observancia del derecho fundamental de hábeas data, se podrá ofrecer a todo ciudadano una cuenta de correo electrónico oficial y el acceso a una carpeta ciudadana electrónica que le permitirá contar con un repositorio de información electrónica para almacenar y compartir documentos públicos o privados, recibir comunicados de las entidades públicas, y facilitar las actividades necesarias para interactuar con el Estado. En esta carpeta podrá estar almacenada la historia clínica electrónica. El </w:t>
      </w:r>
      <w:r w:rsidR="00F72C07">
        <w:rPr>
          <w:rFonts w:eastAsia="Arial Narrow,Arial Narrow,Arial" w:cstheme="minorHAnsi"/>
          <w:i/>
          <w:sz w:val="20"/>
          <w:szCs w:val="20"/>
        </w:rPr>
        <w:t>Ministerio de las TIC</w:t>
      </w:r>
      <w:r w:rsidRPr="007E5F60">
        <w:rPr>
          <w:rFonts w:eastAsia="Arial Narrow,Arial Narrow,Arial" w:cstheme="minorHAnsi"/>
          <w:i/>
          <w:sz w:val="20"/>
          <w:szCs w:val="20"/>
        </w:rPr>
        <w:t xml:space="preserve"> definirá el modelo de operación y los estándares técnicos y de seguridad de la Carpeta Ciudadana Electrónica. Las entidades del Estado podrán utilizar la Carpeta Ciudadana Electrónica para realizar notificaciones oficiales. Todas las actuaciones que se adelanten a través de las herramientas de esta carpeta tendrán plena validez y fuerza probatoria”</w:t>
      </w:r>
    </w:p>
    <w:p w14:paraId="5DF57A1A" w14:textId="77777777" w:rsidR="00571173" w:rsidRPr="007E5F60" w:rsidRDefault="00571173" w:rsidP="00571173">
      <w:pPr>
        <w:jc w:val="both"/>
        <w:rPr>
          <w:rFonts w:cstheme="minorHAnsi"/>
          <w:color w:val="000000"/>
          <w:sz w:val="20"/>
          <w:szCs w:val="20"/>
        </w:rPr>
      </w:pPr>
    </w:p>
    <w:p w14:paraId="2D5A3015" w14:textId="0950E7C8" w:rsidR="00571173" w:rsidRPr="007E5F60" w:rsidRDefault="00F72C07" w:rsidP="00571173">
      <w:pPr>
        <w:jc w:val="both"/>
        <w:rPr>
          <w:rFonts w:cstheme="minorHAnsi"/>
          <w:sz w:val="20"/>
          <w:szCs w:val="20"/>
        </w:rPr>
      </w:pPr>
      <w:r>
        <w:rPr>
          <w:rFonts w:cstheme="minorHAnsi"/>
          <w:color w:val="000000"/>
          <w:sz w:val="20"/>
          <w:szCs w:val="20"/>
        </w:rPr>
        <w:t>En este sentido</w:t>
      </w:r>
      <w:r w:rsidR="00571173" w:rsidRPr="007E5F60">
        <w:rPr>
          <w:rFonts w:cstheme="minorHAnsi"/>
          <w:color w:val="000000"/>
          <w:sz w:val="20"/>
          <w:szCs w:val="20"/>
        </w:rPr>
        <w:t xml:space="preserve">, el </w:t>
      </w:r>
      <w:r>
        <w:rPr>
          <w:rFonts w:cstheme="minorHAnsi"/>
          <w:color w:val="000000"/>
          <w:sz w:val="20"/>
          <w:szCs w:val="20"/>
        </w:rPr>
        <w:t>MinTIC</w:t>
      </w:r>
      <w:r w:rsidR="00571173" w:rsidRPr="007E5F60">
        <w:rPr>
          <w:rFonts w:cstheme="minorHAnsi"/>
          <w:color w:val="000000"/>
          <w:sz w:val="20"/>
          <w:szCs w:val="20"/>
        </w:rPr>
        <w:t xml:space="preserve">, </w:t>
      </w:r>
      <w:r w:rsidR="00571173" w:rsidRPr="007E5F60">
        <w:rPr>
          <w:rFonts w:cstheme="minorHAnsi"/>
          <w:sz w:val="20"/>
          <w:szCs w:val="20"/>
        </w:rPr>
        <w:t>ha conceptualizado y diseñado un modelo integral que incorpora los proyectos de Autenticación Electrónica, Interoperabilidad y Carpeta Ciudadana, bajo el nombre “</w:t>
      </w:r>
      <w:r w:rsidR="00571173" w:rsidRPr="007E5F60">
        <w:rPr>
          <w:rFonts w:cstheme="minorHAnsi"/>
          <w:b/>
          <w:bCs/>
          <w:sz w:val="20"/>
          <w:szCs w:val="20"/>
        </w:rPr>
        <w:t>Servicios Ciudadanos Digitales</w:t>
      </w:r>
      <w:r w:rsidR="00571173" w:rsidRPr="007E5F60">
        <w:rPr>
          <w:rFonts w:cstheme="minorHAnsi"/>
          <w:sz w:val="20"/>
          <w:szCs w:val="20"/>
        </w:rPr>
        <w:t>”, y para ello se adicionó el título 1</w:t>
      </w:r>
      <w:r w:rsidR="00E83916" w:rsidRPr="007E5F60">
        <w:rPr>
          <w:rFonts w:cstheme="minorHAnsi"/>
          <w:sz w:val="20"/>
          <w:szCs w:val="20"/>
        </w:rPr>
        <w:t>7</w:t>
      </w:r>
      <w:r w:rsidR="00571173" w:rsidRPr="007E5F60">
        <w:rPr>
          <w:rFonts w:cstheme="minorHAnsi"/>
          <w:sz w:val="20"/>
          <w:szCs w:val="20"/>
        </w:rPr>
        <w:t xml:space="preserve">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p w14:paraId="77F35A09" w14:textId="77777777" w:rsidR="00571173" w:rsidRPr="007E5F60" w:rsidRDefault="00571173" w:rsidP="00571173">
      <w:pPr>
        <w:jc w:val="both"/>
        <w:rPr>
          <w:rFonts w:cstheme="minorHAnsi"/>
          <w:sz w:val="20"/>
          <w:szCs w:val="20"/>
        </w:rPr>
      </w:pPr>
    </w:p>
    <w:p w14:paraId="4DD20541" w14:textId="23D26787" w:rsidR="00571173" w:rsidRPr="007E5F60" w:rsidRDefault="00571173" w:rsidP="00571173">
      <w:pPr>
        <w:jc w:val="both"/>
        <w:rPr>
          <w:rFonts w:cstheme="minorHAnsi"/>
          <w:sz w:val="20"/>
          <w:szCs w:val="20"/>
        </w:rPr>
      </w:pPr>
      <w:r w:rsidRPr="007E5F60">
        <w:rPr>
          <w:rFonts w:cstheme="minorHAnsi"/>
          <w:sz w:val="20"/>
          <w:szCs w:val="20"/>
        </w:rPr>
        <w:t>El mencionado decreto dentro de su artículo 2.2.1</w:t>
      </w:r>
      <w:r w:rsidR="00E83916" w:rsidRPr="007E5F60">
        <w:rPr>
          <w:rFonts w:cstheme="minorHAnsi"/>
          <w:sz w:val="20"/>
          <w:szCs w:val="20"/>
        </w:rPr>
        <w:t>7</w:t>
      </w:r>
      <w:r w:rsidRPr="007E5F60">
        <w:rPr>
          <w:rFonts w:cstheme="minorHAnsi"/>
          <w:sz w:val="20"/>
          <w:szCs w:val="20"/>
        </w:rPr>
        <w:t xml:space="preserve">.1.3. define el Manual de Condiciones como el documento aprobado y adoptado por el Ministerio de Tecnologías de la Información y las Comunicaciones mediante acto administrativo, en el cual se definen los requisitos específicos </w:t>
      </w:r>
      <w:r w:rsidR="00E83916" w:rsidRPr="007E5F60">
        <w:rPr>
          <w:rFonts w:cstheme="minorHAnsi"/>
          <w:sz w:val="20"/>
          <w:szCs w:val="20"/>
        </w:rPr>
        <w:t xml:space="preserve">para adelantar los procesos de selección objetiva mediante los cuales se escogerán a los </w:t>
      </w:r>
      <w:r w:rsidRPr="007E5F60">
        <w:rPr>
          <w:rFonts w:cstheme="minorHAnsi"/>
          <w:sz w:val="20"/>
          <w:szCs w:val="20"/>
        </w:rPr>
        <w:t>operador</w:t>
      </w:r>
      <w:r w:rsidR="00E83916" w:rsidRPr="007E5F60">
        <w:rPr>
          <w:rFonts w:cstheme="minorHAnsi"/>
          <w:sz w:val="20"/>
          <w:szCs w:val="20"/>
        </w:rPr>
        <w:t>es</w:t>
      </w:r>
      <w:r w:rsidRPr="007E5F60">
        <w:rPr>
          <w:rFonts w:cstheme="minorHAnsi"/>
          <w:sz w:val="20"/>
          <w:szCs w:val="20"/>
        </w:rPr>
        <w:t xml:space="preserve"> de </w:t>
      </w:r>
      <w:r w:rsidR="00E83916" w:rsidRPr="007E5F60">
        <w:rPr>
          <w:rFonts w:cstheme="minorHAnsi"/>
          <w:sz w:val="20"/>
          <w:szCs w:val="20"/>
        </w:rPr>
        <w:t xml:space="preserve">los </w:t>
      </w:r>
      <w:r w:rsidRPr="007E5F60">
        <w:rPr>
          <w:rFonts w:cstheme="minorHAnsi"/>
          <w:sz w:val="20"/>
          <w:szCs w:val="20"/>
        </w:rPr>
        <w:t xml:space="preserve">servicios </w:t>
      </w:r>
      <w:r w:rsidR="00E83916" w:rsidRPr="007E5F60">
        <w:rPr>
          <w:rFonts w:cstheme="minorHAnsi"/>
          <w:sz w:val="20"/>
          <w:szCs w:val="20"/>
        </w:rPr>
        <w:t xml:space="preserve">ciudadanos </w:t>
      </w:r>
      <w:r w:rsidRPr="007E5F60">
        <w:rPr>
          <w:rFonts w:cstheme="minorHAnsi"/>
          <w:sz w:val="20"/>
          <w:szCs w:val="20"/>
        </w:rPr>
        <w:t>digitales, así como los lineamientos, estándares y normas técnicas necesarios para la prestación del servicio que deben observar los actores involucrados en la prestación de servicios ciudadanos digitales.</w:t>
      </w:r>
    </w:p>
    <w:p w14:paraId="2E658E8D" w14:textId="77777777" w:rsidR="00E83916" w:rsidRPr="007E5F60" w:rsidRDefault="00E83916" w:rsidP="00571173">
      <w:pPr>
        <w:jc w:val="both"/>
        <w:rPr>
          <w:rFonts w:cstheme="minorHAnsi"/>
          <w:sz w:val="20"/>
          <w:szCs w:val="20"/>
        </w:rPr>
      </w:pPr>
    </w:p>
    <w:p w14:paraId="033AFC23" w14:textId="32394FE3" w:rsidR="00571173" w:rsidRPr="007E5F60" w:rsidRDefault="00571173" w:rsidP="00571173">
      <w:pPr>
        <w:jc w:val="both"/>
        <w:rPr>
          <w:rFonts w:cstheme="minorHAnsi"/>
          <w:sz w:val="20"/>
          <w:szCs w:val="20"/>
        </w:rPr>
      </w:pPr>
      <w:r w:rsidRPr="007E5F60">
        <w:rPr>
          <w:rFonts w:cstheme="minorHAnsi"/>
          <w:sz w:val="20"/>
          <w:szCs w:val="20"/>
        </w:rPr>
        <w:t>Los servicios ciudadanos digitales se clasifican en básicos y especiales.</w:t>
      </w:r>
      <w:r w:rsidR="00F72C07">
        <w:rPr>
          <w:rFonts w:cstheme="minorHAnsi"/>
          <w:sz w:val="20"/>
          <w:szCs w:val="20"/>
        </w:rPr>
        <w:t xml:space="preserve"> </w:t>
      </w:r>
      <w:r w:rsidRPr="007E5F60">
        <w:rPr>
          <w:rFonts w:cstheme="minorHAnsi"/>
          <w:sz w:val="20"/>
          <w:szCs w:val="20"/>
        </w:rPr>
        <w:t xml:space="preserve">Los </w:t>
      </w:r>
      <w:r w:rsidR="00E83916" w:rsidRPr="007E5F60">
        <w:rPr>
          <w:rFonts w:cstheme="minorHAnsi"/>
          <w:sz w:val="20"/>
          <w:szCs w:val="20"/>
        </w:rPr>
        <w:t>s</w:t>
      </w:r>
      <w:r w:rsidRPr="007E5F60">
        <w:rPr>
          <w:rFonts w:cstheme="minorHAnsi"/>
          <w:sz w:val="20"/>
          <w:szCs w:val="20"/>
        </w:rPr>
        <w:t>ervicios ciudadanos digitales básicos son los siguientes:</w:t>
      </w:r>
    </w:p>
    <w:p w14:paraId="08E787DC" w14:textId="77777777" w:rsidR="00571173" w:rsidRPr="007E5F60" w:rsidRDefault="00571173" w:rsidP="00571173">
      <w:pPr>
        <w:jc w:val="both"/>
        <w:rPr>
          <w:rFonts w:cstheme="minorHAnsi"/>
          <w:sz w:val="20"/>
          <w:szCs w:val="20"/>
        </w:rPr>
      </w:pPr>
    </w:p>
    <w:p w14:paraId="3553BECB" w14:textId="77777777" w:rsidR="00571173" w:rsidRPr="007E5F60" w:rsidRDefault="00571173" w:rsidP="008A620F">
      <w:pPr>
        <w:pStyle w:val="Prrafodelista"/>
        <w:numPr>
          <w:ilvl w:val="0"/>
          <w:numId w:val="55"/>
        </w:numPr>
        <w:jc w:val="both"/>
        <w:rPr>
          <w:rFonts w:cstheme="minorHAnsi"/>
          <w:sz w:val="20"/>
          <w:szCs w:val="20"/>
        </w:rPr>
      </w:pPr>
      <w:r w:rsidRPr="007E5F60">
        <w:rPr>
          <w:rFonts w:cstheme="minorHAnsi"/>
          <w:b/>
          <w:sz w:val="20"/>
          <w:szCs w:val="20"/>
        </w:rPr>
        <w:t>Servicio de autenticación biométrica.</w:t>
      </w:r>
      <w:r w:rsidRPr="007E5F60">
        <w:rPr>
          <w:rFonts w:cstheme="minorHAnsi"/>
          <w:sz w:val="20"/>
          <w:szCs w:val="20"/>
        </w:rPr>
        <w:t xml:space="preserve"> Es aquel que permite verificar y validar la identidad de un ciudadano colombiano por medio de huellas dactilares contra la base de datos biométrica y biográfica de la Registraduría Nacional del Estado Civil, dando pleno cumplimiento a la Resolución 5633 de 2016 emitida por la Registraduría Nacional del Estado Civil o cualquier otra norma que la adicione, modifique, aclare, sustituye o derogue. </w:t>
      </w:r>
    </w:p>
    <w:p w14:paraId="68CB413C" w14:textId="77777777" w:rsidR="00571173" w:rsidRPr="007E5F60" w:rsidRDefault="00571173">
      <w:pPr>
        <w:jc w:val="both"/>
        <w:rPr>
          <w:rFonts w:cstheme="minorHAnsi"/>
          <w:sz w:val="20"/>
          <w:szCs w:val="20"/>
        </w:rPr>
      </w:pPr>
    </w:p>
    <w:p w14:paraId="58928109" w14:textId="77777777" w:rsidR="00571173" w:rsidRPr="007E5F60" w:rsidRDefault="00571173" w:rsidP="008A620F">
      <w:pPr>
        <w:pStyle w:val="Prrafodelista"/>
        <w:numPr>
          <w:ilvl w:val="0"/>
          <w:numId w:val="55"/>
        </w:numPr>
        <w:jc w:val="both"/>
        <w:rPr>
          <w:rFonts w:cstheme="minorHAnsi"/>
          <w:sz w:val="20"/>
          <w:szCs w:val="20"/>
        </w:rPr>
      </w:pPr>
      <w:r w:rsidRPr="007E5F60">
        <w:rPr>
          <w:rFonts w:cstheme="minorHAnsi"/>
          <w:b/>
          <w:sz w:val="20"/>
          <w:szCs w:val="20"/>
        </w:rPr>
        <w:t>Servicio de autenticación con cédula digital.</w:t>
      </w:r>
      <w:r w:rsidRPr="007E5F60">
        <w:rPr>
          <w:rFonts w:cstheme="minorHAnsi"/>
          <w:sz w:val="20"/>
          <w:szCs w:val="20"/>
        </w:rPr>
        <w:t xml:space="preserve"> Es aquel que permite la validación de la identidad de los ciudadanos colombianos por medios electrónicos, a través de la cédula de ciudadanía digital que para tal efecto expida la Registraduría Nacional del Estado Civil.</w:t>
      </w:r>
    </w:p>
    <w:p w14:paraId="076D1D86" w14:textId="77777777" w:rsidR="00571173" w:rsidRPr="007E5F60" w:rsidRDefault="00571173">
      <w:pPr>
        <w:jc w:val="both"/>
        <w:rPr>
          <w:rFonts w:cstheme="minorHAnsi"/>
          <w:sz w:val="20"/>
          <w:szCs w:val="20"/>
        </w:rPr>
      </w:pPr>
    </w:p>
    <w:p w14:paraId="00125CB3" w14:textId="723D67B1" w:rsidR="00571173" w:rsidRPr="007E5F60" w:rsidRDefault="00571173" w:rsidP="008A620F">
      <w:pPr>
        <w:pStyle w:val="Prrafodelista"/>
        <w:numPr>
          <w:ilvl w:val="0"/>
          <w:numId w:val="55"/>
        </w:numPr>
        <w:jc w:val="both"/>
        <w:rPr>
          <w:rFonts w:cstheme="minorHAnsi"/>
          <w:sz w:val="20"/>
          <w:szCs w:val="20"/>
        </w:rPr>
      </w:pPr>
      <w:r w:rsidRPr="007E5F60">
        <w:rPr>
          <w:rFonts w:cstheme="minorHAnsi"/>
          <w:b/>
          <w:sz w:val="20"/>
          <w:szCs w:val="20"/>
        </w:rPr>
        <w:t>Servicio de autenticación electrónica.</w:t>
      </w:r>
      <w:r w:rsidRPr="007E5F60">
        <w:rPr>
          <w:rFonts w:cstheme="minorHAnsi"/>
          <w:sz w:val="20"/>
          <w:szCs w:val="20"/>
        </w:rPr>
        <w:t xml:space="preserve"> Es aquel que permite validar a los usuarios por medios electrónicos, en relación con un mensaje de datos y provee los mecanismos necesarios para firmarlos electrónicamente, en los términos de la Ley 527 de 1999 y sus normas reglamentarias</w:t>
      </w:r>
      <w:r w:rsidR="00E83916" w:rsidRPr="007E5F60">
        <w:rPr>
          <w:rFonts w:cstheme="minorHAnsi"/>
          <w:sz w:val="20"/>
          <w:szCs w:val="20"/>
        </w:rPr>
        <w:t xml:space="preserve"> sin perjuicio de la autenticación notarial</w:t>
      </w:r>
      <w:r w:rsidRPr="007E5F60">
        <w:rPr>
          <w:rFonts w:cstheme="minorHAnsi"/>
          <w:sz w:val="20"/>
          <w:szCs w:val="20"/>
        </w:rPr>
        <w:t xml:space="preserve">. </w:t>
      </w:r>
    </w:p>
    <w:p w14:paraId="5B7AE949" w14:textId="77777777" w:rsidR="00571173" w:rsidRPr="007E5F60" w:rsidRDefault="00571173">
      <w:pPr>
        <w:jc w:val="both"/>
        <w:rPr>
          <w:rFonts w:cstheme="minorHAnsi"/>
          <w:sz w:val="20"/>
          <w:szCs w:val="20"/>
        </w:rPr>
      </w:pPr>
    </w:p>
    <w:p w14:paraId="15548072" w14:textId="77777777" w:rsidR="00571173" w:rsidRPr="007E5F60" w:rsidRDefault="00571173" w:rsidP="008A620F">
      <w:pPr>
        <w:pStyle w:val="Prrafodelista"/>
        <w:numPr>
          <w:ilvl w:val="0"/>
          <w:numId w:val="55"/>
        </w:numPr>
        <w:jc w:val="both"/>
        <w:rPr>
          <w:rFonts w:cstheme="minorHAnsi"/>
          <w:sz w:val="20"/>
          <w:szCs w:val="20"/>
        </w:rPr>
      </w:pPr>
      <w:r w:rsidRPr="007E5F60">
        <w:rPr>
          <w:rFonts w:cstheme="minorHAnsi"/>
          <w:b/>
          <w:sz w:val="20"/>
          <w:szCs w:val="20"/>
        </w:rPr>
        <w:t>Servicio de carpeta ciudadana.</w:t>
      </w:r>
      <w:r w:rsidRPr="007E5F60">
        <w:rPr>
          <w:rFonts w:cstheme="minorHAnsi"/>
          <w:sz w:val="20"/>
          <w:szCs w:val="20"/>
        </w:rPr>
        <w:t xml:space="preserve"> Es aquel que permite el almacenamiento y conservación electrónica de mensajes de datos en la nube para las personas naturales o jurídicas, en donde éstas pueden recibir, custodiar y compartir de manera segura y confiable la información generada en su relación con el Estado a nivel de trámites y servicios. En ningún caso la carpeta ciudadana hará las veces de sistema de gestión de documentos electrónicos de archivo.  </w:t>
      </w:r>
    </w:p>
    <w:p w14:paraId="65D05E3E" w14:textId="77777777" w:rsidR="00571173" w:rsidRPr="007E5F60" w:rsidRDefault="00571173">
      <w:pPr>
        <w:jc w:val="both"/>
        <w:rPr>
          <w:rFonts w:cstheme="minorHAnsi"/>
          <w:sz w:val="20"/>
          <w:szCs w:val="20"/>
        </w:rPr>
      </w:pPr>
    </w:p>
    <w:p w14:paraId="05BC5FA5" w14:textId="77777777" w:rsidR="00571173" w:rsidRPr="007E5F60" w:rsidRDefault="00571173" w:rsidP="008A620F">
      <w:pPr>
        <w:pStyle w:val="Prrafodelista"/>
        <w:numPr>
          <w:ilvl w:val="0"/>
          <w:numId w:val="55"/>
        </w:numPr>
        <w:jc w:val="both"/>
        <w:rPr>
          <w:rFonts w:cstheme="minorHAnsi"/>
          <w:sz w:val="20"/>
          <w:szCs w:val="20"/>
        </w:rPr>
      </w:pPr>
      <w:r w:rsidRPr="007E5F60">
        <w:rPr>
          <w:rFonts w:cstheme="minorHAnsi"/>
          <w:b/>
          <w:sz w:val="20"/>
          <w:szCs w:val="20"/>
        </w:rPr>
        <w:t>Servicio de interoperabilidad.</w:t>
      </w:r>
      <w:r w:rsidRPr="007E5F60">
        <w:rPr>
          <w:rFonts w:cstheme="minorHAnsi"/>
          <w:sz w:val="20"/>
          <w:szCs w:val="20"/>
        </w:rPr>
        <w:t xml:space="preserve"> Es aquel que brinda las capacidades necesarias para garantizar el adecuado flujo de información y de interacción entre los sistemas de información de las entidades del Estado, permitiendo el intercambio, la integración y la compartición de la información, con el propósito de facilitar el ejercicio de sus funciones constitucionales y legales, acorde con los lineamientos del marco de interoperabilidad.</w:t>
      </w:r>
    </w:p>
    <w:p w14:paraId="26ADFEBB" w14:textId="77777777" w:rsidR="00571173" w:rsidRPr="007E5F60" w:rsidRDefault="00571173" w:rsidP="00571173">
      <w:pPr>
        <w:pStyle w:val="Prrafodelista"/>
        <w:rPr>
          <w:rFonts w:cstheme="minorHAnsi"/>
          <w:sz w:val="20"/>
          <w:szCs w:val="20"/>
        </w:rPr>
      </w:pPr>
    </w:p>
    <w:p w14:paraId="7C1211D7" w14:textId="77777777" w:rsidR="00571173" w:rsidRPr="007E5F60" w:rsidRDefault="00571173" w:rsidP="00571173">
      <w:pPr>
        <w:jc w:val="both"/>
        <w:rPr>
          <w:rFonts w:cstheme="minorHAnsi"/>
          <w:sz w:val="20"/>
          <w:szCs w:val="20"/>
        </w:rPr>
      </w:pPr>
      <w:r w:rsidRPr="007E5F60">
        <w:rPr>
          <w:rFonts w:cstheme="minorHAnsi"/>
          <w:sz w:val="20"/>
          <w:szCs w:val="20"/>
        </w:rPr>
        <w:t>Los servicios ciudadanos digitales especiales son aquellos adicionales a los servicios ciudadanos digitales básicos, tales como el desarrollo de aplicaciones o soluciones informáticas que puedan ser de interés para la administración o cualquier interesado en el marco de la prestación de los servicios ciudadanos digitales básicos, que aplicarán, entre otros, para los casos descritos en el artículo 45 de la Ley 1753 de 2015 o aquellas normas que la sustituyan, modifiquen o deroguen, para cuyo efecto, el Ministerio de las Tecnologías de la Información y las Comunicaciones definirá y reglamentará en coordinación con las entidades responsables de cada uno de los trámites y servicios los estándares, protocolos y modelos que aplicarán en cada caso.</w:t>
      </w:r>
    </w:p>
    <w:p w14:paraId="5C435100" w14:textId="77777777" w:rsidR="00571173" w:rsidRPr="007E5F60" w:rsidRDefault="00571173" w:rsidP="00571173">
      <w:pPr>
        <w:jc w:val="both"/>
        <w:rPr>
          <w:rFonts w:cstheme="minorHAnsi"/>
          <w:sz w:val="20"/>
          <w:szCs w:val="20"/>
        </w:rPr>
      </w:pPr>
    </w:p>
    <w:p w14:paraId="1D875C6C" w14:textId="5BBA91E7" w:rsidR="00571173" w:rsidRPr="007E5F60" w:rsidRDefault="00571173" w:rsidP="00571173">
      <w:pPr>
        <w:tabs>
          <w:tab w:val="left" w:pos="5381"/>
        </w:tabs>
        <w:spacing w:line="20" w:lineRule="atLeast"/>
        <w:jc w:val="both"/>
        <w:rPr>
          <w:rFonts w:eastAsia="Arial Narrow" w:cstheme="minorHAnsi"/>
          <w:sz w:val="20"/>
          <w:szCs w:val="20"/>
        </w:rPr>
      </w:pPr>
      <w:r w:rsidRPr="007E5F60">
        <w:rPr>
          <w:rFonts w:cstheme="minorHAnsi"/>
          <w:sz w:val="20"/>
          <w:szCs w:val="20"/>
        </w:rPr>
        <w:t xml:space="preserve">En ese sentido, el </w:t>
      </w:r>
      <w:r w:rsidR="00F72C07">
        <w:rPr>
          <w:rFonts w:cstheme="minorHAnsi"/>
          <w:sz w:val="20"/>
          <w:szCs w:val="20"/>
        </w:rPr>
        <w:t>MinTIC</w:t>
      </w:r>
      <w:r w:rsidRPr="007E5F60">
        <w:rPr>
          <w:rFonts w:cstheme="minorHAnsi"/>
          <w:sz w:val="20"/>
          <w:szCs w:val="20"/>
        </w:rPr>
        <w:t xml:space="preserve"> ha establecido la necesidad de </w:t>
      </w:r>
      <w:r w:rsidRPr="007E5F60">
        <w:rPr>
          <w:rFonts w:eastAsia="Arial Narrow" w:cstheme="minorHAnsi"/>
          <w:sz w:val="20"/>
          <w:szCs w:val="20"/>
        </w:rPr>
        <w:t xml:space="preserve">garantizar la implementación o evolución de trámites y servicios en línea, la operación de los </w:t>
      </w:r>
      <w:r w:rsidRPr="007E5F60">
        <w:rPr>
          <w:rFonts w:cstheme="minorHAnsi"/>
          <w:sz w:val="20"/>
          <w:szCs w:val="20"/>
        </w:rPr>
        <w:t>Servicios Ciudadanos Digitales</w:t>
      </w:r>
      <w:r w:rsidRPr="007E5F60">
        <w:rPr>
          <w:rFonts w:eastAsia="Arial Narrow" w:cstheme="minorHAnsi"/>
          <w:sz w:val="20"/>
          <w:szCs w:val="20"/>
        </w:rPr>
        <w:t xml:space="preserve">, y la integración entre </w:t>
      </w:r>
      <w:r w:rsidR="0093678F" w:rsidRPr="007E5F60">
        <w:rPr>
          <w:rFonts w:eastAsia="Arial Narrow" w:cstheme="minorHAnsi"/>
          <w:sz w:val="20"/>
          <w:szCs w:val="20"/>
        </w:rPr>
        <w:t>é</w:t>
      </w:r>
      <w:r w:rsidRPr="007E5F60">
        <w:rPr>
          <w:rFonts w:eastAsia="Arial Narrow" w:cstheme="minorHAnsi"/>
          <w:sz w:val="20"/>
          <w:szCs w:val="20"/>
        </w:rPr>
        <w:t>stos, que den cuenta de los diferentes actores que se involucran para impulsar acciones, servicios y productos orientados al cumplimiento de las metas y atendiendo los lineamientos establecidos en el marco de un ecosistema digital. A mayor número de trámites en línea, mayor será la necesidad de los ciudadanos y empresas de hacer uso de los Servicios Ciudadanos Digitales y a su vez entre más intenso sea el uso de los mismos y las entidades puedan apreciar los beneficios en términos de: costos, disminución del tiempo de comunicación y notificación de sus actuaciones al realizar el procedimiento administrativo totalmente en línea, menor número de errores producto de trascripciones, uso de bases de datos centralizadas, entre otras, mayor será el número de entidades dispuestas a adecuar sus trámites y servicios en línea, generando un círculo virtuoso de crecimiento del Ecosistema</w:t>
      </w:r>
      <w:r w:rsidRPr="007E5F60">
        <w:rPr>
          <w:rFonts w:eastAsia="Arial Narrow" w:cstheme="minorHAnsi"/>
          <w:color w:val="FF0000"/>
          <w:sz w:val="20"/>
          <w:szCs w:val="20"/>
        </w:rPr>
        <w:t>.</w:t>
      </w:r>
    </w:p>
    <w:p w14:paraId="6CF15287" w14:textId="77777777" w:rsidR="00571173" w:rsidRPr="007E5F60" w:rsidRDefault="00571173" w:rsidP="00571173">
      <w:pPr>
        <w:tabs>
          <w:tab w:val="left" w:pos="5381"/>
        </w:tabs>
        <w:spacing w:line="20" w:lineRule="atLeast"/>
        <w:jc w:val="both"/>
        <w:rPr>
          <w:rFonts w:cstheme="minorHAnsi"/>
          <w:sz w:val="20"/>
          <w:szCs w:val="20"/>
        </w:rPr>
      </w:pPr>
    </w:p>
    <w:p w14:paraId="00F80733" w14:textId="4DF07449" w:rsidR="00571173" w:rsidRDefault="00571173" w:rsidP="00571173">
      <w:pPr>
        <w:spacing w:line="20" w:lineRule="atLeast"/>
        <w:jc w:val="both"/>
        <w:rPr>
          <w:rFonts w:cstheme="minorHAnsi"/>
          <w:sz w:val="20"/>
          <w:szCs w:val="20"/>
        </w:rPr>
      </w:pPr>
      <w:r w:rsidRPr="007E5F60">
        <w:rPr>
          <w:rFonts w:eastAsia="Arial Narrow" w:cstheme="minorHAnsi"/>
          <w:sz w:val="20"/>
          <w:szCs w:val="20"/>
        </w:rPr>
        <w:lastRenderedPageBreak/>
        <w:t xml:space="preserve">Con el fin de darle funcionamiento a dicho ecosistema, el </w:t>
      </w:r>
      <w:r w:rsidR="00F72C07">
        <w:rPr>
          <w:rFonts w:eastAsia="Arial Narrow" w:cstheme="minorHAnsi"/>
          <w:sz w:val="20"/>
          <w:szCs w:val="20"/>
        </w:rPr>
        <w:t>MinTIC</w:t>
      </w:r>
      <w:r w:rsidRPr="007E5F60">
        <w:rPr>
          <w:rFonts w:eastAsia="Arial Narrow" w:cstheme="minorHAnsi"/>
          <w:sz w:val="20"/>
          <w:szCs w:val="20"/>
        </w:rPr>
        <w:t xml:space="preserve"> por medio del artículo 2.2.1</w:t>
      </w:r>
      <w:r w:rsidR="0093678F" w:rsidRPr="007E5F60">
        <w:rPr>
          <w:rFonts w:eastAsia="Arial Narrow" w:cstheme="minorHAnsi"/>
          <w:sz w:val="20"/>
          <w:szCs w:val="20"/>
        </w:rPr>
        <w:t>7</w:t>
      </w:r>
      <w:r w:rsidRPr="007E5F60">
        <w:rPr>
          <w:rFonts w:eastAsia="Arial Narrow" w:cstheme="minorHAnsi"/>
          <w:sz w:val="20"/>
          <w:szCs w:val="20"/>
        </w:rPr>
        <w:t xml:space="preserve">.2.2.1 del </w:t>
      </w:r>
      <w:r w:rsidRPr="007E5F60">
        <w:rPr>
          <w:rFonts w:cstheme="minorHAnsi"/>
          <w:sz w:val="20"/>
          <w:szCs w:val="20"/>
        </w:rPr>
        <w:t xml:space="preserve">Decreto 1413 de 2017, </w:t>
      </w:r>
      <w:r w:rsidR="0093678F" w:rsidRPr="007E5F60">
        <w:rPr>
          <w:rFonts w:cstheme="minorHAnsi"/>
          <w:sz w:val="20"/>
          <w:szCs w:val="20"/>
        </w:rPr>
        <w:t>estableció la articulación de los servicios ciudadanos digitales</w:t>
      </w:r>
      <w:r w:rsidRPr="007E5F60">
        <w:rPr>
          <w:rFonts w:cstheme="minorHAnsi"/>
          <w:sz w:val="20"/>
          <w:szCs w:val="20"/>
        </w:rPr>
        <w:t xml:space="preserve"> por medio de la creación de una asociación entre entidades públicas</w:t>
      </w:r>
      <w:r w:rsidR="0093678F" w:rsidRPr="007E5F60">
        <w:rPr>
          <w:rFonts w:cstheme="minorHAnsi"/>
          <w:sz w:val="20"/>
          <w:szCs w:val="20"/>
        </w:rPr>
        <w:t xml:space="preserve"> con o sin participación de particulares</w:t>
      </w:r>
      <w:r w:rsidR="00F72C07">
        <w:rPr>
          <w:rFonts w:cstheme="minorHAnsi"/>
          <w:sz w:val="20"/>
          <w:szCs w:val="20"/>
        </w:rPr>
        <w:t xml:space="preserve">. Al articulador, </w:t>
      </w:r>
      <w:r w:rsidRPr="007E5F60">
        <w:rPr>
          <w:rFonts w:cstheme="minorHAnsi"/>
          <w:sz w:val="20"/>
          <w:szCs w:val="20"/>
        </w:rPr>
        <w:t xml:space="preserve">le corresponderá la función de </w:t>
      </w:r>
      <w:r w:rsidR="00C001BA" w:rsidRPr="007E5F60">
        <w:rPr>
          <w:rFonts w:cstheme="minorHAnsi"/>
          <w:sz w:val="20"/>
          <w:szCs w:val="20"/>
        </w:rPr>
        <w:t xml:space="preserve">celebrar los acuerdos necesarios con las </w:t>
      </w:r>
      <w:r w:rsidRPr="007E5F60">
        <w:rPr>
          <w:rFonts w:cstheme="minorHAnsi"/>
          <w:sz w:val="20"/>
          <w:szCs w:val="20"/>
        </w:rPr>
        <w:t xml:space="preserve">entidades públicas </w:t>
      </w:r>
      <w:r w:rsidR="00C001BA" w:rsidRPr="007E5F60">
        <w:rPr>
          <w:rFonts w:cstheme="minorHAnsi"/>
          <w:sz w:val="20"/>
          <w:szCs w:val="20"/>
        </w:rPr>
        <w:t xml:space="preserve">y particulares que desempeñen funciones públicas </w:t>
      </w:r>
      <w:r w:rsidRPr="007E5F60">
        <w:rPr>
          <w:rFonts w:cstheme="minorHAnsi"/>
          <w:sz w:val="20"/>
          <w:szCs w:val="20"/>
        </w:rPr>
        <w:t xml:space="preserve">para que éstas </w:t>
      </w:r>
      <w:r w:rsidR="00C001BA" w:rsidRPr="007E5F60">
        <w:rPr>
          <w:rFonts w:cstheme="minorHAnsi"/>
          <w:sz w:val="20"/>
          <w:szCs w:val="20"/>
        </w:rPr>
        <w:t xml:space="preserve">puedan implementar </w:t>
      </w:r>
      <w:r w:rsidRPr="007E5F60">
        <w:rPr>
          <w:rFonts w:cstheme="minorHAnsi"/>
          <w:sz w:val="20"/>
          <w:szCs w:val="20"/>
        </w:rPr>
        <w:t>los servicios ciudadanos digitales ofrecidos por los operadores</w:t>
      </w:r>
      <w:r w:rsidR="00F72C07">
        <w:rPr>
          <w:rFonts w:cstheme="minorHAnsi"/>
          <w:sz w:val="20"/>
          <w:szCs w:val="20"/>
        </w:rPr>
        <w:t>,</w:t>
      </w:r>
      <w:r w:rsidRPr="007E5F60">
        <w:rPr>
          <w:rFonts w:cstheme="minorHAnsi"/>
          <w:sz w:val="20"/>
          <w:szCs w:val="20"/>
        </w:rPr>
        <w:t xml:space="preserve"> así como definir las condiciones bajo las cuales los interesados en prestar los servicios ciudadanos digitales deban acreditar sobre el cumplimiento de los requisitos </w:t>
      </w:r>
      <w:r w:rsidR="00F72C07">
        <w:rPr>
          <w:rFonts w:cstheme="minorHAnsi"/>
          <w:sz w:val="20"/>
          <w:szCs w:val="20"/>
        </w:rPr>
        <w:t>definido</w:t>
      </w:r>
      <w:r w:rsidRPr="007E5F60">
        <w:rPr>
          <w:rFonts w:cstheme="minorHAnsi"/>
          <w:sz w:val="20"/>
          <w:szCs w:val="20"/>
        </w:rPr>
        <w:t>s.</w:t>
      </w:r>
    </w:p>
    <w:p w14:paraId="1CA9FFBF" w14:textId="77777777" w:rsidR="00241B81" w:rsidRPr="007E5F60" w:rsidRDefault="00241B81" w:rsidP="00571173">
      <w:pPr>
        <w:spacing w:line="20" w:lineRule="atLeast"/>
        <w:jc w:val="both"/>
        <w:rPr>
          <w:rFonts w:cstheme="minorHAnsi"/>
          <w:sz w:val="20"/>
          <w:szCs w:val="20"/>
        </w:rPr>
      </w:pPr>
    </w:p>
    <w:p w14:paraId="7BFDB6E3" w14:textId="619F39BC" w:rsidR="00241B81" w:rsidRDefault="00241B81" w:rsidP="00241B81">
      <w:pPr>
        <w:spacing w:line="20" w:lineRule="atLeast"/>
        <w:jc w:val="both"/>
        <w:rPr>
          <w:rFonts w:cstheme="minorHAnsi"/>
          <w:sz w:val="20"/>
          <w:szCs w:val="20"/>
        </w:rPr>
      </w:pPr>
      <w:r w:rsidRPr="007910FC">
        <w:rPr>
          <w:rFonts w:cstheme="minorHAnsi"/>
          <w:sz w:val="20"/>
          <w:szCs w:val="20"/>
        </w:rPr>
        <w:t>El artículo 2.2.17.8.1 del Decreto 1413 de 2017 establece que las entidades a que se refiere el artículo 2.2.17.1.2. deberán implementar los servicios ciudadanos digitales conforme a los lineamientos dados en el título 17 del Decreto 1078 de 2015, dentro de los siguientes plazos:</w:t>
      </w:r>
    </w:p>
    <w:p w14:paraId="3476D849" w14:textId="77777777" w:rsidR="00022E85" w:rsidRPr="007910FC" w:rsidRDefault="00022E85" w:rsidP="00241B81">
      <w:pPr>
        <w:spacing w:line="20" w:lineRule="atLeast"/>
        <w:jc w:val="both"/>
        <w:rPr>
          <w:rFonts w:cstheme="minorHAnsi"/>
          <w:sz w:val="20"/>
          <w:szCs w:val="20"/>
        </w:rPr>
      </w:pPr>
    </w:p>
    <w:p w14:paraId="4F5E1FAB" w14:textId="634FBDD8" w:rsidR="00241B81" w:rsidRPr="007910FC" w:rsidRDefault="00241B81" w:rsidP="007910FC">
      <w:pPr>
        <w:pStyle w:val="Prrafodelista"/>
        <w:numPr>
          <w:ilvl w:val="0"/>
          <w:numId w:val="69"/>
        </w:numPr>
        <w:spacing w:line="20" w:lineRule="atLeast"/>
        <w:jc w:val="both"/>
        <w:rPr>
          <w:rFonts w:cstheme="minorHAnsi"/>
          <w:i/>
          <w:sz w:val="20"/>
          <w:szCs w:val="20"/>
        </w:rPr>
      </w:pPr>
      <w:r w:rsidRPr="007910FC">
        <w:rPr>
          <w:rFonts w:cstheme="minorHAnsi"/>
          <w:i/>
          <w:sz w:val="20"/>
          <w:szCs w:val="20"/>
        </w:rPr>
        <w:t xml:space="preserve">Las entidades públicas priorizadas por la Ruta de la Excelencia de Gobierno en Línea en la categoría de proyectos de trámites y </w:t>
      </w:r>
      <w:r w:rsidR="007910FC" w:rsidRPr="007910FC">
        <w:rPr>
          <w:rFonts w:cstheme="minorHAnsi"/>
          <w:i/>
          <w:sz w:val="20"/>
          <w:szCs w:val="20"/>
        </w:rPr>
        <w:t>servicios</w:t>
      </w:r>
      <w:r w:rsidRPr="007910FC">
        <w:rPr>
          <w:rFonts w:cstheme="minorHAnsi"/>
          <w:i/>
          <w:sz w:val="20"/>
          <w:szCs w:val="20"/>
        </w:rPr>
        <w:t xml:space="preserve"> tendrán un plazo de dieciocho (18) meses contados a partir de la publicación, por parte del Ministerio de Tecnologías de la Información y las Comunicaciones, del acto administrativo a través del cual apruebe y adopte el Manual de Condiciones.</w:t>
      </w:r>
    </w:p>
    <w:p w14:paraId="68F1D10A" w14:textId="77777777" w:rsidR="00241B81" w:rsidRPr="007910FC" w:rsidRDefault="00241B81" w:rsidP="007910FC">
      <w:pPr>
        <w:pStyle w:val="Prrafodelista"/>
        <w:numPr>
          <w:ilvl w:val="0"/>
          <w:numId w:val="69"/>
        </w:numPr>
        <w:spacing w:line="20" w:lineRule="atLeast"/>
        <w:jc w:val="both"/>
        <w:rPr>
          <w:rFonts w:cstheme="minorHAnsi"/>
          <w:i/>
          <w:sz w:val="20"/>
          <w:szCs w:val="20"/>
        </w:rPr>
      </w:pPr>
      <w:r w:rsidRPr="007910FC">
        <w:rPr>
          <w:rFonts w:cstheme="minorHAnsi"/>
          <w:i/>
          <w:sz w:val="20"/>
          <w:szCs w:val="20"/>
        </w:rPr>
        <w:t>Las entidades públicas del orden nacional tendrán un plazo de veinticuatro (24) meses contados a partir de la publicación, por parte del Ministerio de Tecnologías de la Información y las Comunicaciones, del acto administrativo a través del cual apruebe y adopte el Manual de Condiciones.</w:t>
      </w:r>
    </w:p>
    <w:p w14:paraId="1FED5862" w14:textId="77777777" w:rsidR="00241B81" w:rsidRPr="007910FC" w:rsidRDefault="00241B81" w:rsidP="007910FC">
      <w:pPr>
        <w:pStyle w:val="Prrafodelista"/>
        <w:numPr>
          <w:ilvl w:val="0"/>
          <w:numId w:val="69"/>
        </w:numPr>
        <w:spacing w:line="20" w:lineRule="atLeast"/>
        <w:jc w:val="both"/>
        <w:rPr>
          <w:rFonts w:cstheme="minorHAnsi"/>
          <w:i/>
          <w:sz w:val="20"/>
          <w:szCs w:val="20"/>
        </w:rPr>
      </w:pPr>
      <w:r w:rsidRPr="007910FC">
        <w:rPr>
          <w:rFonts w:cstheme="minorHAnsi"/>
          <w:i/>
          <w:sz w:val="20"/>
          <w:szCs w:val="20"/>
        </w:rPr>
        <w:t>Las entidades públicas del orden territorial implementarán el modelo en función de su disponibilidad presupuestal.</w:t>
      </w:r>
    </w:p>
    <w:p w14:paraId="6F6462B8" w14:textId="77777777" w:rsidR="00241B81" w:rsidRPr="007910FC" w:rsidRDefault="00241B81" w:rsidP="007910FC">
      <w:pPr>
        <w:pStyle w:val="Prrafodelista"/>
        <w:numPr>
          <w:ilvl w:val="0"/>
          <w:numId w:val="69"/>
        </w:numPr>
        <w:spacing w:line="20" w:lineRule="atLeast"/>
        <w:jc w:val="both"/>
        <w:rPr>
          <w:rFonts w:cstheme="minorHAnsi"/>
          <w:i/>
          <w:sz w:val="20"/>
          <w:szCs w:val="20"/>
        </w:rPr>
      </w:pPr>
      <w:r w:rsidRPr="007910FC">
        <w:rPr>
          <w:rFonts w:cstheme="minorHAnsi"/>
          <w:i/>
          <w:sz w:val="20"/>
          <w:szCs w:val="20"/>
        </w:rPr>
        <w:t>Los particulares que desempeñen funciones públicas tendrán un plazo de veinticuatro (24) meses, contados a partir de la publicación, por parte del Ministerio de Tecnologías de la Información y las Comunicaciones, del acto administrativo a través del cual apruebe y adopte el Manual de Condiciones.</w:t>
      </w:r>
    </w:p>
    <w:p w14:paraId="792C12BE" w14:textId="77777777" w:rsidR="00241B81" w:rsidRPr="007910FC" w:rsidRDefault="00241B81" w:rsidP="007910FC">
      <w:pPr>
        <w:pStyle w:val="Prrafodelista"/>
        <w:numPr>
          <w:ilvl w:val="0"/>
          <w:numId w:val="69"/>
        </w:numPr>
        <w:spacing w:line="20" w:lineRule="atLeast"/>
        <w:jc w:val="both"/>
        <w:rPr>
          <w:rFonts w:cstheme="minorHAnsi"/>
          <w:i/>
          <w:sz w:val="20"/>
          <w:szCs w:val="20"/>
        </w:rPr>
      </w:pPr>
      <w:r w:rsidRPr="007910FC">
        <w:rPr>
          <w:rFonts w:cstheme="minorHAnsi"/>
          <w:i/>
          <w:sz w:val="20"/>
          <w:szCs w:val="20"/>
        </w:rPr>
        <w:t>El plazo de registro de los funcionarios públicos será el mismo que se definió para la implementación de los servicios ciudadanos digitales y la sede según el orden nacional o territorial de la entidad a la que presta sus servicios.</w:t>
      </w:r>
    </w:p>
    <w:p w14:paraId="4638D045" w14:textId="07ECECD1" w:rsidR="00571173" w:rsidRPr="007910FC" w:rsidRDefault="00F90552" w:rsidP="007910FC">
      <w:pPr>
        <w:pStyle w:val="Prrafodelista"/>
        <w:numPr>
          <w:ilvl w:val="0"/>
          <w:numId w:val="69"/>
        </w:numPr>
        <w:spacing w:line="20" w:lineRule="atLeast"/>
        <w:jc w:val="both"/>
        <w:rPr>
          <w:rFonts w:cstheme="minorHAnsi"/>
          <w:i/>
          <w:sz w:val="20"/>
          <w:szCs w:val="20"/>
        </w:rPr>
      </w:pPr>
      <w:r w:rsidRPr="007910FC">
        <w:rPr>
          <w:rFonts w:cstheme="minorHAnsi"/>
          <w:i/>
          <w:sz w:val="20"/>
          <w:szCs w:val="20"/>
        </w:rPr>
        <w:t>En caso de que</w:t>
      </w:r>
      <w:r w:rsidR="00241B81" w:rsidRPr="007910FC">
        <w:rPr>
          <w:rFonts w:cstheme="minorHAnsi"/>
          <w:i/>
          <w:sz w:val="20"/>
          <w:szCs w:val="20"/>
        </w:rPr>
        <w:t xml:space="preserve"> los sujetos obligados por este decreto cuenten con implementaciones cuyas funcionalidades sean similares a las de los servicios ciudadanos digitales, estas deberán elaborar un plan de migración, dentro del plazo de implementación que a cada una le corresponde.</w:t>
      </w:r>
    </w:p>
    <w:p w14:paraId="6AB37270" w14:textId="77777777" w:rsidR="00241B81" w:rsidRPr="00241B81" w:rsidRDefault="00241B81" w:rsidP="007910FC">
      <w:pPr>
        <w:pStyle w:val="Prrafodelista"/>
        <w:spacing w:line="20" w:lineRule="atLeast"/>
        <w:ind w:left="1065"/>
        <w:jc w:val="both"/>
        <w:rPr>
          <w:rFonts w:cstheme="minorHAnsi"/>
          <w:sz w:val="20"/>
          <w:szCs w:val="20"/>
        </w:rPr>
      </w:pPr>
    </w:p>
    <w:p w14:paraId="0C9ACF5F" w14:textId="77777777" w:rsidR="00571173" w:rsidRPr="007E5F60" w:rsidRDefault="00571173" w:rsidP="00571173">
      <w:pPr>
        <w:pStyle w:val="Textoindependiente3"/>
        <w:spacing w:after="0" w:line="20" w:lineRule="atLeast"/>
        <w:jc w:val="both"/>
        <w:rPr>
          <w:rFonts w:asciiTheme="minorHAnsi" w:eastAsiaTheme="minorHAnsi" w:hAnsiTheme="minorHAnsi" w:cstheme="minorHAnsi"/>
          <w:sz w:val="20"/>
          <w:szCs w:val="20"/>
          <w:lang w:val="es-ES"/>
        </w:rPr>
      </w:pPr>
      <w:r w:rsidRPr="007E5F60">
        <w:rPr>
          <w:rFonts w:asciiTheme="minorHAnsi" w:eastAsiaTheme="minorHAnsi" w:hAnsiTheme="minorHAnsi" w:cstheme="minorHAnsi"/>
          <w:sz w:val="20"/>
          <w:szCs w:val="20"/>
          <w:lang w:val="es-ES"/>
        </w:rPr>
        <w:t xml:space="preserve">Así pues, la activación del Ecosistema permitirá la implementación en línea de los trámites, servicios y sistemas de información priorizados, así como su integración con los Servicios Ciudadanos Digitales, dicho Ecosistema estará administrado de manera centralizada e involucra los diferentes actores como se ilustra a continuación: </w:t>
      </w:r>
    </w:p>
    <w:p w14:paraId="2A122875" w14:textId="4BCA2972" w:rsidR="00571173" w:rsidRPr="007E5F60" w:rsidRDefault="00571173" w:rsidP="00571173">
      <w:pPr>
        <w:pStyle w:val="GELParrafo"/>
        <w:spacing w:line="276" w:lineRule="auto"/>
        <w:rPr>
          <w:rFonts w:asciiTheme="minorHAnsi" w:hAnsiTheme="minorHAnsi" w:cstheme="minorHAnsi"/>
          <w:noProof/>
          <w:sz w:val="20"/>
          <w:szCs w:val="20"/>
          <w:lang w:val="es-CO" w:eastAsia="es-CO"/>
        </w:rPr>
      </w:pPr>
      <w:r w:rsidRPr="007E5F60">
        <w:rPr>
          <w:rFonts w:asciiTheme="minorHAnsi" w:hAnsiTheme="minorHAnsi" w:cstheme="minorHAnsi"/>
          <w:noProof/>
          <w:sz w:val="20"/>
          <w:szCs w:val="20"/>
          <w:lang w:val="es-MX" w:eastAsia="es-MX"/>
        </w:rPr>
        <w:lastRenderedPageBreak/>
        <w:drawing>
          <wp:inline distT="0" distB="0" distL="0" distR="0" wp14:anchorId="11296E28" wp14:editId="57E01D20">
            <wp:extent cx="5848350" cy="426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4267200"/>
                    </a:xfrm>
                    <a:prstGeom prst="rect">
                      <a:avLst/>
                    </a:prstGeom>
                    <a:noFill/>
                    <a:ln>
                      <a:noFill/>
                    </a:ln>
                  </pic:spPr>
                </pic:pic>
              </a:graphicData>
            </a:graphic>
          </wp:inline>
        </w:drawing>
      </w:r>
      <w:r w:rsidRPr="007E5F60">
        <w:rPr>
          <w:rFonts w:asciiTheme="minorHAnsi" w:hAnsiTheme="minorHAnsi" w:cstheme="minorHAnsi"/>
          <w:noProof/>
          <w:sz w:val="20"/>
          <w:szCs w:val="20"/>
          <w:lang w:val="es-CO" w:eastAsia="es-CO"/>
        </w:rPr>
        <w:t xml:space="preserve"> </w:t>
      </w:r>
    </w:p>
    <w:p w14:paraId="15A6EC25" w14:textId="7494511C" w:rsidR="00571173" w:rsidRPr="00186ACB" w:rsidRDefault="00571173" w:rsidP="00186ACB">
      <w:pPr>
        <w:pStyle w:val="Descripcin"/>
        <w:jc w:val="center"/>
        <w:rPr>
          <w:rFonts w:eastAsia="Calibri" w:cstheme="minorHAnsi"/>
          <w:color w:val="auto"/>
          <w:sz w:val="20"/>
          <w:szCs w:val="20"/>
        </w:rPr>
      </w:pPr>
      <w:r w:rsidRPr="007E5F60">
        <w:rPr>
          <w:rFonts w:cstheme="minorHAnsi"/>
          <w:sz w:val="20"/>
          <w:szCs w:val="20"/>
        </w:rPr>
        <w:tab/>
      </w:r>
      <w:r w:rsidR="00186ACB" w:rsidRPr="00DC2EB9">
        <w:rPr>
          <w:rFonts w:cstheme="minorHAnsi"/>
          <w:color w:val="auto"/>
          <w:sz w:val="20"/>
          <w:szCs w:val="20"/>
        </w:rPr>
        <w:t xml:space="preserve">Ilustración </w:t>
      </w:r>
      <w:r w:rsidR="00186ACB">
        <w:rPr>
          <w:rFonts w:cstheme="minorHAnsi"/>
          <w:color w:val="auto"/>
          <w:sz w:val="20"/>
          <w:szCs w:val="20"/>
        </w:rPr>
        <w:t>1</w:t>
      </w:r>
      <w:r w:rsidR="00186ACB" w:rsidRPr="00DC2EB9">
        <w:rPr>
          <w:rFonts w:cstheme="minorHAnsi"/>
          <w:color w:val="auto"/>
          <w:sz w:val="20"/>
          <w:szCs w:val="20"/>
        </w:rPr>
        <w:t xml:space="preserve"> </w:t>
      </w:r>
      <w:r w:rsidR="00186ACB">
        <w:rPr>
          <w:rFonts w:cstheme="minorHAnsi"/>
          <w:color w:val="auto"/>
          <w:sz w:val="20"/>
          <w:szCs w:val="20"/>
        </w:rPr>
        <w:t>Ecosistema</w:t>
      </w:r>
    </w:p>
    <w:p w14:paraId="76E67D17" w14:textId="77777777" w:rsidR="00C001BA" w:rsidRPr="007E5F60" w:rsidRDefault="00C001BA" w:rsidP="00C001BA">
      <w:pPr>
        <w:jc w:val="both"/>
        <w:rPr>
          <w:rFonts w:cstheme="minorHAnsi"/>
          <w:sz w:val="20"/>
          <w:szCs w:val="20"/>
        </w:rPr>
      </w:pPr>
      <w:r w:rsidRPr="007E5F60">
        <w:rPr>
          <w:rFonts w:cstheme="minorHAnsi"/>
          <w:sz w:val="20"/>
          <w:szCs w:val="20"/>
        </w:rPr>
        <w:t xml:space="preserve">Mediante Decreto 2257 de 2017, se autorizó al Ministerio de Tecnologías de la Información y las Comunicaciones y al Departamento Administrativo de la Función Pública crear una entidad descentralizada indirecta con el carácter de asociación civil para que articule los Servicios Ciudadanos Digitales de que trata el Decreto 1413 de 2017, y desarrolle las actividades de ciencia, tecnología e innovación asociadas a la creación de un ecosistema de información pública y otras áreas soportadas en el aprovechamiento de la data pública. </w:t>
      </w:r>
    </w:p>
    <w:p w14:paraId="11E7BE81" w14:textId="77777777" w:rsidR="00C001BA" w:rsidRPr="007E5F60" w:rsidRDefault="00C001BA" w:rsidP="00C001BA">
      <w:pPr>
        <w:jc w:val="both"/>
        <w:rPr>
          <w:rFonts w:cstheme="minorHAnsi"/>
          <w:sz w:val="20"/>
          <w:szCs w:val="20"/>
        </w:rPr>
      </w:pPr>
    </w:p>
    <w:p w14:paraId="3F341430" w14:textId="41FF24DD" w:rsidR="00571173" w:rsidRPr="007E5F60" w:rsidRDefault="00C001BA" w:rsidP="007E5F60">
      <w:pPr>
        <w:pStyle w:val="BodyText"/>
        <w:rPr>
          <w:rFonts w:asciiTheme="minorHAnsi" w:eastAsiaTheme="minorHAnsi" w:hAnsiTheme="minorHAnsi" w:cstheme="minorHAnsi"/>
          <w:szCs w:val="20"/>
        </w:rPr>
      </w:pPr>
      <w:r w:rsidRPr="007E5F60">
        <w:rPr>
          <w:rFonts w:asciiTheme="minorHAnsi" w:eastAsiaTheme="minorHAnsi" w:hAnsiTheme="minorHAnsi" w:cstheme="minorHAnsi"/>
          <w:szCs w:val="20"/>
          <w:lang w:val="es-ES"/>
        </w:rPr>
        <w:t>El 29 de diciembre de 2017, mediante Documento Privado de Constitución de Corporación Sin Ánimo de Lucro, el Ministerio de Tecnologías de la Información y las Comunicaciones y el Departamento Administrativo de la Función Pública constituyeron la CORPORACIÓN AGENCIA NACIONAL DE GOBIERNO DIGITAL, la cual tiene como objeto articular los Servicios Ciudadanos Digitales de que trata el título 17 de la parte 2 del libro 2 del Decreto Único Reglamentario del sector de Tecnologías de la Información y las Comunicaciones, Decreto 1078 de 2015, acorde con la evolución de los modelos de servicios digitales ciudadanos y del sistema de planeación y gestión pública, y desarrollar las actividades de ciencia, tecnología e innovación asociadas a la creación de un ecosistema de información pública, incorporando la debida gestión de riesgos asociada a la información, que permita apoyar proyectos de ciencia, tecnología e innovación, así como identificar planes programas y proyectos que ofrezcan soluciones a problemáticas o cuellos de botella en el sector público colombiano, introduciendo con ello mejoras significativas en los procesos estatales, mediante el uso y desarrollo de soluciones de software, analítica de datos, entre otras.</w:t>
      </w:r>
    </w:p>
    <w:p w14:paraId="4BF73966" w14:textId="7435FBA3" w:rsidR="00571173" w:rsidRPr="007E5F60" w:rsidRDefault="00F72C07" w:rsidP="00571173">
      <w:pPr>
        <w:jc w:val="both"/>
        <w:rPr>
          <w:rFonts w:cstheme="minorHAnsi"/>
          <w:sz w:val="20"/>
          <w:szCs w:val="20"/>
        </w:rPr>
      </w:pPr>
      <w:bookmarkStart w:id="4" w:name="h.1x3nulxumkra"/>
      <w:bookmarkStart w:id="5" w:name="_Toc362889863"/>
      <w:bookmarkStart w:id="6" w:name="_Toc362891511"/>
      <w:bookmarkStart w:id="7" w:name="_Toc364184696"/>
      <w:bookmarkStart w:id="8" w:name="_Toc364184776"/>
      <w:bookmarkStart w:id="9" w:name="_Toc364184853"/>
      <w:bookmarkStart w:id="10" w:name="_Toc364187398"/>
      <w:bookmarkStart w:id="11" w:name="_Toc371006939"/>
      <w:bookmarkEnd w:id="4"/>
      <w:bookmarkEnd w:id="5"/>
      <w:bookmarkEnd w:id="6"/>
      <w:bookmarkEnd w:id="7"/>
      <w:bookmarkEnd w:id="8"/>
      <w:bookmarkEnd w:id="9"/>
      <w:bookmarkEnd w:id="10"/>
      <w:bookmarkEnd w:id="11"/>
      <w:r>
        <w:rPr>
          <w:rFonts w:cstheme="minorHAnsi"/>
          <w:color w:val="000000"/>
          <w:sz w:val="20"/>
          <w:szCs w:val="20"/>
        </w:rPr>
        <w:lastRenderedPageBreak/>
        <w:t>Alineado con el marco normativo e institucional presentado anteriormente, e</w:t>
      </w:r>
      <w:r w:rsidR="00571173" w:rsidRPr="007E5F60">
        <w:rPr>
          <w:rFonts w:cstheme="minorHAnsi"/>
          <w:color w:val="000000"/>
          <w:sz w:val="20"/>
          <w:szCs w:val="20"/>
        </w:rPr>
        <w:t xml:space="preserve">l presente documento </w:t>
      </w:r>
      <w:r w:rsidR="00571173" w:rsidRPr="007E5F60">
        <w:rPr>
          <w:rFonts w:cstheme="minorHAnsi"/>
          <w:sz w:val="20"/>
          <w:szCs w:val="20"/>
        </w:rPr>
        <w:t>define l</w:t>
      </w:r>
      <w:r w:rsidR="000E5A48" w:rsidRPr="007E5F60">
        <w:rPr>
          <w:rFonts w:cstheme="minorHAnsi"/>
          <w:sz w:val="20"/>
          <w:szCs w:val="20"/>
        </w:rPr>
        <w:t>a</w:t>
      </w:r>
      <w:r w:rsidR="00571173" w:rsidRPr="007E5F60">
        <w:rPr>
          <w:rFonts w:cstheme="minorHAnsi"/>
          <w:sz w:val="20"/>
          <w:szCs w:val="20"/>
        </w:rPr>
        <w:t xml:space="preserve">s obligaciones, requerimientos </w:t>
      </w:r>
      <w:r w:rsidR="00604EBD" w:rsidRPr="007E5F60">
        <w:rPr>
          <w:rFonts w:cstheme="minorHAnsi"/>
          <w:sz w:val="20"/>
          <w:szCs w:val="20"/>
        </w:rPr>
        <w:t xml:space="preserve">jurídicos, financieros, administrativos, </w:t>
      </w:r>
      <w:r w:rsidR="00571173" w:rsidRPr="007E5F60">
        <w:rPr>
          <w:rFonts w:cstheme="minorHAnsi"/>
          <w:sz w:val="20"/>
          <w:szCs w:val="20"/>
        </w:rPr>
        <w:t>técnicos</w:t>
      </w:r>
      <w:r w:rsidR="00604EBD" w:rsidRPr="007E5F60">
        <w:rPr>
          <w:rFonts w:cstheme="minorHAnsi"/>
          <w:sz w:val="20"/>
          <w:szCs w:val="20"/>
        </w:rPr>
        <w:t>, así como los</w:t>
      </w:r>
      <w:r w:rsidR="00571173" w:rsidRPr="007E5F60">
        <w:rPr>
          <w:rFonts w:cstheme="minorHAnsi"/>
          <w:sz w:val="20"/>
          <w:szCs w:val="20"/>
        </w:rPr>
        <w:t xml:space="preserve"> lineamientos necesarios para que la Corporación</w:t>
      </w:r>
      <w:r w:rsidR="00604EBD" w:rsidRPr="007E5F60">
        <w:rPr>
          <w:rFonts w:cstheme="minorHAnsi"/>
          <w:sz w:val="20"/>
          <w:szCs w:val="20"/>
        </w:rPr>
        <w:t xml:space="preserve"> Agencia Nacional de Gobierno Digital, de ahora en adelante la “</w:t>
      </w:r>
      <w:r w:rsidR="00604EBD" w:rsidRPr="007E5F60">
        <w:rPr>
          <w:rFonts w:cstheme="minorHAnsi"/>
          <w:b/>
          <w:sz w:val="20"/>
          <w:szCs w:val="20"/>
        </w:rPr>
        <w:t>Agencia Nacional Digital</w:t>
      </w:r>
      <w:r w:rsidR="00604EBD" w:rsidRPr="007E5F60">
        <w:rPr>
          <w:rFonts w:cstheme="minorHAnsi"/>
          <w:sz w:val="20"/>
          <w:szCs w:val="20"/>
        </w:rPr>
        <w:t>”,</w:t>
      </w:r>
      <w:r w:rsidR="00571173" w:rsidRPr="007E5F60">
        <w:rPr>
          <w:rFonts w:cstheme="minorHAnsi"/>
          <w:sz w:val="20"/>
          <w:szCs w:val="20"/>
        </w:rPr>
        <w:t xml:space="preserve"> adelante las interacciones con los distintos actores involucrados en la prestación de</w:t>
      </w:r>
      <w:r w:rsidR="00604EBD" w:rsidRPr="007E5F60">
        <w:rPr>
          <w:rFonts w:cstheme="minorHAnsi"/>
          <w:sz w:val="20"/>
          <w:szCs w:val="20"/>
        </w:rPr>
        <w:t>l</w:t>
      </w:r>
      <w:r w:rsidR="00571173" w:rsidRPr="007E5F60">
        <w:rPr>
          <w:rFonts w:cstheme="minorHAnsi"/>
          <w:sz w:val="20"/>
          <w:szCs w:val="20"/>
        </w:rPr>
        <w:t xml:space="preserve"> servicio ciudadano digital </w:t>
      </w:r>
      <w:r w:rsidR="00604EBD" w:rsidRPr="007E5F60">
        <w:rPr>
          <w:rFonts w:cstheme="minorHAnsi"/>
          <w:sz w:val="20"/>
          <w:szCs w:val="20"/>
        </w:rPr>
        <w:t>de interoperabilidad</w:t>
      </w:r>
      <w:r w:rsidR="00571173" w:rsidRPr="007E5F60">
        <w:rPr>
          <w:rFonts w:cstheme="minorHAnsi"/>
          <w:sz w:val="20"/>
          <w:szCs w:val="20"/>
        </w:rPr>
        <w:t>, con el fin de lograr una prestación coordinada y adecuada de dicho servicio.</w:t>
      </w:r>
    </w:p>
    <w:p w14:paraId="6661CE3A" w14:textId="77777777" w:rsidR="00571173" w:rsidRPr="007E5F60" w:rsidRDefault="00571173" w:rsidP="00571173">
      <w:pPr>
        <w:jc w:val="both"/>
        <w:rPr>
          <w:rFonts w:cstheme="minorHAnsi"/>
          <w:color w:val="000000"/>
          <w:sz w:val="20"/>
          <w:szCs w:val="20"/>
        </w:rPr>
      </w:pPr>
    </w:p>
    <w:p w14:paraId="51316E8C" w14:textId="0D51DA12" w:rsidR="00571173" w:rsidRPr="007E5F60" w:rsidRDefault="009A0BDE" w:rsidP="00571173">
      <w:pPr>
        <w:jc w:val="both"/>
        <w:rPr>
          <w:rFonts w:cstheme="minorHAnsi"/>
          <w:sz w:val="20"/>
          <w:szCs w:val="20"/>
        </w:rPr>
      </w:pPr>
      <w:r w:rsidRPr="007E5F60">
        <w:rPr>
          <w:rFonts w:cstheme="minorHAnsi"/>
          <w:color w:val="000000"/>
          <w:sz w:val="20"/>
          <w:szCs w:val="20"/>
        </w:rPr>
        <w:t>Así</w:t>
      </w:r>
      <w:r w:rsidR="00571173" w:rsidRPr="007E5F60">
        <w:rPr>
          <w:rFonts w:cstheme="minorHAnsi"/>
          <w:color w:val="000000"/>
          <w:sz w:val="20"/>
          <w:szCs w:val="20"/>
        </w:rPr>
        <w:t xml:space="preserve"> mismo </w:t>
      </w:r>
      <w:r w:rsidR="00571173" w:rsidRPr="007E5F60">
        <w:rPr>
          <w:rFonts w:cstheme="minorHAnsi"/>
          <w:sz w:val="20"/>
          <w:szCs w:val="20"/>
        </w:rPr>
        <w:t xml:space="preserve">define los estándares, modelos, lineamientos y normas técnicas específicas de operación, adicionales a las estipuladas en el </w:t>
      </w:r>
      <w:r w:rsidR="00F72C07">
        <w:rPr>
          <w:rFonts w:cstheme="minorHAnsi"/>
          <w:sz w:val="20"/>
          <w:szCs w:val="20"/>
        </w:rPr>
        <w:t>D</w:t>
      </w:r>
      <w:r w:rsidR="00571173" w:rsidRPr="007E5F60">
        <w:rPr>
          <w:rFonts w:cstheme="minorHAnsi"/>
          <w:sz w:val="20"/>
          <w:szCs w:val="20"/>
        </w:rPr>
        <w:t>ecreto 1413 de 2017</w:t>
      </w:r>
      <w:r w:rsidR="000E5A48" w:rsidRPr="007E5F60">
        <w:rPr>
          <w:rFonts w:cstheme="minorHAnsi"/>
          <w:sz w:val="20"/>
          <w:szCs w:val="20"/>
        </w:rPr>
        <w:t>,</w:t>
      </w:r>
      <w:r w:rsidR="00571173" w:rsidRPr="007E5F60">
        <w:rPr>
          <w:rFonts w:cstheme="minorHAnsi"/>
          <w:sz w:val="20"/>
          <w:szCs w:val="20"/>
        </w:rPr>
        <w:t xml:space="preserve"> necesari</w:t>
      </w:r>
      <w:r w:rsidRPr="007E5F60">
        <w:rPr>
          <w:rFonts w:cstheme="minorHAnsi"/>
          <w:sz w:val="20"/>
          <w:szCs w:val="20"/>
        </w:rPr>
        <w:t>a</w:t>
      </w:r>
      <w:r w:rsidR="00571173" w:rsidRPr="007E5F60">
        <w:rPr>
          <w:rFonts w:cstheme="minorHAnsi"/>
          <w:sz w:val="20"/>
          <w:szCs w:val="20"/>
        </w:rPr>
        <w:t xml:space="preserve">s para la prestación del servicio </w:t>
      </w:r>
      <w:r w:rsidR="0025667C">
        <w:rPr>
          <w:rFonts w:cstheme="minorHAnsi"/>
          <w:sz w:val="20"/>
          <w:szCs w:val="20"/>
        </w:rPr>
        <w:t xml:space="preserve">ciudadano digital de interoperabilidad y </w:t>
      </w:r>
      <w:r w:rsidR="00571173" w:rsidRPr="007E5F60">
        <w:rPr>
          <w:rFonts w:cstheme="minorHAnsi"/>
          <w:sz w:val="20"/>
          <w:szCs w:val="20"/>
        </w:rPr>
        <w:t xml:space="preserve">que deben </w:t>
      </w:r>
      <w:r w:rsidR="00F72C07">
        <w:rPr>
          <w:rFonts w:cstheme="minorHAnsi"/>
          <w:sz w:val="20"/>
          <w:szCs w:val="20"/>
        </w:rPr>
        <w:t xml:space="preserve">cumplir </w:t>
      </w:r>
      <w:r w:rsidR="00571173" w:rsidRPr="007E5F60">
        <w:rPr>
          <w:rFonts w:cstheme="minorHAnsi"/>
          <w:sz w:val="20"/>
          <w:szCs w:val="20"/>
        </w:rPr>
        <w:t>los actores involucrados en la prestación de</w:t>
      </w:r>
      <w:r w:rsidR="000E5A48" w:rsidRPr="007E5F60">
        <w:rPr>
          <w:rFonts w:cstheme="minorHAnsi"/>
          <w:sz w:val="20"/>
          <w:szCs w:val="20"/>
        </w:rPr>
        <w:t>l</w:t>
      </w:r>
      <w:r w:rsidR="00571173" w:rsidRPr="007E5F60">
        <w:rPr>
          <w:rFonts w:cstheme="minorHAnsi"/>
          <w:sz w:val="20"/>
          <w:szCs w:val="20"/>
        </w:rPr>
        <w:t xml:space="preserve"> </w:t>
      </w:r>
      <w:r w:rsidR="0025667C">
        <w:rPr>
          <w:rFonts w:cstheme="minorHAnsi"/>
          <w:sz w:val="20"/>
          <w:szCs w:val="20"/>
        </w:rPr>
        <w:t>mismo</w:t>
      </w:r>
      <w:r w:rsidR="00571173" w:rsidRPr="007E5F60">
        <w:rPr>
          <w:rFonts w:cstheme="minorHAnsi"/>
          <w:sz w:val="20"/>
          <w:szCs w:val="20"/>
        </w:rPr>
        <w:t>.</w:t>
      </w:r>
    </w:p>
    <w:p w14:paraId="706AC4C7" w14:textId="7EC84401" w:rsidR="00571173" w:rsidRDefault="00571173" w:rsidP="00571173">
      <w:pPr>
        <w:jc w:val="both"/>
        <w:rPr>
          <w:rFonts w:cstheme="minorHAnsi"/>
          <w:sz w:val="20"/>
          <w:szCs w:val="20"/>
        </w:rPr>
      </w:pPr>
    </w:p>
    <w:p w14:paraId="1E26DDC7" w14:textId="77777777" w:rsidR="00881DB6" w:rsidRPr="00881DB6" w:rsidRDefault="00881DB6" w:rsidP="00881DB6">
      <w:pPr>
        <w:pStyle w:val="GELTtulo2"/>
      </w:pPr>
      <w:bookmarkStart w:id="12" w:name="_Toc494297571"/>
      <w:bookmarkStart w:id="13" w:name="_Toc492462635"/>
      <w:bookmarkStart w:id="14" w:name="_Toc508897508"/>
      <w:r w:rsidRPr="00881DB6">
        <w:t>Alineación del modelo de interoperabilidad como servicio y el marco de interoperabilidad</w:t>
      </w:r>
      <w:bookmarkEnd w:id="12"/>
      <w:bookmarkEnd w:id="13"/>
      <w:bookmarkEnd w:id="14"/>
    </w:p>
    <w:p w14:paraId="5416D451" w14:textId="77777777" w:rsidR="00881DB6" w:rsidRPr="00DC2EB9" w:rsidRDefault="00881DB6" w:rsidP="00881DB6">
      <w:pPr>
        <w:rPr>
          <w:rFonts w:cstheme="minorHAnsi"/>
          <w:sz w:val="20"/>
          <w:szCs w:val="20"/>
        </w:rPr>
      </w:pPr>
    </w:p>
    <w:p w14:paraId="0ADBFAAD" w14:textId="77777777" w:rsidR="00881DB6" w:rsidRDefault="00881DB6" w:rsidP="00881DB6">
      <w:pPr>
        <w:jc w:val="both"/>
        <w:rPr>
          <w:rFonts w:cstheme="minorHAnsi"/>
          <w:sz w:val="20"/>
          <w:szCs w:val="20"/>
        </w:rPr>
      </w:pPr>
      <w:r w:rsidRPr="00DC2EB9">
        <w:rPr>
          <w:rFonts w:cstheme="minorHAnsi"/>
          <w:sz w:val="20"/>
          <w:szCs w:val="20"/>
        </w:rPr>
        <w:t>En un proceso de interoperabilidad entre entidades públicas la tecnología es un componente esencial. Pero, para la utilización exitosa de esta tecnología, deberemos tener resuelto en forma previa otros conceptos como los que se tratan en el marco de interoperabilidad.</w:t>
      </w:r>
    </w:p>
    <w:p w14:paraId="342C6AC2" w14:textId="77777777" w:rsidR="00881DB6" w:rsidRPr="00DC2EB9" w:rsidRDefault="00881DB6" w:rsidP="00881DB6">
      <w:pPr>
        <w:rPr>
          <w:rFonts w:cstheme="minorHAnsi"/>
          <w:sz w:val="20"/>
          <w:szCs w:val="20"/>
        </w:rPr>
      </w:pPr>
    </w:p>
    <w:p w14:paraId="270858E3" w14:textId="4DB32B74" w:rsidR="00881DB6" w:rsidRPr="00DC2EB9" w:rsidRDefault="00881DB6" w:rsidP="00881DB6">
      <w:pPr>
        <w:jc w:val="both"/>
        <w:rPr>
          <w:rFonts w:cstheme="minorHAnsi"/>
          <w:sz w:val="20"/>
          <w:szCs w:val="20"/>
        </w:rPr>
      </w:pPr>
      <w:r w:rsidRPr="00DC2EB9">
        <w:rPr>
          <w:rFonts w:cstheme="minorHAnsi"/>
          <w:sz w:val="20"/>
          <w:szCs w:val="20"/>
        </w:rPr>
        <w:t xml:space="preserve">Considerar la interoperabilidad en el Estado, requiere tener en cuenta tanto la diversidad tecnológica de las entidades, como la organizacional, política y cultural con relación a los procesos de generación de información. Esto hace que alcanzar la interoperabilidad sea un proceso no lineal y complejo, que debe encararse de manera múltiple y considerando la coexistencia de diferentes niveles de desarrollo en cualquiera de las dimensiones que plantea el marco de interoperabilidad. Por tal motivo es indispensable determinar estándares y unificar criterios que permitan el intercambio de información bajo un modelo de </w:t>
      </w:r>
      <w:r w:rsidR="006A473D">
        <w:rPr>
          <w:rFonts w:cstheme="minorHAnsi"/>
          <w:sz w:val="20"/>
          <w:szCs w:val="20"/>
        </w:rPr>
        <w:t xml:space="preserve">interoperabilidad como servicio - </w:t>
      </w:r>
      <w:r w:rsidRPr="00DC2EB9">
        <w:rPr>
          <w:rFonts w:cstheme="minorHAnsi"/>
          <w:sz w:val="20"/>
          <w:szCs w:val="20"/>
        </w:rPr>
        <w:t>IOAAS. Es de esta manera que el modelo IOAAS ubica su accionar como un instrumento dentro de la dimensión técnica del marco de interoperabilidad con el fin de facilitar el acceso a las entidades públicas a recursos tecnológicos que permiten el intercambio electrónico y digital de información.</w:t>
      </w:r>
    </w:p>
    <w:p w14:paraId="0646D017" w14:textId="77777777" w:rsidR="00881DB6" w:rsidRPr="00DC2EB9" w:rsidRDefault="00881DB6" w:rsidP="00881DB6">
      <w:pPr>
        <w:rPr>
          <w:rFonts w:cstheme="minorHAnsi"/>
          <w:sz w:val="20"/>
          <w:szCs w:val="20"/>
        </w:rPr>
      </w:pPr>
    </w:p>
    <w:p w14:paraId="65A9AABD" w14:textId="77777777" w:rsidR="00881DB6" w:rsidRPr="00DC2EB9" w:rsidRDefault="00881DB6" w:rsidP="00881DB6">
      <w:pPr>
        <w:keepNext/>
        <w:widowControl w:val="0"/>
        <w:spacing w:after="200" w:line="276" w:lineRule="auto"/>
        <w:jc w:val="center"/>
        <w:rPr>
          <w:rFonts w:cstheme="minorHAnsi"/>
          <w:sz w:val="20"/>
          <w:szCs w:val="20"/>
        </w:rPr>
      </w:pPr>
      <w:r w:rsidRPr="007E5F60">
        <w:rPr>
          <w:rFonts w:cstheme="minorHAnsi"/>
          <w:sz w:val="20"/>
          <w:szCs w:val="20"/>
        </w:rPr>
        <w:object w:dxaOrig="4025" w:dyaOrig="2358" w14:anchorId="02555191">
          <v:shape id="_x0000_i1025" style="width:355pt;height:205.5pt" coordsize="" o:spt="100" adj="0,,0" path="" stroked="f">
            <v:stroke joinstyle="miter"/>
            <v:imagedata r:id="rId11" o:title=""/>
            <v:formulas/>
            <v:path o:connecttype="segments"/>
          </v:shape>
          <o:OLEObject Type="Embed" ProgID="StaticMetafile" ShapeID="_x0000_i1025" DrawAspect="Content" ObjectID="_1582639340" r:id="rId12"/>
        </w:object>
      </w:r>
    </w:p>
    <w:p w14:paraId="39081131" w14:textId="43E6B17B" w:rsidR="00881DB6" w:rsidRPr="00DC2EB9" w:rsidRDefault="00881DB6" w:rsidP="00881DB6">
      <w:pPr>
        <w:pStyle w:val="Descripcin"/>
        <w:jc w:val="center"/>
        <w:rPr>
          <w:rFonts w:eastAsia="Calibri" w:cstheme="minorHAnsi"/>
          <w:color w:val="auto"/>
          <w:sz w:val="20"/>
          <w:szCs w:val="20"/>
        </w:rPr>
      </w:pPr>
      <w:r w:rsidRPr="00DC2EB9">
        <w:rPr>
          <w:rFonts w:cstheme="minorHAnsi"/>
          <w:color w:val="auto"/>
          <w:sz w:val="20"/>
          <w:szCs w:val="20"/>
        </w:rPr>
        <w:t xml:space="preserve">Ilustración </w:t>
      </w:r>
      <w:r w:rsidRPr="00DC2EB9">
        <w:rPr>
          <w:rFonts w:cstheme="minorHAnsi"/>
          <w:color w:val="auto"/>
          <w:sz w:val="20"/>
          <w:szCs w:val="20"/>
        </w:rPr>
        <w:fldChar w:fldCharType="begin"/>
      </w:r>
      <w:r w:rsidRPr="00DC2EB9">
        <w:rPr>
          <w:rFonts w:cstheme="minorHAnsi"/>
          <w:color w:val="auto"/>
          <w:sz w:val="20"/>
          <w:szCs w:val="20"/>
        </w:rPr>
        <w:instrText xml:space="preserve"> SEQ Ilustración \* ARABIC </w:instrText>
      </w:r>
      <w:r w:rsidRPr="00DC2EB9">
        <w:rPr>
          <w:rFonts w:cstheme="minorHAnsi"/>
          <w:color w:val="auto"/>
          <w:sz w:val="20"/>
          <w:szCs w:val="20"/>
        </w:rPr>
        <w:fldChar w:fldCharType="separate"/>
      </w:r>
      <w:r w:rsidR="00265A57">
        <w:rPr>
          <w:rFonts w:cstheme="minorHAnsi"/>
          <w:noProof/>
          <w:color w:val="auto"/>
          <w:sz w:val="20"/>
          <w:szCs w:val="20"/>
        </w:rPr>
        <w:t>1</w:t>
      </w:r>
      <w:r w:rsidRPr="00DC2EB9">
        <w:rPr>
          <w:rFonts w:cstheme="minorHAnsi"/>
          <w:color w:val="auto"/>
          <w:sz w:val="20"/>
          <w:szCs w:val="20"/>
        </w:rPr>
        <w:fldChar w:fldCharType="end"/>
      </w:r>
      <w:r w:rsidRPr="00DC2EB9">
        <w:rPr>
          <w:rFonts w:cstheme="minorHAnsi"/>
          <w:color w:val="auto"/>
          <w:sz w:val="20"/>
          <w:szCs w:val="20"/>
        </w:rPr>
        <w:t xml:space="preserve"> Alineación modelo - Marco de interoperabilidad</w:t>
      </w:r>
    </w:p>
    <w:p w14:paraId="05885A4C" w14:textId="77777777" w:rsidR="00881DB6" w:rsidRPr="00DC2EB9" w:rsidRDefault="00881DB6" w:rsidP="00881DB6">
      <w:pPr>
        <w:rPr>
          <w:rFonts w:cstheme="minorHAnsi"/>
          <w:sz w:val="20"/>
          <w:szCs w:val="20"/>
        </w:rPr>
      </w:pPr>
    </w:p>
    <w:p w14:paraId="5AFCD2C0" w14:textId="77777777" w:rsidR="00881DB6" w:rsidRPr="004E4DEB" w:rsidRDefault="00881DB6" w:rsidP="00881DB6">
      <w:pPr>
        <w:pStyle w:val="GELTtulo2"/>
      </w:pPr>
      <w:bookmarkStart w:id="15" w:name="_Toc494297572"/>
      <w:bookmarkStart w:id="16" w:name="_Toc492462636"/>
      <w:bookmarkStart w:id="17" w:name="_Toc508897509"/>
      <w:r w:rsidRPr="004E4DEB">
        <w:t>Interoperabilidad como servicio</w:t>
      </w:r>
      <w:bookmarkEnd w:id="15"/>
      <w:bookmarkEnd w:id="16"/>
      <w:bookmarkEnd w:id="17"/>
    </w:p>
    <w:p w14:paraId="302DF1FB" w14:textId="77777777" w:rsidR="00881DB6" w:rsidRPr="00DC2EB9" w:rsidRDefault="00881DB6" w:rsidP="00881DB6">
      <w:pPr>
        <w:widowControl w:val="0"/>
        <w:spacing w:after="200" w:line="276" w:lineRule="auto"/>
        <w:jc w:val="both"/>
        <w:rPr>
          <w:rFonts w:eastAsia="Calibri" w:cstheme="minorHAnsi"/>
          <w:sz w:val="20"/>
          <w:szCs w:val="20"/>
        </w:rPr>
      </w:pPr>
      <w:r w:rsidRPr="00DC2EB9">
        <w:rPr>
          <w:rFonts w:cstheme="minorHAnsi"/>
          <w:sz w:val="20"/>
          <w:szCs w:val="20"/>
        </w:rPr>
        <w:t xml:space="preserve">Los beneficios de generar interoperabilidad entre las entidades, sus objetivos y relacionamiento ciudadano hacen parte del </w:t>
      </w:r>
      <w:r w:rsidRPr="00DC2EB9">
        <w:rPr>
          <w:rFonts w:eastAsia="Calibri" w:cstheme="minorHAnsi"/>
          <w:sz w:val="20"/>
          <w:szCs w:val="20"/>
        </w:rPr>
        <w:t xml:space="preserve">marco de interoperabilidad como </w:t>
      </w:r>
      <w:r w:rsidRPr="00DC2EB9">
        <w:rPr>
          <w:rFonts w:cstheme="minorHAnsi"/>
          <w:sz w:val="20"/>
          <w:szCs w:val="20"/>
        </w:rPr>
        <w:t>el conjunto de elementos que orientan el intercambio de información a nivel público. Sin embargo desde el dominio técnico, c</w:t>
      </w:r>
      <w:r w:rsidRPr="00DC2EB9">
        <w:rPr>
          <w:rFonts w:eastAsia="Calibri" w:cstheme="minorHAnsi"/>
          <w:sz w:val="20"/>
          <w:szCs w:val="20"/>
        </w:rPr>
        <w:t>on el rápido desarrollo de soluciones diversas en el ámbito de la integración de aplicaciones, ha surgido la necesidad de la normalización de las capacidades de una plataforma que permita facilitar la materialización de los servicios de intercambio de información en las entidades, a la vez que se procurare la máxima eficiencia y una fácil integración dentro de la dinámica de la administración pública garantizando un desarrollo escalable, replicable y funcional, que también facilite la diversificación y un mayor abanico de elementos entre los que elegir a la hora de desarrollar proyectos de interoperabilidad en las entidades, empresas y ciudadanos.</w:t>
      </w:r>
    </w:p>
    <w:p w14:paraId="6DA9090A" w14:textId="77777777" w:rsidR="00881DB6" w:rsidRPr="00DC2EB9" w:rsidRDefault="00881DB6" w:rsidP="00881DB6">
      <w:pPr>
        <w:widowControl w:val="0"/>
        <w:spacing w:after="200" w:line="276" w:lineRule="auto"/>
        <w:jc w:val="both"/>
        <w:rPr>
          <w:rFonts w:eastAsia="Calibri" w:cstheme="minorHAnsi"/>
          <w:sz w:val="20"/>
          <w:szCs w:val="20"/>
        </w:rPr>
      </w:pPr>
      <w:r w:rsidRPr="00DC2EB9">
        <w:rPr>
          <w:rFonts w:eastAsia="Calibri" w:cstheme="minorHAnsi"/>
          <w:sz w:val="20"/>
          <w:szCs w:val="20"/>
        </w:rPr>
        <w:t>Para que las entidades públicas puedan alcanzar la interoperabilidad es fundamental que los servicios de intercambio de información, las aplicaciones y los sistemas de información de los cuales disponen tengan las capacidades y funcionalidades necesarias para intercambiar información, sin embargo, no todas las entidades pueden aprovisionar sus sistemas de información con una plataforma de interoperabilidad, ya sea por dificultades técnicas, operativas o de costos, es aquí donde el modelo de IOAAS apoyar</w:t>
      </w:r>
      <w:r>
        <w:rPr>
          <w:rFonts w:eastAsia="Calibri" w:cstheme="minorHAnsi"/>
          <w:sz w:val="20"/>
          <w:szCs w:val="20"/>
        </w:rPr>
        <w:t>á</w:t>
      </w:r>
      <w:r w:rsidRPr="00DC2EB9">
        <w:rPr>
          <w:rFonts w:eastAsia="Calibri" w:cstheme="minorHAnsi"/>
          <w:sz w:val="20"/>
          <w:szCs w:val="20"/>
        </w:rPr>
        <w:t xml:space="preserve"> a las entidades con el fin de habilitarlas para ofrecer una interoperabilidad fluida en el cumplimiento del marco de interoperabilidad.</w:t>
      </w:r>
    </w:p>
    <w:p w14:paraId="08CCC331" w14:textId="77777777" w:rsidR="00881DB6" w:rsidRPr="00022E85" w:rsidRDefault="00881DB6" w:rsidP="00881DB6">
      <w:pPr>
        <w:widowControl w:val="0"/>
        <w:spacing w:after="200" w:line="276" w:lineRule="auto"/>
        <w:jc w:val="both"/>
        <w:rPr>
          <w:rFonts w:cstheme="minorHAnsi"/>
          <w:sz w:val="20"/>
          <w:szCs w:val="20"/>
          <w:lang w:val="en-US"/>
        </w:rPr>
      </w:pPr>
      <w:r w:rsidRPr="00DC2EB9">
        <w:rPr>
          <w:rFonts w:cstheme="minorHAnsi"/>
          <w:sz w:val="20"/>
          <w:szCs w:val="20"/>
        </w:rPr>
        <w:t xml:space="preserve">Para definir este modelo de interoperabilidad, es necesario primero describir el paradigma de la computación en la nube o “cloud computing” cuya filosofía da forma a la prestación de aplicaciones en modo servicio. </w:t>
      </w:r>
      <w:r w:rsidRPr="00022E85">
        <w:rPr>
          <w:rFonts w:cstheme="minorHAnsi"/>
          <w:sz w:val="20"/>
          <w:szCs w:val="20"/>
          <w:lang w:val="en-US"/>
        </w:rPr>
        <w:t>El NIST (National Institute of Standards and Technology) ha definido Cloud Computing como:</w:t>
      </w:r>
    </w:p>
    <w:p w14:paraId="3268DA56" w14:textId="77777777" w:rsidR="00881DB6" w:rsidRPr="00DC2EB9" w:rsidRDefault="00881DB6" w:rsidP="00881DB6">
      <w:pPr>
        <w:widowControl w:val="0"/>
        <w:spacing w:after="200" w:line="276" w:lineRule="auto"/>
        <w:jc w:val="both"/>
        <w:rPr>
          <w:rFonts w:eastAsia="Calibri" w:cstheme="minorHAnsi"/>
          <w:sz w:val="20"/>
          <w:szCs w:val="20"/>
        </w:rPr>
      </w:pPr>
      <w:r w:rsidRPr="00022E85">
        <w:rPr>
          <w:rFonts w:cstheme="minorHAnsi"/>
          <w:sz w:val="20"/>
          <w:szCs w:val="20"/>
          <w:lang w:val="en-US"/>
        </w:rPr>
        <w:lastRenderedPageBreak/>
        <w:t xml:space="preserve"> </w:t>
      </w:r>
      <w:r w:rsidRPr="00DC2EB9">
        <w:rPr>
          <w:rFonts w:cstheme="minorHAnsi"/>
          <w:sz w:val="20"/>
          <w:szCs w:val="20"/>
        </w:rPr>
        <w:t>“Cloud Computing es un modelo que permite el acceso bajo demanda y a través de la red a un conjunto de recursos compartidos y configurables (como redes, servidores, capacidad de almacenamiento, aplicaciones y servicios) que pueden ser rápidamente aprovisionados y liberados con un esfuerzo de gestión reducido o interacción mínima con el proveedor del servicio”.</w:t>
      </w:r>
    </w:p>
    <w:p w14:paraId="7B8CDD2C" w14:textId="43CE98D7" w:rsidR="00881DB6" w:rsidRPr="00DC2EB9" w:rsidRDefault="00881DB6" w:rsidP="00881DB6">
      <w:pPr>
        <w:widowControl w:val="0"/>
        <w:spacing w:after="200" w:line="276" w:lineRule="auto"/>
        <w:jc w:val="both"/>
        <w:rPr>
          <w:rFonts w:eastAsia="Calibri" w:cstheme="minorHAnsi"/>
          <w:sz w:val="20"/>
          <w:szCs w:val="20"/>
        </w:rPr>
      </w:pPr>
      <w:r w:rsidRPr="00DC2EB9">
        <w:rPr>
          <w:rFonts w:eastAsia="Calibri" w:cstheme="minorHAnsi"/>
          <w:sz w:val="20"/>
          <w:szCs w:val="20"/>
        </w:rPr>
        <w:t xml:space="preserve">Con lo anterior, se define interoperabilidad como servicio, al medio por el cual los proveedores de interoperabilidad entregan a las entidades públicas </w:t>
      </w:r>
      <w:r w:rsidRPr="00DC2EB9">
        <w:rPr>
          <w:rFonts w:cstheme="minorHAnsi"/>
          <w:sz w:val="20"/>
          <w:szCs w:val="20"/>
        </w:rPr>
        <w:t xml:space="preserve">bajo demanda y a través de la red una </w:t>
      </w:r>
      <w:r w:rsidRPr="00DC2EB9">
        <w:rPr>
          <w:rFonts w:eastAsia="Calibri" w:cstheme="minorHAnsi"/>
          <w:sz w:val="20"/>
          <w:szCs w:val="20"/>
        </w:rPr>
        <w:t xml:space="preserve">plataforma que permite el desarrollo, ejecución, gestión e integración de los “servicios de intercambio de información” para compartir datos e información en el cumplimiento del marco de interoperabilidad. Dicha plataforma incluye la infraestructura completa y proporciona capacidades de seguridad, composición y orquestación de servicios, manejo de reglas, adaptadores de servicios, motor de procesos, </w:t>
      </w:r>
      <w:r w:rsidR="000C68A4">
        <w:rPr>
          <w:rFonts w:eastAsia="Calibri" w:cstheme="minorHAnsi"/>
          <w:sz w:val="20"/>
          <w:szCs w:val="20"/>
        </w:rPr>
        <w:t xml:space="preserve">Bus de Servicios Empresariales - </w:t>
      </w:r>
      <w:r w:rsidRPr="00DC2EB9">
        <w:rPr>
          <w:rFonts w:eastAsia="Calibri" w:cstheme="minorHAnsi"/>
          <w:sz w:val="20"/>
          <w:szCs w:val="20"/>
        </w:rPr>
        <w:t xml:space="preserve">ESB, log y monitoreo, herramientas de integración de datos, enrutadores, productos para manejar la transferencia de archivos, soporte a diversos protocolos de comunicación y diferentes estándares de datos y mensajes. </w:t>
      </w:r>
    </w:p>
    <w:p w14:paraId="660DC935" w14:textId="77777777" w:rsidR="00881DB6" w:rsidRPr="00DC2EB9" w:rsidRDefault="00881DB6" w:rsidP="00881DB6">
      <w:pPr>
        <w:widowControl w:val="0"/>
        <w:spacing w:after="200" w:line="276" w:lineRule="auto"/>
        <w:jc w:val="both"/>
        <w:rPr>
          <w:rFonts w:eastAsia="Calibri" w:cstheme="minorHAnsi"/>
          <w:sz w:val="20"/>
          <w:szCs w:val="20"/>
        </w:rPr>
      </w:pPr>
      <w:r w:rsidRPr="00DC2EB9">
        <w:rPr>
          <w:rFonts w:eastAsia="Calibri" w:cstheme="minorHAnsi"/>
          <w:sz w:val="20"/>
          <w:szCs w:val="20"/>
          <w:shd w:val="clear" w:color="auto" w:fill="FFFFFF"/>
        </w:rPr>
        <w:t>La interoperabilidad como servicio les permitirá a las entidades compartir la información y los recursos (datos, documentos, expedientes) que se generan en los diferentes niveles de la administración pública, evitando a ciudadanos y empresas tener que presentar los mismos datos y documentos en diferentes sistemas o entidades y aportando al ciudadano los trámites y servicios digitales agiles que implica a diferentes entidades públicas. Se espera que las entidades puedan desarrollar los siguientes tipos de intercambio básico:</w:t>
      </w:r>
    </w:p>
    <w:p w14:paraId="39ECE992" w14:textId="33A72244" w:rsidR="00881DB6" w:rsidRPr="00DC2EB9" w:rsidRDefault="00F54074" w:rsidP="008A620F">
      <w:pPr>
        <w:widowControl w:val="0"/>
        <w:numPr>
          <w:ilvl w:val="0"/>
          <w:numId w:val="35"/>
        </w:numPr>
        <w:jc w:val="both"/>
        <w:rPr>
          <w:rFonts w:eastAsia="Calibri" w:cstheme="minorHAnsi"/>
          <w:sz w:val="20"/>
          <w:szCs w:val="20"/>
        </w:rPr>
      </w:pPr>
      <w:r w:rsidRPr="00F54074">
        <w:rPr>
          <w:rFonts w:eastAsia="Calibri" w:cstheme="minorHAnsi"/>
          <w:sz w:val="20"/>
          <w:szCs w:val="20"/>
        </w:rPr>
        <w:t>Intercambio de expedientes electrónicos (grandes volúmenes de datos): Automatización del envío de un expediente completo de una entidad a otra en los diferentes escenarios administrativos en los que se puede producir. Esto permite minimizar el gasto en mensajería, agiliza los plazos y facilita la interacción entre diferentes órganos administrativos, lo que redunda en una mayor eficiencia administrativa y puede conducir hacia una simplificación general de las relaciones del ciudadano para con las diferente</w:t>
      </w:r>
      <w:r>
        <w:rPr>
          <w:rFonts w:eastAsia="Calibri" w:cstheme="minorHAnsi"/>
          <w:sz w:val="20"/>
          <w:szCs w:val="20"/>
        </w:rPr>
        <w:t>s Administraciones Públicas</w:t>
      </w:r>
      <w:r w:rsidR="00881DB6" w:rsidRPr="00DC2EB9">
        <w:rPr>
          <w:rFonts w:eastAsia="Calibri" w:cstheme="minorHAnsi"/>
          <w:sz w:val="20"/>
          <w:szCs w:val="20"/>
        </w:rPr>
        <w:t>.</w:t>
      </w:r>
    </w:p>
    <w:p w14:paraId="50C94E6B" w14:textId="77777777" w:rsidR="00881DB6" w:rsidRPr="00DC2EB9" w:rsidRDefault="00881DB6" w:rsidP="008A620F">
      <w:pPr>
        <w:widowControl w:val="0"/>
        <w:numPr>
          <w:ilvl w:val="0"/>
          <w:numId w:val="35"/>
        </w:numPr>
        <w:jc w:val="both"/>
        <w:rPr>
          <w:rFonts w:eastAsia="Arial Narrow" w:cstheme="minorHAnsi"/>
          <w:b/>
          <w:bCs/>
          <w:caps/>
          <w:sz w:val="20"/>
          <w:szCs w:val="20"/>
        </w:rPr>
      </w:pPr>
      <w:r w:rsidRPr="00DC2EB9">
        <w:rPr>
          <w:rFonts w:eastAsia="Calibri" w:cstheme="minorHAnsi"/>
          <w:sz w:val="20"/>
          <w:szCs w:val="20"/>
        </w:rPr>
        <w:t>Intercambio de Documentos. Envío de documentos individuales entre dos entidades (certificaciones, informes técnicos, resoluciones, etcétera). Todo ello permite a las administraciones el ahorro de costes derivado de la progresiva desaparición del formato papel, vinculado tanto a su gestión como a su conservación, como con los costes derivados de todos los movimientos físicos del papel durante su ciclo de vida.</w:t>
      </w:r>
    </w:p>
    <w:p w14:paraId="55D24A8B" w14:textId="77777777" w:rsidR="00881DB6" w:rsidRPr="00DC2EB9" w:rsidRDefault="00881DB6" w:rsidP="008A620F">
      <w:pPr>
        <w:widowControl w:val="0"/>
        <w:numPr>
          <w:ilvl w:val="0"/>
          <w:numId w:val="35"/>
        </w:numPr>
        <w:jc w:val="both"/>
        <w:rPr>
          <w:rFonts w:eastAsia="Arial Narrow" w:cstheme="minorHAnsi"/>
          <w:b/>
          <w:bCs/>
          <w:caps/>
          <w:sz w:val="20"/>
          <w:szCs w:val="20"/>
        </w:rPr>
      </w:pPr>
      <w:r w:rsidRPr="00DC2EB9">
        <w:rPr>
          <w:rFonts w:eastAsia="Calibri" w:cstheme="minorHAnsi"/>
          <w:sz w:val="20"/>
          <w:szCs w:val="20"/>
        </w:rPr>
        <w:t>Intercambio de Datos. Sustitución de documentos a aportar por el ciudadano por servicios de intercambio de datos que permiten verificar la información necesaria. Este intercambio de datos es un servicio que beneficia a todas las partes: al ciudadano, que se evita gastos y molestias de obtener el certificado; la entidad destino, que elimina la necesidad de gestionar el certificado en papel; y la entidad emisora, que reduce la carga de trabajo que supone la generación de certificados para el ciudadano</w:t>
      </w:r>
    </w:p>
    <w:p w14:paraId="7F829102" w14:textId="77777777" w:rsidR="00881DB6" w:rsidRPr="00DC2EB9" w:rsidRDefault="00881DB6" w:rsidP="00881DB6">
      <w:pPr>
        <w:jc w:val="both"/>
        <w:rPr>
          <w:rFonts w:eastAsia="Arial Narrow" w:cstheme="minorHAnsi"/>
          <w:b/>
          <w:bCs/>
          <w:caps/>
          <w:sz w:val="20"/>
          <w:szCs w:val="20"/>
        </w:rPr>
      </w:pPr>
    </w:p>
    <w:p w14:paraId="4F01E3C0" w14:textId="77777777" w:rsidR="00881DB6" w:rsidRPr="004E4DEB" w:rsidRDefault="00881DB6" w:rsidP="00881DB6">
      <w:pPr>
        <w:pStyle w:val="GELTtulo2"/>
      </w:pPr>
      <w:bookmarkStart w:id="18" w:name="_Toc494297573"/>
      <w:bookmarkStart w:id="19" w:name="_Toc492462637"/>
      <w:bookmarkStart w:id="20" w:name="_Toc508897510"/>
      <w:r w:rsidRPr="004E4DEB">
        <w:t>Objetivos de la interoperabilidad como servicio</w:t>
      </w:r>
      <w:bookmarkEnd w:id="18"/>
      <w:bookmarkEnd w:id="19"/>
      <w:bookmarkEnd w:id="20"/>
    </w:p>
    <w:p w14:paraId="168B177E" w14:textId="77777777" w:rsidR="00881DB6" w:rsidRPr="00DC2EB9" w:rsidRDefault="00881DB6" w:rsidP="00881DB6">
      <w:pPr>
        <w:widowControl w:val="0"/>
        <w:spacing w:after="200" w:line="276" w:lineRule="auto"/>
        <w:jc w:val="both"/>
        <w:rPr>
          <w:rFonts w:eastAsia="Calibri" w:cstheme="minorHAnsi"/>
          <w:sz w:val="20"/>
          <w:szCs w:val="20"/>
        </w:rPr>
      </w:pPr>
      <w:r w:rsidRPr="00DC2EB9">
        <w:rPr>
          <w:rFonts w:eastAsia="Calibri" w:cstheme="minorHAnsi"/>
          <w:sz w:val="20"/>
          <w:szCs w:val="20"/>
        </w:rPr>
        <w:t xml:space="preserve">Los objetivos que se buscan con el modelo de interoperabilidad como servicio a través de los operadores se basan en brindar las capacidades técnicas a las Entidades del Estado como un elemento transversal habilitador para interoperar con otras Entidades públicas, empresas y ciudadanos. Mejorar la eficiencia y la colaboración entre todos los actores involucrados logrando ofrecer servicios públicos modernos a empresas y ciudadanos, </w:t>
      </w:r>
      <w:r w:rsidRPr="00DC2EB9">
        <w:rPr>
          <w:rFonts w:eastAsia="Calibri" w:cstheme="minorHAnsi"/>
          <w:sz w:val="20"/>
          <w:szCs w:val="20"/>
        </w:rPr>
        <w:lastRenderedPageBreak/>
        <w:t xml:space="preserve">y proyectos tendientes a la implementación de nuevas integraciones tendientes a mejorar la cooperación entre las Entidades, teniendo como referente los siguientes tipos de interacciones de gobierno electrónico: </w:t>
      </w:r>
    </w:p>
    <w:p w14:paraId="7110EEF9" w14:textId="77777777" w:rsidR="00881DB6" w:rsidRPr="00DC2EB9" w:rsidRDefault="00881DB6" w:rsidP="008A620F">
      <w:pPr>
        <w:pStyle w:val="Prrafodelista"/>
        <w:widowControl w:val="0"/>
        <w:numPr>
          <w:ilvl w:val="0"/>
          <w:numId w:val="36"/>
        </w:numPr>
        <w:jc w:val="both"/>
        <w:rPr>
          <w:rFonts w:eastAsia="Calibri" w:cstheme="minorHAnsi"/>
          <w:sz w:val="20"/>
          <w:szCs w:val="20"/>
        </w:rPr>
      </w:pPr>
      <w:r w:rsidRPr="00DC2EB9">
        <w:rPr>
          <w:rFonts w:eastAsia="Calibri" w:cstheme="minorHAnsi"/>
          <w:sz w:val="20"/>
          <w:szCs w:val="20"/>
        </w:rPr>
        <w:t>Interacción ciudadana/empresa con Entidades públicas desde la carpeta ciudadana y la autenticación electrónica.</w:t>
      </w:r>
    </w:p>
    <w:p w14:paraId="31ACBB1F" w14:textId="77777777" w:rsidR="00881DB6" w:rsidRPr="00DC2EB9" w:rsidRDefault="00881DB6" w:rsidP="008A620F">
      <w:pPr>
        <w:pStyle w:val="Prrafodelista"/>
        <w:widowControl w:val="0"/>
        <w:numPr>
          <w:ilvl w:val="0"/>
          <w:numId w:val="36"/>
        </w:numPr>
        <w:jc w:val="both"/>
        <w:rPr>
          <w:rFonts w:eastAsia="Calibri" w:cstheme="minorHAnsi"/>
          <w:sz w:val="20"/>
          <w:szCs w:val="20"/>
        </w:rPr>
      </w:pPr>
      <w:r w:rsidRPr="00DC2EB9">
        <w:rPr>
          <w:rFonts w:eastAsia="Calibri" w:cstheme="minorHAnsi"/>
          <w:sz w:val="20"/>
          <w:szCs w:val="20"/>
        </w:rPr>
        <w:t>Intercambio de datos entre uno o más Entidades estatales para resolver trámites y dar respuesta a ciudadano/empresa</w:t>
      </w:r>
    </w:p>
    <w:p w14:paraId="4A93670F" w14:textId="77777777" w:rsidR="00881DB6" w:rsidRPr="00DC2EB9" w:rsidRDefault="00881DB6" w:rsidP="008A620F">
      <w:pPr>
        <w:pStyle w:val="Prrafodelista"/>
        <w:widowControl w:val="0"/>
        <w:numPr>
          <w:ilvl w:val="0"/>
          <w:numId w:val="36"/>
        </w:numPr>
        <w:jc w:val="both"/>
        <w:rPr>
          <w:rFonts w:eastAsia="Calibri" w:cstheme="minorHAnsi"/>
          <w:sz w:val="20"/>
          <w:szCs w:val="20"/>
        </w:rPr>
      </w:pPr>
      <w:r w:rsidRPr="00DC2EB9">
        <w:rPr>
          <w:rFonts w:eastAsia="Calibri" w:cstheme="minorHAnsi"/>
          <w:sz w:val="20"/>
          <w:szCs w:val="20"/>
        </w:rPr>
        <w:t>Intercambio de datos para resolver temas propios de las Entidades</w:t>
      </w:r>
    </w:p>
    <w:p w14:paraId="13E57947" w14:textId="77777777" w:rsidR="00881DB6" w:rsidRPr="00DC2EB9" w:rsidRDefault="00881DB6" w:rsidP="008A620F">
      <w:pPr>
        <w:pStyle w:val="Prrafodelista"/>
        <w:widowControl w:val="0"/>
        <w:numPr>
          <w:ilvl w:val="0"/>
          <w:numId w:val="36"/>
        </w:numPr>
        <w:jc w:val="both"/>
        <w:rPr>
          <w:rFonts w:eastAsia="Calibri" w:cstheme="minorHAnsi"/>
          <w:sz w:val="20"/>
          <w:szCs w:val="20"/>
        </w:rPr>
      </w:pPr>
      <w:r w:rsidRPr="00DC2EB9">
        <w:rPr>
          <w:rFonts w:eastAsia="Calibri" w:cstheme="minorHAnsi"/>
          <w:sz w:val="20"/>
          <w:szCs w:val="20"/>
        </w:rPr>
        <w:t xml:space="preserve">Intercambios de información entre países </w:t>
      </w:r>
    </w:p>
    <w:p w14:paraId="656A4F90" w14:textId="77777777" w:rsidR="00881DB6" w:rsidRPr="00DC2EB9" w:rsidRDefault="00881DB6" w:rsidP="00881DB6">
      <w:pPr>
        <w:widowControl w:val="0"/>
        <w:ind w:left="936"/>
        <w:jc w:val="both"/>
        <w:rPr>
          <w:rFonts w:eastAsia="Calibri" w:cstheme="minorHAnsi"/>
          <w:sz w:val="20"/>
          <w:szCs w:val="20"/>
        </w:rPr>
      </w:pPr>
    </w:p>
    <w:p w14:paraId="3A7B3F0C" w14:textId="77777777" w:rsidR="00881DB6" w:rsidRPr="00DC2EB9" w:rsidRDefault="00881DB6" w:rsidP="00881DB6">
      <w:pPr>
        <w:jc w:val="both"/>
        <w:rPr>
          <w:rFonts w:cstheme="minorHAnsi"/>
          <w:sz w:val="20"/>
          <w:szCs w:val="20"/>
        </w:rPr>
      </w:pPr>
      <w:r w:rsidRPr="00DC2EB9">
        <w:rPr>
          <w:rFonts w:cstheme="minorHAnsi"/>
          <w:sz w:val="20"/>
          <w:szCs w:val="20"/>
        </w:rPr>
        <w:t xml:space="preserve">De este modelo de interoperabilidad como servicio se espera así mismo que permita a las entidades públicas ser más sostenibles (social, económica y medioambientalmente), más eficientes y mejorar la calidad de los servicios que presta a los ciudadanos, mediante el uso de la tecnología. Estos tres grandes objetivos se concretan en: </w:t>
      </w:r>
    </w:p>
    <w:p w14:paraId="252E933E"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 xml:space="preserve">Mejorar la calidad de los servicios de intercambio de información prestados, y el control de los contratos de servicios generados, evaluando la evolución de la gestión de dichos servicios en las entidades públicas. </w:t>
      </w:r>
    </w:p>
    <w:p w14:paraId="06D369E0"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 xml:space="preserve">Mejorar el modelo de gobernanza del marco de interoperabilidad, mejorando la gestión relacional de las entidades públicas fomentando una mayor implicación de entidades, empresas y ciudadanos. </w:t>
      </w:r>
    </w:p>
    <w:p w14:paraId="77915A43"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Aumentar la información disponible y los servicios adicionales que de ella se deriven para los ciudadanos y empresas, mediante difusión a través de la plataforma de interoperabilidad.</w:t>
      </w:r>
    </w:p>
    <w:p w14:paraId="1E40BCC5"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 xml:space="preserve">Aportar a un gobierno abierto, pudiendo ofrecer transparencia mediante la apertura de datos de forma estandarizada, consistente, unificada e integral. </w:t>
      </w:r>
    </w:p>
    <w:p w14:paraId="349691EE"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 xml:space="preserve">Reducir el gasto público y mejorar la coordinación entre diferentes servicios y administraciones públicas. </w:t>
      </w:r>
    </w:p>
    <w:p w14:paraId="0F69326D"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 xml:space="preserve">Apoyar y mejorar la toma de decisiones por parte del gestor público a través de información en tiempo real. </w:t>
      </w:r>
    </w:p>
    <w:p w14:paraId="51C046B4"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 xml:space="preserve">Fomentar la innovación y el emprendimiento, favoreciendo con ello el desarrollo de nuevos negocios e ideas. </w:t>
      </w:r>
    </w:p>
    <w:p w14:paraId="58654FB1"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 xml:space="preserve">Mejorar la transparencia de la función pública y la participación ciudadana por medios digitales a través de los tramites de las entidades. </w:t>
      </w:r>
    </w:p>
    <w:p w14:paraId="41AF0D25" w14:textId="77777777" w:rsidR="00881DB6" w:rsidRPr="00DC2EB9" w:rsidRDefault="00881DB6" w:rsidP="008A620F">
      <w:pPr>
        <w:pStyle w:val="Prrafodelista"/>
        <w:numPr>
          <w:ilvl w:val="0"/>
          <w:numId w:val="37"/>
        </w:numPr>
        <w:spacing w:after="160" w:line="256" w:lineRule="auto"/>
        <w:jc w:val="both"/>
        <w:rPr>
          <w:rFonts w:cstheme="minorHAnsi"/>
          <w:sz w:val="20"/>
          <w:szCs w:val="20"/>
        </w:rPr>
      </w:pPr>
      <w:r w:rsidRPr="00DC2EB9">
        <w:rPr>
          <w:rFonts w:cstheme="minorHAnsi"/>
          <w:sz w:val="20"/>
          <w:szCs w:val="20"/>
        </w:rPr>
        <w:t xml:space="preserve">Medir los resultados de la gestión de la interoperabilidad y su impacto en la administración pública, el relacionamiento con las empresas y la calidad de vida del ciudadano. </w:t>
      </w:r>
    </w:p>
    <w:p w14:paraId="46A30ADC" w14:textId="5C5D83B7" w:rsidR="00271322" w:rsidRDefault="00881DB6" w:rsidP="006B2BE9">
      <w:pPr>
        <w:pStyle w:val="Prrafodelista"/>
        <w:numPr>
          <w:ilvl w:val="0"/>
          <w:numId w:val="37"/>
        </w:numPr>
        <w:spacing w:after="160" w:line="256" w:lineRule="auto"/>
        <w:jc w:val="both"/>
        <w:rPr>
          <w:rFonts w:cstheme="minorHAnsi"/>
          <w:sz w:val="20"/>
          <w:szCs w:val="20"/>
        </w:rPr>
      </w:pPr>
      <w:r w:rsidRPr="00271322">
        <w:rPr>
          <w:rFonts w:cstheme="minorHAnsi"/>
          <w:sz w:val="20"/>
          <w:szCs w:val="20"/>
        </w:rPr>
        <w:t xml:space="preserve">Evolucionar hacia un modelo auto gestionado y sostenible tanto en consumo de recursos como en eficiencia en servicios de intercambio de información. </w:t>
      </w:r>
    </w:p>
    <w:p w14:paraId="2F4710E3" w14:textId="75E3FE63" w:rsidR="00881DB6" w:rsidRPr="009259B8" w:rsidRDefault="00881DB6" w:rsidP="006B2BE9">
      <w:pPr>
        <w:pStyle w:val="Prrafodelista"/>
        <w:numPr>
          <w:ilvl w:val="0"/>
          <w:numId w:val="37"/>
        </w:numPr>
        <w:spacing w:after="160" w:line="256" w:lineRule="auto"/>
        <w:jc w:val="both"/>
        <w:rPr>
          <w:rFonts w:cstheme="minorHAnsi"/>
          <w:sz w:val="20"/>
          <w:szCs w:val="20"/>
        </w:rPr>
      </w:pPr>
      <w:r w:rsidRPr="00271322">
        <w:rPr>
          <w:rFonts w:cstheme="minorHAnsi"/>
          <w:sz w:val="20"/>
          <w:szCs w:val="20"/>
        </w:rPr>
        <w:t>Ofrecer una plataforma integral de interoperabilidad como servicio que facilite la circulación de información entre las entidades, incorporar librerías para el intercambio de información, permite la composición, orquestación definición de reglas sobre los servicios de intercambio de información, propo</w:t>
      </w:r>
      <w:r w:rsidRPr="009259B8">
        <w:rPr>
          <w:rFonts w:cstheme="minorHAnsi"/>
          <w:sz w:val="20"/>
          <w:szCs w:val="20"/>
        </w:rPr>
        <w:t>rciona interfaces de entrada y salida y la inteligencia del sistema para administrar los recursos</w:t>
      </w:r>
    </w:p>
    <w:p w14:paraId="63E5CF79" w14:textId="77777777" w:rsidR="00881DB6" w:rsidRPr="007E5F60" w:rsidRDefault="00881DB6" w:rsidP="00571173">
      <w:pPr>
        <w:jc w:val="both"/>
        <w:rPr>
          <w:rFonts w:cstheme="minorHAnsi"/>
          <w:sz w:val="20"/>
          <w:szCs w:val="20"/>
        </w:rPr>
      </w:pPr>
    </w:p>
    <w:p w14:paraId="54751B5D" w14:textId="77777777" w:rsidR="00DA4D0B" w:rsidRPr="002370DA" w:rsidRDefault="00DA4D0B" w:rsidP="007E5F60">
      <w:pPr>
        <w:pStyle w:val="GELTtulo1"/>
      </w:pPr>
      <w:bookmarkStart w:id="21" w:name="_Toc494297543"/>
      <w:bookmarkStart w:id="22" w:name="_Toc508897511"/>
      <w:r w:rsidRPr="002370DA">
        <w:lastRenderedPageBreak/>
        <w:t>DEFINICIONES GENERALES</w:t>
      </w:r>
      <w:bookmarkEnd w:id="21"/>
      <w:bookmarkEnd w:id="22"/>
    </w:p>
    <w:p w14:paraId="5B1D9B30" w14:textId="3ADB9194" w:rsidR="00DA4D0B" w:rsidRPr="007E5F60" w:rsidRDefault="00DA4D0B" w:rsidP="007E5F60">
      <w:pPr>
        <w:ind w:left="284" w:right="51"/>
        <w:jc w:val="both"/>
        <w:rPr>
          <w:rFonts w:cstheme="minorHAnsi"/>
          <w:sz w:val="20"/>
          <w:szCs w:val="20"/>
        </w:rPr>
      </w:pPr>
      <w:r w:rsidRPr="007E5F60">
        <w:rPr>
          <w:rFonts w:cstheme="minorHAnsi"/>
          <w:bCs/>
          <w:sz w:val="20"/>
          <w:szCs w:val="20"/>
        </w:rPr>
        <w:t xml:space="preserve">Para efectos de lo establecido en el presente Manual de </w:t>
      </w:r>
      <w:r w:rsidR="0055275B" w:rsidRPr="007E5F60">
        <w:rPr>
          <w:rFonts w:cstheme="minorHAnsi"/>
          <w:bCs/>
          <w:sz w:val="20"/>
          <w:szCs w:val="20"/>
        </w:rPr>
        <w:t>C</w:t>
      </w:r>
      <w:r w:rsidRPr="007E5F60">
        <w:rPr>
          <w:rFonts w:cstheme="minorHAnsi"/>
          <w:bCs/>
          <w:sz w:val="20"/>
          <w:szCs w:val="20"/>
        </w:rPr>
        <w:t xml:space="preserve">ondiciones, </w:t>
      </w:r>
      <w:r w:rsidR="002370DA">
        <w:rPr>
          <w:rFonts w:cstheme="minorHAnsi"/>
          <w:bCs/>
          <w:sz w:val="20"/>
          <w:szCs w:val="20"/>
        </w:rPr>
        <w:t>y de acuerdo con el</w:t>
      </w:r>
      <w:r w:rsidRPr="007E5F60">
        <w:rPr>
          <w:rFonts w:cstheme="minorHAnsi"/>
          <w:bCs/>
          <w:sz w:val="20"/>
          <w:szCs w:val="20"/>
        </w:rPr>
        <w:t xml:space="preserve"> Decreto 1078 de 2015</w:t>
      </w:r>
      <w:r w:rsidR="002370DA">
        <w:rPr>
          <w:rFonts w:cstheme="minorHAnsi"/>
          <w:bCs/>
          <w:sz w:val="20"/>
          <w:szCs w:val="20"/>
        </w:rPr>
        <w:t xml:space="preserve">, a </w:t>
      </w:r>
      <w:r w:rsidR="00A365B5">
        <w:rPr>
          <w:rFonts w:cstheme="minorHAnsi"/>
          <w:bCs/>
          <w:sz w:val="20"/>
          <w:szCs w:val="20"/>
        </w:rPr>
        <w:t>continuación,</w:t>
      </w:r>
      <w:r w:rsidR="002370DA">
        <w:rPr>
          <w:rFonts w:cstheme="minorHAnsi"/>
          <w:bCs/>
          <w:sz w:val="20"/>
          <w:szCs w:val="20"/>
        </w:rPr>
        <w:t xml:space="preserve"> se presentan las definiciones de los conceptos esenciales.</w:t>
      </w:r>
    </w:p>
    <w:p w14:paraId="19D7642B" w14:textId="77777777" w:rsidR="00DA4D0B" w:rsidRPr="007E5F60" w:rsidRDefault="00DA4D0B" w:rsidP="003815D8">
      <w:pPr>
        <w:ind w:left="705" w:right="51" w:hanging="705"/>
        <w:jc w:val="both"/>
        <w:rPr>
          <w:rFonts w:cstheme="minorHAnsi"/>
          <w:sz w:val="20"/>
          <w:szCs w:val="20"/>
        </w:rPr>
      </w:pPr>
    </w:p>
    <w:p w14:paraId="37D87330" w14:textId="30C92BD0" w:rsidR="00DA4D0B" w:rsidRPr="007E5F60" w:rsidRDefault="00DA4D0B" w:rsidP="008A620F">
      <w:pPr>
        <w:pStyle w:val="Prrafodelista"/>
        <w:numPr>
          <w:ilvl w:val="0"/>
          <w:numId w:val="54"/>
        </w:numPr>
        <w:ind w:right="51"/>
        <w:jc w:val="both"/>
        <w:rPr>
          <w:rFonts w:cstheme="minorHAnsi"/>
          <w:b/>
          <w:bCs/>
          <w:sz w:val="20"/>
          <w:szCs w:val="20"/>
        </w:rPr>
      </w:pPr>
      <w:r w:rsidRPr="007E5F60">
        <w:rPr>
          <w:rFonts w:cstheme="minorHAnsi"/>
          <w:b/>
          <w:bCs/>
          <w:sz w:val="20"/>
          <w:szCs w:val="20"/>
        </w:rPr>
        <w:t xml:space="preserve">Articulador. </w:t>
      </w:r>
      <w:r w:rsidRPr="007E5F60">
        <w:rPr>
          <w:rFonts w:cstheme="minorHAnsi"/>
          <w:bCs/>
          <w:sz w:val="20"/>
          <w:szCs w:val="20"/>
        </w:rPr>
        <w:t xml:space="preserve">Es la </w:t>
      </w:r>
      <w:r w:rsidR="0084743E" w:rsidRPr="007E5F60">
        <w:rPr>
          <w:rFonts w:cstheme="minorHAnsi"/>
          <w:bCs/>
          <w:sz w:val="20"/>
          <w:szCs w:val="20"/>
        </w:rPr>
        <w:t xml:space="preserve">Corporación Agencia Nacional de Gobierno Digital, </w:t>
      </w:r>
      <w:r w:rsidRPr="007E5F60">
        <w:rPr>
          <w:rFonts w:cstheme="minorHAnsi"/>
          <w:bCs/>
          <w:sz w:val="20"/>
          <w:szCs w:val="20"/>
        </w:rPr>
        <w:t>entidad encargada de adelantar las interacciones con los distintos actores involucrados en la prestación de los servicios ciudadanos digitales para lograr una prestación coordinada y adecuada de tales servicios.</w:t>
      </w:r>
      <w:r w:rsidRPr="007E5F60">
        <w:rPr>
          <w:rFonts w:cstheme="minorHAnsi"/>
          <w:b/>
          <w:bCs/>
          <w:sz w:val="20"/>
          <w:szCs w:val="20"/>
        </w:rPr>
        <w:t xml:space="preserve"> </w:t>
      </w:r>
    </w:p>
    <w:p w14:paraId="05C7D1D5" w14:textId="77777777" w:rsidR="00DA4D0B" w:rsidRPr="007E5F60" w:rsidRDefault="00DA4D0B" w:rsidP="008A620F">
      <w:pPr>
        <w:pStyle w:val="Prrafodelista"/>
        <w:numPr>
          <w:ilvl w:val="0"/>
          <w:numId w:val="54"/>
        </w:numPr>
        <w:ind w:right="51"/>
        <w:jc w:val="both"/>
        <w:rPr>
          <w:rFonts w:cstheme="minorHAnsi"/>
          <w:bCs/>
          <w:sz w:val="20"/>
          <w:szCs w:val="20"/>
        </w:rPr>
      </w:pPr>
      <w:r w:rsidRPr="007E5F60">
        <w:rPr>
          <w:rFonts w:cstheme="minorHAnsi"/>
          <w:b/>
          <w:bCs/>
          <w:sz w:val="20"/>
          <w:szCs w:val="20"/>
        </w:rPr>
        <w:t xml:space="preserve">Autenticidad. </w:t>
      </w:r>
      <w:r w:rsidRPr="007E5F60">
        <w:rPr>
          <w:rFonts w:cstheme="minorHAnsi"/>
          <w:bCs/>
          <w:sz w:val="20"/>
          <w:szCs w:val="20"/>
        </w:rPr>
        <w:t>Es el atributo generado en un mensaje de datos, cuando existe certeza sobre la persona que lo ha elaborado, emitido, firmado, o cuando exista certeza respecto de la persona a quien se atribuya el mensaje de datos.</w:t>
      </w:r>
    </w:p>
    <w:p w14:paraId="5DC9803D" w14:textId="77777777" w:rsidR="00DA4D0B" w:rsidRPr="007E5F60" w:rsidRDefault="00DA4D0B" w:rsidP="008A620F">
      <w:pPr>
        <w:pStyle w:val="Prrafodelista"/>
        <w:numPr>
          <w:ilvl w:val="0"/>
          <w:numId w:val="54"/>
        </w:numPr>
        <w:ind w:right="51"/>
        <w:jc w:val="both"/>
        <w:rPr>
          <w:rFonts w:cstheme="minorHAnsi"/>
          <w:bCs/>
          <w:sz w:val="20"/>
          <w:szCs w:val="20"/>
        </w:rPr>
      </w:pPr>
      <w:r w:rsidRPr="007E5F60">
        <w:rPr>
          <w:rFonts w:cstheme="minorHAnsi"/>
          <w:b/>
          <w:bCs/>
          <w:sz w:val="20"/>
          <w:szCs w:val="20"/>
        </w:rPr>
        <w:t xml:space="preserve">Cadenas de trámites. </w:t>
      </w:r>
      <w:r w:rsidRPr="007E5F60">
        <w:rPr>
          <w:rFonts w:cstheme="minorHAnsi"/>
          <w:bCs/>
          <w:sz w:val="20"/>
          <w:szCs w:val="20"/>
        </w:rPr>
        <w:t>Es la relación de dos o más trámites que implica la interacción entre dos o más entidades o particulares que ejerzan funciones administrativas, con el propósito de cumplir los requisitos de un determinado trámite.</w:t>
      </w:r>
    </w:p>
    <w:p w14:paraId="2AAC7F73" w14:textId="77777777" w:rsidR="00DA4D0B" w:rsidRPr="007E5F60" w:rsidRDefault="00DA4D0B" w:rsidP="008A620F">
      <w:pPr>
        <w:pStyle w:val="Prrafodelista"/>
        <w:numPr>
          <w:ilvl w:val="0"/>
          <w:numId w:val="54"/>
        </w:numPr>
        <w:ind w:right="51"/>
        <w:jc w:val="both"/>
        <w:rPr>
          <w:rFonts w:cstheme="minorHAnsi"/>
          <w:bCs/>
          <w:sz w:val="20"/>
          <w:szCs w:val="20"/>
        </w:rPr>
      </w:pPr>
      <w:r w:rsidRPr="007E5F60">
        <w:rPr>
          <w:rFonts w:cstheme="minorHAnsi"/>
          <w:b/>
          <w:bCs/>
          <w:sz w:val="20"/>
          <w:szCs w:val="20"/>
        </w:rPr>
        <w:t>Documento electrónico.</w:t>
      </w:r>
      <w:r w:rsidRPr="007E5F60">
        <w:rPr>
          <w:rFonts w:cstheme="minorHAnsi"/>
          <w:bCs/>
          <w:sz w:val="20"/>
          <w:szCs w:val="20"/>
        </w:rPr>
        <w:t xml:space="preserve"> Es la información generada, enviada, recibida, almacenada o comunicada a través de medios electrónicos.</w:t>
      </w:r>
    </w:p>
    <w:p w14:paraId="36A2334C" w14:textId="77777777" w:rsidR="00DA4D0B" w:rsidRPr="007E5F60" w:rsidRDefault="00DA4D0B" w:rsidP="008A620F">
      <w:pPr>
        <w:pStyle w:val="Prrafodelista"/>
        <w:numPr>
          <w:ilvl w:val="0"/>
          <w:numId w:val="54"/>
        </w:numPr>
        <w:ind w:right="51"/>
        <w:jc w:val="both"/>
        <w:rPr>
          <w:rFonts w:cstheme="minorHAnsi"/>
          <w:bCs/>
          <w:sz w:val="20"/>
          <w:szCs w:val="20"/>
        </w:rPr>
      </w:pPr>
      <w:r w:rsidRPr="007E5F60">
        <w:rPr>
          <w:rFonts w:cstheme="minorHAnsi"/>
          <w:b/>
          <w:bCs/>
          <w:sz w:val="20"/>
          <w:szCs w:val="20"/>
        </w:rPr>
        <w:t>Documento electrónico de archivo.</w:t>
      </w:r>
      <w:r w:rsidRPr="007E5F60">
        <w:rPr>
          <w:rFonts w:cstheme="minorHAnsi"/>
          <w:bCs/>
          <w:sz w:val="20"/>
          <w:szCs w:val="20"/>
        </w:rPr>
        <w:t> Es el registro de la información generada, recibida, almacenada, y comunicada por medios electrónicos, que permanece en estos medios durante su ciclo de vida; es producida por una persona o entidad en razón de sus actividades y debe ser tratada conforme con los principios y procesos digitales archivísticos.</w:t>
      </w:r>
    </w:p>
    <w:p w14:paraId="3D5A48B1" w14:textId="77777777" w:rsidR="00DA4D0B" w:rsidRPr="007E5F60" w:rsidRDefault="00DA4D0B" w:rsidP="008A620F">
      <w:pPr>
        <w:pStyle w:val="Prrafodelista"/>
        <w:numPr>
          <w:ilvl w:val="0"/>
          <w:numId w:val="54"/>
        </w:numPr>
        <w:ind w:right="51"/>
        <w:jc w:val="both"/>
        <w:rPr>
          <w:rFonts w:eastAsia="Arial" w:cstheme="minorHAnsi"/>
          <w:sz w:val="20"/>
          <w:szCs w:val="20"/>
          <w:lang w:eastAsia="ja-JP"/>
        </w:rPr>
      </w:pPr>
      <w:r w:rsidRPr="007E5F60">
        <w:rPr>
          <w:rFonts w:eastAsia="Arial" w:cstheme="minorHAnsi"/>
          <w:b/>
          <w:sz w:val="20"/>
          <w:szCs w:val="20"/>
          <w:lang w:eastAsia="ja-JP"/>
        </w:rPr>
        <w:t xml:space="preserve">Formato o formulario. </w:t>
      </w:r>
      <w:r w:rsidRPr="007E5F60">
        <w:rPr>
          <w:rFonts w:eastAsia="Arial" w:cstheme="minorHAnsi"/>
          <w:sz w:val="20"/>
          <w:szCs w:val="20"/>
          <w:lang w:eastAsia="ja-JP"/>
        </w:rPr>
        <w:t>Es la plantilla estandarizada por las entidades públicas para la creación de documentos electrónicos de archivo.</w:t>
      </w:r>
    </w:p>
    <w:p w14:paraId="4BA3884A" w14:textId="24CF35F3" w:rsidR="00DA4D0B" w:rsidRDefault="00DA4D0B" w:rsidP="008A620F">
      <w:pPr>
        <w:pStyle w:val="Prrafodelista"/>
        <w:numPr>
          <w:ilvl w:val="0"/>
          <w:numId w:val="54"/>
        </w:numPr>
        <w:ind w:right="51"/>
        <w:jc w:val="both"/>
        <w:rPr>
          <w:rFonts w:eastAsia="Arial" w:cstheme="minorHAnsi"/>
          <w:sz w:val="20"/>
          <w:szCs w:val="20"/>
          <w:lang w:eastAsia="ja-JP"/>
        </w:rPr>
      </w:pPr>
      <w:r w:rsidRPr="007E5F60">
        <w:rPr>
          <w:rFonts w:eastAsia="Arial" w:cstheme="minorHAnsi"/>
          <w:b/>
          <w:sz w:val="20"/>
          <w:szCs w:val="20"/>
          <w:lang w:eastAsia="ja-JP"/>
        </w:rPr>
        <w:t>Integridad.</w:t>
      </w:r>
      <w:r w:rsidRPr="007E5F60">
        <w:rPr>
          <w:rFonts w:eastAsia="Arial" w:cstheme="minorHAnsi"/>
          <w:sz w:val="20"/>
          <w:szCs w:val="20"/>
          <w:lang w:eastAsia="ja-JP"/>
        </w:rPr>
        <w:t xml:space="preserve"> Es la condición que garantiza que la información consignada en un mensaje de datos ha permanecido completa e inalterada, salvo la adición de algún endoso o de algún cambio que sea inherente al proceso de comunicación, archivo o presentación.</w:t>
      </w:r>
    </w:p>
    <w:p w14:paraId="3C55772E" w14:textId="0CCAD7FD" w:rsidR="00361584" w:rsidRPr="007E5F60" w:rsidRDefault="00361584" w:rsidP="00361584">
      <w:pPr>
        <w:pStyle w:val="Prrafodelista"/>
        <w:numPr>
          <w:ilvl w:val="0"/>
          <w:numId w:val="54"/>
        </w:numPr>
        <w:ind w:right="51"/>
        <w:jc w:val="both"/>
        <w:rPr>
          <w:rFonts w:eastAsia="Arial" w:cstheme="minorHAnsi"/>
          <w:sz w:val="20"/>
          <w:szCs w:val="20"/>
          <w:lang w:eastAsia="ja-JP"/>
        </w:rPr>
      </w:pPr>
      <w:r w:rsidRPr="005A5757">
        <w:rPr>
          <w:rFonts w:eastAsia="Arial" w:cstheme="minorHAnsi"/>
          <w:b/>
          <w:sz w:val="20"/>
          <w:szCs w:val="20"/>
          <w:lang w:eastAsia="ja-JP"/>
        </w:rPr>
        <w:t>Interoperabilidad</w:t>
      </w:r>
      <w:r>
        <w:rPr>
          <w:rFonts w:eastAsia="Arial" w:cstheme="minorHAnsi"/>
          <w:b/>
          <w:sz w:val="20"/>
          <w:szCs w:val="20"/>
          <w:lang w:eastAsia="ja-JP"/>
        </w:rPr>
        <w:t xml:space="preserve">. </w:t>
      </w:r>
      <w:r w:rsidRPr="005A5757">
        <w:rPr>
          <w:rFonts w:eastAsia="Arial" w:cstheme="minorHAnsi"/>
          <w:sz w:val="20"/>
          <w:szCs w:val="20"/>
          <w:lang w:eastAsia="ja-JP"/>
        </w:rPr>
        <w:t>Capacidad de las organizaciones para intercambiar información y conocimiento en el marco de sus procesos de negocio para interactuar hacia objetivos mutuamente beneficiosos, con el propósito de facilitar la entrega de servicios en línea a ciudadanos, empresas y a otras entidades, mediante el intercambio de datos entre sus sistemas TIC</w:t>
      </w:r>
    </w:p>
    <w:p w14:paraId="5BB05E7D" w14:textId="2A3BA9D7" w:rsidR="00DA4D0B" w:rsidRPr="007E5F60" w:rsidRDefault="00DA4D0B" w:rsidP="008A620F">
      <w:pPr>
        <w:pStyle w:val="Prrafodelista"/>
        <w:numPr>
          <w:ilvl w:val="0"/>
          <w:numId w:val="54"/>
        </w:numPr>
        <w:ind w:right="51"/>
        <w:jc w:val="both"/>
        <w:rPr>
          <w:rFonts w:eastAsia="Arial" w:cstheme="minorHAnsi"/>
          <w:sz w:val="20"/>
          <w:szCs w:val="20"/>
          <w:lang w:eastAsia="ja-JP"/>
        </w:rPr>
      </w:pPr>
      <w:r w:rsidRPr="007E5F60">
        <w:rPr>
          <w:rFonts w:eastAsia="Arial" w:cstheme="minorHAnsi"/>
          <w:b/>
          <w:sz w:val="20"/>
          <w:szCs w:val="20"/>
          <w:lang w:eastAsia="ja-JP"/>
        </w:rPr>
        <w:t>Manual de Condiciones.</w:t>
      </w:r>
      <w:r w:rsidRPr="007E5F60">
        <w:rPr>
          <w:rFonts w:eastAsia="Arial" w:cstheme="minorHAnsi"/>
          <w:sz w:val="20"/>
          <w:szCs w:val="20"/>
          <w:lang w:eastAsia="ja-JP"/>
        </w:rPr>
        <w:t xml:space="preserve"> Es el documento aprobado y adoptado por el Ministerio de Tecnologías de la Información y las Comunicaciones mediante acto administrativo, en el cual se definen los requisitos específicos adicionales para adquirir la calidad de operador de</w:t>
      </w:r>
      <w:r w:rsidR="000530BB" w:rsidRPr="007E5F60">
        <w:rPr>
          <w:rFonts w:eastAsia="Arial" w:cstheme="minorHAnsi"/>
          <w:sz w:val="20"/>
          <w:szCs w:val="20"/>
          <w:lang w:eastAsia="ja-JP"/>
        </w:rPr>
        <w:t>l</w:t>
      </w:r>
      <w:r w:rsidRPr="007E5F60">
        <w:rPr>
          <w:rFonts w:eastAsia="Arial" w:cstheme="minorHAnsi"/>
          <w:sz w:val="20"/>
          <w:szCs w:val="20"/>
          <w:lang w:eastAsia="ja-JP"/>
        </w:rPr>
        <w:t xml:space="preserve"> servicio</w:t>
      </w:r>
      <w:r w:rsidR="000530BB" w:rsidRPr="007E5F60">
        <w:rPr>
          <w:rFonts w:eastAsia="Arial" w:cstheme="minorHAnsi"/>
          <w:sz w:val="20"/>
          <w:szCs w:val="20"/>
          <w:lang w:eastAsia="ja-JP"/>
        </w:rPr>
        <w:t xml:space="preserve"> ciudadano</w:t>
      </w:r>
      <w:r w:rsidRPr="007E5F60">
        <w:rPr>
          <w:rFonts w:eastAsia="Arial" w:cstheme="minorHAnsi"/>
          <w:sz w:val="20"/>
          <w:szCs w:val="20"/>
          <w:lang w:eastAsia="ja-JP"/>
        </w:rPr>
        <w:t xml:space="preserve"> digital</w:t>
      </w:r>
      <w:r w:rsidR="000530BB" w:rsidRPr="007E5F60">
        <w:rPr>
          <w:rFonts w:eastAsia="Arial" w:cstheme="minorHAnsi"/>
          <w:sz w:val="20"/>
          <w:szCs w:val="20"/>
          <w:lang w:eastAsia="ja-JP"/>
        </w:rPr>
        <w:t xml:space="preserve"> de Interoperabilidad</w:t>
      </w:r>
      <w:r w:rsidRPr="007E5F60">
        <w:rPr>
          <w:rFonts w:eastAsia="Arial" w:cstheme="minorHAnsi"/>
          <w:sz w:val="20"/>
          <w:szCs w:val="20"/>
          <w:lang w:eastAsia="ja-JP"/>
        </w:rPr>
        <w:t>, así como los lineamientos, estándares y normas técnicas necesarios para la prestación del servicio que deben observar los actores involucrados en la prestación de</w:t>
      </w:r>
      <w:r w:rsidR="001531AE">
        <w:rPr>
          <w:rFonts w:eastAsia="Arial" w:cstheme="minorHAnsi"/>
          <w:sz w:val="20"/>
          <w:szCs w:val="20"/>
          <w:lang w:eastAsia="ja-JP"/>
        </w:rPr>
        <w:t>l</w:t>
      </w:r>
      <w:r w:rsidRPr="007E5F60">
        <w:rPr>
          <w:rFonts w:eastAsia="Arial" w:cstheme="minorHAnsi"/>
          <w:sz w:val="20"/>
          <w:szCs w:val="20"/>
          <w:lang w:eastAsia="ja-JP"/>
        </w:rPr>
        <w:t xml:space="preserve"> servicio ciudadano digital. </w:t>
      </w:r>
    </w:p>
    <w:p w14:paraId="1825D8EC" w14:textId="32E8C488" w:rsidR="00DA4D0B" w:rsidRPr="007E5F60" w:rsidRDefault="00DA4D0B" w:rsidP="008A620F">
      <w:pPr>
        <w:pStyle w:val="Prrafodelista"/>
        <w:numPr>
          <w:ilvl w:val="0"/>
          <w:numId w:val="54"/>
        </w:numPr>
        <w:ind w:right="51"/>
        <w:jc w:val="both"/>
        <w:rPr>
          <w:rFonts w:cstheme="minorHAnsi"/>
          <w:sz w:val="20"/>
          <w:szCs w:val="20"/>
        </w:rPr>
      </w:pPr>
      <w:r w:rsidRPr="007E5F60">
        <w:rPr>
          <w:rFonts w:cstheme="minorHAnsi"/>
          <w:b/>
          <w:bCs/>
          <w:sz w:val="20"/>
          <w:szCs w:val="20"/>
        </w:rPr>
        <w:t>Marco de interoperabilidad.</w:t>
      </w:r>
      <w:r w:rsidRPr="007E5F60">
        <w:rPr>
          <w:rFonts w:cstheme="minorHAnsi"/>
          <w:sz w:val="20"/>
          <w:szCs w:val="20"/>
        </w:rPr>
        <w:t xml:space="preserve"> Es </w:t>
      </w:r>
      <w:r w:rsidR="000A29EA">
        <w:rPr>
          <w:rFonts w:cstheme="minorHAnsi"/>
          <w:sz w:val="20"/>
          <w:szCs w:val="20"/>
        </w:rPr>
        <w:t xml:space="preserve">el </w:t>
      </w:r>
      <w:r w:rsidRPr="007E5F60">
        <w:rPr>
          <w:rFonts w:cstheme="minorHAnsi"/>
          <w:sz w:val="20"/>
          <w:szCs w:val="20"/>
        </w:rPr>
        <w:t>conjunto de principios, políticas y recomendaciones que busca facilitar y optimizar la colaboración entre organizaciones privadas y entidades del Estado para intercambiar información y conocimiento, en el marco de los procesos de negocio, con el propósito de facilitar la entrega de servicios a ciudadanos, empresas y a otras entidades para intercambiar información, aporte de documentos y datos en línea.</w:t>
      </w:r>
    </w:p>
    <w:p w14:paraId="305E9ED4" w14:textId="2EEC1E53" w:rsidR="00DA4D0B" w:rsidRPr="007E5F60" w:rsidRDefault="00DA4D0B" w:rsidP="008A620F">
      <w:pPr>
        <w:pStyle w:val="Prrafodelista"/>
        <w:numPr>
          <w:ilvl w:val="0"/>
          <w:numId w:val="54"/>
        </w:numPr>
        <w:ind w:right="51"/>
        <w:jc w:val="both"/>
        <w:rPr>
          <w:rFonts w:cstheme="minorHAnsi"/>
          <w:sz w:val="20"/>
          <w:szCs w:val="20"/>
        </w:rPr>
      </w:pPr>
      <w:r w:rsidRPr="007E5F60">
        <w:rPr>
          <w:rFonts w:cstheme="minorHAnsi"/>
          <w:b/>
          <w:bCs/>
          <w:sz w:val="20"/>
          <w:szCs w:val="20"/>
        </w:rPr>
        <w:t>No repudio.</w:t>
      </w:r>
      <w:r w:rsidRPr="007E5F60">
        <w:rPr>
          <w:rFonts w:cstheme="minorHAnsi"/>
          <w:sz w:val="20"/>
          <w:szCs w:val="20"/>
        </w:rPr>
        <w:t xml:space="preserve"> Es el atributo que brinda protección contra la denegación por parte de una de las partes que interviene en un trámite ante el estado a través de</w:t>
      </w:r>
      <w:r w:rsidR="001531AE">
        <w:rPr>
          <w:rFonts w:cstheme="minorHAnsi"/>
          <w:sz w:val="20"/>
          <w:szCs w:val="20"/>
        </w:rPr>
        <w:t>l</w:t>
      </w:r>
      <w:r w:rsidRPr="007E5F60">
        <w:rPr>
          <w:rFonts w:cstheme="minorHAnsi"/>
          <w:sz w:val="20"/>
          <w:szCs w:val="20"/>
        </w:rPr>
        <w:t xml:space="preserve"> servicio ciudadano digital</w:t>
      </w:r>
      <w:r w:rsidR="001531AE">
        <w:rPr>
          <w:rFonts w:cstheme="minorHAnsi"/>
          <w:sz w:val="20"/>
          <w:szCs w:val="20"/>
        </w:rPr>
        <w:t xml:space="preserve"> de interoperabilidad</w:t>
      </w:r>
      <w:r w:rsidRPr="007E5F60">
        <w:rPr>
          <w:rFonts w:cstheme="minorHAnsi"/>
          <w:sz w:val="20"/>
          <w:szCs w:val="20"/>
        </w:rPr>
        <w:t xml:space="preserve">.  </w:t>
      </w:r>
    </w:p>
    <w:p w14:paraId="38FFF439" w14:textId="41A26EF9" w:rsidR="00DA4D0B" w:rsidRPr="007E5F60" w:rsidRDefault="00DA4D0B" w:rsidP="008A620F">
      <w:pPr>
        <w:pStyle w:val="Prrafodelista"/>
        <w:numPr>
          <w:ilvl w:val="0"/>
          <w:numId w:val="54"/>
        </w:numPr>
        <w:ind w:right="51"/>
        <w:jc w:val="both"/>
        <w:rPr>
          <w:rFonts w:cstheme="minorHAnsi"/>
          <w:b/>
          <w:bCs/>
          <w:sz w:val="20"/>
          <w:szCs w:val="20"/>
        </w:rPr>
      </w:pPr>
      <w:r w:rsidRPr="007E5F60">
        <w:rPr>
          <w:rFonts w:cstheme="minorHAnsi"/>
          <w:b/>
          <w:bCs/>
          <w:sz w:val="20"/>
          <w:szCs w:val="20"/>
        </w:rPr>
        <w:lastRenderedPageBreak/>
        <w:t xml:space="preserve">Operador. </w:t>
      </w:r>
      <w:r w:rsidRPr="007E5F60">
        <w:rPr>
          <w:rFonts w:cstheme="minorHAnsi"/>
          <w:bCs/>
          <w:sz w:val="20"/>
          <w:szCs w:val="20"/>
        </w:rPr>
        <w:t xml:space="preserve">Es la persona jurídica que presta </w:t>
      </w:r>
      <w:r w:rsidR="001531AE">
        <w:rPr>
          <w:rFonts w:cstheme="minorHAnsi"/>
          <w:bCs/>
          <w:sz w:val="20"/>
          <w:szCs w:val="20"/>
        </w:rPr>
        <w:t>el</w:t>
      </w:r>
      <w:r w:rsidR="001531AE" w:rsidRPr="007E5F60">
        <w:rPr>
          <w:rFonts w:cstheme="minorHAnsi"/>
          <w:bCs/>
          <w:sz w:val="20"/>
          <w:szCs w:val="20"/>
        </w:rPr>
        <w:t xml:space="preserve"> </w:t>
      </w:r>
      <w:r w:rsidRPr="007E5F60">
        <w:rPr>
          <w:rFonts w:cstheme="minorHAnsi"/>
          <w:bCs/>
          <w:sz w:val="20"/>
          <w:szCs w:val="20"/>
        </w:rPr>
        <w:t>servicio ciudadano digital</w:t>
      </w:r>
      <w:r w:rsidR="001531AE">
        <w:rPr>
          <w:rFonts w:cstheme="minorHAnsi"/>
          <w:bCs/>
          <w:sz w:val="20"/>
          <w:szCs w:val="20"/>
        </w:rPr>
        <w:t xml:space="preserve"> de interoperabilidad</w:t>
      </w:r>
      <w:r w:rsidRPr="007E5F60">
        <w:rPr>
          <w:rFonts w:cstheme="minorHAnsi"/>
          <w:bCs/>
          <w:sz w:val="20"/>
          <w:szCs w:val="20"/>
        </w:rPr>
        <w:t xml:space="preserve"> en el marco de la ley y del presente título.</w:t>
      </w:r>
    </w:p>
    <w:p w14:paraId="4E48F3F1" w14:textId="77777777" w:rsidR="00DA4D0B" w:rsidRPr="007E5F60" w:rsidRDefault="00DA4D0B" w:rsidP="008A620F">
      <w:pPr>
        <w:pStyle w:val="Prrafodelista"/>
        <w:numPr>
          <w:ilvl w:val="0"/>
          <w:numId w:val="54"/>
        </w:numPr>
        <w:ind w:right="51"/>
        <w:jc w:val="both"/>
        <w:rPr>
          <w:rFonts w:cstheme="minorHAnsi"/>
          <w:sz w:val="20"/>
          <w:szCs w:val="20"/>
        </w:rPr>
      </w:pPr>
      <w:r w:rsidRPr="007E5F60">
        <w:rPr>
          <w:rFonts w:cstheme="minorHAnsi"/>
          <w:b/>
          <w:bCs/>
          <w:sz w:val="20"/>
          <w:szCs w:val="20"/>
        </w:rPr>
        <w:t>Privacidad por diseño:</w:t>
      </w:r>
      <w:r w:rsidRPr="007E5F60">
        <w:rPr>
          <w:rFonts w:cstheme="minorHAnsi"/>
          <w:sz w:val="20"/>
          <w:szCs w:val="20"/>
        </w:rPr>
        <w:t xml:space="preserve"> Es la protección de la información que exige la incorporación en las especificaciones de diseño de tecnologías, procesos, prácticas de negocio e infraestructuras físicas que aseguren la protección de la privacidad de la información.</w:t>
      </w:r>
    </w:p>
    <w:p w14:paraId="5FC33818" w14:textId="60054115" w:rsidR="00DA4D0B" w:rsidRPr="007E5F60" w:rsidRDefault="00DA4D0B" w:rsidP="008A620F">
      <w:pPr>
        <w:pStyle w:val="Prrafodelista"/>
        <w:numPr>
          <w:ilvl w:val="0"/>
          <w:numId w:val="54"/>
        </w:numPr>
        <w:ind w:right="51"/>
        <w:jc w:val="both"/>
        <w:rPr>
          <w:rFonts w:cstheme="minorHAnsi"/>
          <w:sz w:val="20"/>
          <w:szCs w:val="20"/>
        </w:rPr>
      </w:pPr>
      <w:r w:rsidRPr="007E5F60">
        <w:rPr>
          <w:rFonts w:cstheme="minorHAnsi"/>
          <w:b/>
          <w:bCs/>
          <w:sz w:val="20"/>
          <w:szCs w:val="20"/>
        </w:rPr>
        <w:t>Registro de usuario.</w:t>
      </w:r>
      <w:r w:rsidRPr="007E5F60">
        <w:rPr>
          <w:rFonts w:cstheme="minorHAnsi"/>
          <w:sz w:val="20"/>
          <w:szCs w:val="20"/>
        </w:rPr>
        <w:t xml:space="preserve"> Es el proceso mediante el cual las personas naturales o jurídicas se incorporan a</w:t>
      </w:r>
      <w:r w:rsidR="001531AE">
        <w:rPr>
          <w:rFonts w:cstheme="minorHAnsi"/>
          <w:sz w:val="20"/>
          <w:szCs w:val="20"/>
        </w:rPr>
        <w:t>l</w:t>
      </w:r>
      <w:r w:rsidRPr="007E5F60">
        <w:rPr>
          <w:rFonts w:cstheme="minorHAnsi"/>
          <w:sz w:val="20"/>
          <w:szCs w:val="20"/>
        </w:rPr>
        <w:t xml:space="preserve"> servicio ciudadano digital</w:t>
      </w:r>
      <w:r w:rsidR="001531AE">
        <w:rPr>
          <w:rFonts w:cstheme="minorHAnsi"/>
          <w:sz w:val="20"/>
          <w:szCs w:val="20"/>
        </w:rPr>
        <w:t xml:space="preserve"> de interoperabilidad</w:t>
      </w:r>
      <w:r w:rsidRPr="007E5F60">
        <w:rPr>
          <w:rFonts w:cstheme="minorHAnsi"/>
          <w:sz w:val="20"/>
          <w:szCs w:val="20"/>
        </w:rPr>
        <w:t xml:space="preserve"> como usuarios.</w:t>
      </w:r>
    </w:p>
    <w:p w14:paraId="5F4BDEDD" w14:textId="77777777" w:rsidR="00DA4D0B" w:rsidRPr="007E5F60" w:rsidRDefault="00DA4D0B" w:rsidP="008A620F">
      <w:pPr>
        <w:pStyle w:val="Prrafodelista"/>
        <w:numPr>
          <w:ilvl w:val="0"/>
          <w:numId w:val="54"/>
        </w:numPr>
        <w:ind w:right="51"/>
        <w:jc w:val="both"/>
        <w:rPr>
          <w:rFonts w:cstheme="minorHAnsi"/>
          <w:bCs/>
          <w:sz w:val="20"/>
          <w:szCs w:val="20"/>
        </w:rPr>
      </w:pPr>
      <w:r w:rsidRPr="007E5F60">
        <w:rPr>
          <w:rFonts w:cstheme="minorHAnsi"/>
          <w:b/>
          <w:sz w:val="20"/>
          <w:szCs w:val="20"/>
        </w:rPr>
        <w:t xml:space="preserve">Servicios ciudadanos digitales. </w:t>
      </w:r>
      <w:r w:rsidRPr="007E5F60">
        <w:rPr>
          <w:rFonts w:cstheme="minorHAnsi"/>
          <w:sz w:val="20"/>
          <w:szCs w:val="20"/>
        </w:rPr>
        <w:t xml:space="preserve">Es el conjunto de servicios que brindan capacidades y eficiencias para optimizar y facilitar el adecuado acceso de los usuarios a la administración pública a través de medios electrónicos. Estos servicios se clasifican en básicos y especiales. </w:t>
      </w:r>
      <w:r w:rsidRPr="007E5F60">
        <w:rPr>
          <w:rFonts w:cstheme="minorHAnsi"/>
          <w:bCs/>
          <w:sz w:val="20"/>
          <w:szCs w:val="20"/>
        </w:rPr>
        <w:t xml:space="preserve"> </w:t>
      </w:r>
    </w:p>
    <w:p w14:paraId="7CB19E92" w14:textId="2C19A6AF" w:rsidR="00DA4D0B" w:rsidRDefault="00DA4D0B" w:rsidP="008A620F">
      <w:pPr>
        <w:pStyle w:val="Prrafodelista"/>
        <w:numPr>
          <w:ilvl w:val="0"/>
          <w:numId w:val="54"/>
        </w:numPr>
        <w:ind w:right="51"/>
        <w:jc w:val="both"/>
        <w:rPr>
          <w:rFonts w:cstheme="minorHAnsi"/>
          <w:sz w:val="20"/>
          <w:szCs w:val="20"/>
        </w:rPr>
      </w:pPr>
      <w:r w:rsidRPr="007E5F60">
        <w:rPr>
          <w:rFonts w:cstheme="minorHAnsi"/>
          <w:b/>
          <w:bCs/>
          <w:sz w:val="20"/>
          <w:szCs w:val="20"/>
        </w:rPr>
        <w:t>Sistema de información de monitoreo.</w:t>
      </w:r>
      <w:r w:rsidRPr="007E5F60">
        <w:rPr>
          <w:rFonts w:cstheme="minorHAnsi"/>
          <w:bCs/>
          <w:sz w:val="20"/>
          <w:szCs w:val="20"/>
        </w:rPr>
        <w:t xml:space="preserve"> Es el m</w:t>
      </w:r>
      <w:r w:rsidRPr="007E5F60">
        <w:rPr>
          <w:rFonts w:cstheme="minorHAnsi"/>
          <w:sz w:val="20"/>
          <w:szCs w:val="20"/>
        </w:rPr>
        <w:t xml:space="preserve">ecanismo que permite verificar el correcto funcionamiento, la calidad del servicio y capturar información estadística general de los operadores. </w:t>
      </w:r>
    </w:p>
    <w:p w14:paraId="18B0AB2E" w14:textId="37BAD120" w:rsidR="004B7DE0" w:rsidRPr="00F90552" w:rsidRDefault="00B214E8" w:rsidP="00F90552">
      <w:pPr>
        <w:pStyle w:val="Prrafodelista"/>
        <w:numPr>
          <w:ilvl w:val="0"/>
          <w:numId w:val="54"/>
        </w:numPr>
        <w:ind w:right="51"/>
        <w:jc w:val="both"/>
        <w:rPr>
          <w:rFonts w:cstheme="minorHAnsi"/>
          <w:sz w:val="20"/>
          <w:szCs w:val="20"/>
        </w:rPr>
      </w:pPr>
      <w:r>
        <w:rPr>
          <w:rFonts w:cstheme="minorHAnsi"/>
          <w:b/>
          <w:bCs/>
          <w:sz w:val="20"/>
          <w:szCs w:val="20"/>
        </w:rPr>
        <w:t>Transacción:</w:t>
      </w:r>
      <w:r>
        <w:rPr>
          <w:rFonts w:cstheme="minorHAnsi"/>
          <w:sz w:val="20"/>
          <w:szCs w:val="20"/>
        </w:rPr>
        <w:t xml:space="preserve"> es una </w:t>
      </w:r>
      <w:r w:rsidRPr="00B214E8">
        <w:rPr>
          <w:rFonts w:cstheme="minorHAnsi"/>
          <w:sz w:val="20"/>
          <w:szCs w:val="20"/>
        </w:rPr>
        <w:t>comunicación</w:t>
      </w:r>
      <w:r>
        <w:rPr>
          <w:rFonts w:cstheme="minorHAnsi"/>
          <w:sz w:val="20"/>
          <w:szCs w:val="20"/>
        </w:rPr>
        <w:t xml:space="preserve"> a</w:t>
      </w:r>
      <w:r w:rsidR="00F90552">
        <w:rPr>
          <w:rFonts w:cstheme="minorHAnsi"/>
          <w:sz w:val="20"/>
          <w:szCs w:val="20"/>
        </w:rPr>
        <w:t xml:space="preserve"> </w:t>
      </w:r>
      <w:r>
        <w:rPr>
          <w:rFonts w:cstheme="minorHAnsi"/>
          <w:sz w:val="20"/>
          <w:szCs w:val="20"/>
        </w:rPr>
        <w:t>nivel</w:t>
      </w:r>
      <w:r w:rsidR="00A40C15">
        <w:rPr>
          <w:rFonts w:cstheme="minorHAnsi"/>
          <w:sz w:val="20"/>
          <w:szCs w:val="20"/>
        </w:rPr>
        <w:t xml:space="preserve"> de</w:t>
      </w:r>
      <w:r>
        <w:rPr>
          <w:rFonts w:cstheme="minorHAnsi"/>
          <w:sz w:val="20"/>
          <w:szCs w:val="20"/>
        </w:rPr>
        <w:t xml:space="preserve"> servicios informáticos, llevad</w:t>
      </w:r>
      <w:r w:rsidR="00A40C15">
        <w:rPr>
          <w:rFonts w:cstheme="minorHAnsi"/>
          <w:sz w:val="20"/>
          <w:szCs w:val="20"/>
        </w:rPr>
        <w:t>a</w:t>
      </w:r>
      <w:r>
        <w:rPr>
          <w:rFonts w:cstheme="minorHAnsi"/>
          <w:sz w:val="20"/>
          <w:szCs w:val="20"/>
        </w:rPr>
        <w:t xml:space="preserve"> a cabo entre dos servicios</w:t>
      </w:r>
      <w:r w:rsidRPr="00B214E8">
        <w:rPr>
          <w:rFonts w:cstheme="minorHAnsi"/>
          <w:sz w:val="20"/>
          <w:szCs w:val="20"/>
        </w:rPr>
        <w:t xml:space="preserve"> </w:t>
      </w:r>
      <w:r>
        <w:rPr>
          <w:rFonts w:cstheme="minorHAnsi"/>
          <w:sz w:val="20"/>
          <w:szCs w:val="20"/>
        </w:rPr>
        <w:t xml:space="preserve">(solicitante y receptor) </w:t>
      </w:r>
      <w:r w:rsidRPr="00B214E8">
        <w:rPr>
          <w:rFonts w:cstheme="minorHAnsi"/>
          <w:sz w:val="20"/>
          <w:szCs w:val="20"/>
        </w:rPr>
        <w:t>en la que se intercambian</w:t>
      </w:r>
      <w:r>
        <w:rPr>
          <w:rFonts w:cstheme="minorHAnsi"/>
          <w:sz w:val="20"/>
          <w:szCs w:val="20"/>
        </w:rPr>
        <w:t xml:space="preserve"> generalmente</w:t>
      </w:r>
      <w:r w:rsidRPr="00B214E8">
        <w:rPr>
          <w:rFonts w:cstheme="minorHAnsi"/>
          <w:sz w:val="20"/>
          <w:szCs w:val="20"/>
        </w:rPr>
        <w:t xml:space="preserve"> </w:t>
      </w:r>
      <w:r>
        <w:rPr>
          <w:rFonts w:cstheme="minorHAnsi"/>
          <w:sz w:val="20"/>
          <w:szCs w:val="20"/>
        </w:rPr>
        <w:t>datos</w:t>
      </w:r>
      <w:r w:rsidR="00D24E70">
        <w:rPr>
          <w:rFonts w:cstheme="minorHAnsi"/>
          <w:sz w:val="20"/>
          <w:szCs w:val="20"/>
        </w:rPr>
        <w:t>, t</w:t>
      </w:r>
      <w:r w:rsidR="004B7DE0" w:rsidRPr="00F90552">
        <w:rPr>
          <w:rFonts w:cstheme="minorHAnsi"/>
          <w:bCs/>
          <w:sz w:val="20"/>
          <w:szCs w:val="20"/>
        </w:rPr>
        <w:t>oda</w:t>
      </w:r>
      <w:r w:rsidR="00D24E70" w:rsidRPr="00F90552">
        <w:rPr>
          <w:rFonts w:cstheme="minorHAnsi"/>
          <w:bCs/>
          <w:sz w:val="20"/>
          <w:szCs w:val="20"/>
        </w:rPr>
        <w:t xml:space="preserve"> transacci</w:t>
      </w:r>
      <w:r w:rsidR="00D24E70">
        <w:rPr>
          <w:rFonts w:cstheme="minorHAnsi"/>
          <w:bCs/>
          <w:sz w:val="20"/>
          <w:szCs w:val="20"/>
        </w:rPr>
        <w:t>ón</w:t>
      </w:r>
      <w:r w:rsidR="004B7DE0" w:rsidRPr="00F90552">
        <w:rPr>
          <w:rFonts w:cstheme="minorHAnsi"/>
          <w:bCs/>
          <w:sz w:val="20"/>
          <w:szCs w:val="20"/>
        </w:rPr>
        <w:t xml:space="preserve"> debe</w:t>
      </w:r>
      <w:r w:rsidR="004B7DE0" w:rsidRPr="00F90552">
        <w:rPr>
          <w:rFonts w:cstheme="minorHAnsi"/>
          <w:sz w:val="20"/>
          <w:szCs w:val="20"/>
        </w:rPr>
        <w:t xml:space="preserve"> cumplir las siguientes propiedades:</w:t>
      </w:r>
    </w:p>
    <w:p w14:paraId="4301B838" w14:textId="38082510" w:rsidR="004B7DE0" w:rsidRPr="004B7DE0" w:rsidRDefault="004B7DE0" w:rsidP="00F90552">
      <w:pPr>
        <w:pStyle w:val="Prrafodelista"/>
        <w:numPr>
          <w:ilvl w:val="1"/>
          <w:numId w:val="54"/>
        </w:numPr>
        <w:ind w:right="51"/>
        <w:jc w:val="both"/>
        <w:rPr>
          <w:rFonts w:cstheme="minorHAnsi"/>
          <w:sz w:val="20"/>
          <w:szCs w:val="20"/>
        </w:rPr>
      </w:pPr>
      <w:r w:rsidRPr="00F90552">
        <w:rPr>
          <w:rFonts w:cstheme="minorHAnsi"/>
          <w:b/>
          <w:sz w:val="20"/>
          <w:szCs w:val="20"/>
        </w:rPr>
        <w:t>Atomicidad:</w:t>
      </w:r>
      <w:r>
        <w:rPr>
          <w:rFonts w:cstheme="minorHAnsi"/>
          <w:sz w:val="20"/>
          <w:szCs w:val="20"/>
        </w:rPr>
        <w:t xml:space="preserve"> </w:t>
      </w:r>
      <w:r w:rsidRPr="004B7DE0">
        <w:rPr>
          <w:rFonts w:cstheme="minorHAnsi"/>
          <w:sz w:val="20"/>
          <w:szCs w:val="20"/>
        </w:rPr>
        <w:t>propiedad que asegura que la operación se ha realizado o no, y por lo tanto ante un fallo del sistema no puede quedar a medias.</w:t>
      </w:r>
    </w:p>
    <w:p w14:paraId="34050387" w14:textId="4ACE08D2" w:rsidR="004B7DE0" w:rsidRPr="004B7DE0" w:rsidRDefault="004B7DE0" w:rsidP="00F90552">
      <w:pPr>
        <w:pStyle w:val="Prrafodelista"/>
        <w:numPr>
          <w:ilvl w:val="1"/>
          <w:numId w:val="54"/>
        </w:numPr>
        <w:ind w:right="51"/>
        <w:jc w:val="both"/>
        <w:rPr>
          <w:rFonts w:cstheme="minorHAnsi"/>
          <w:sz w:val="20"/>
          <w:szCs w:val="20"/>
        </w:rPr>
      </w:pPr>
      <w:r w:rsidRPr="00F90552">
        <w:rPr>
          <w:rFonts w:cstheme="minorHAnsi"/>
          <w:b/>
          <w:sz w:val="20"/>
          <w:szCs w:val="20"/>
        </w:rPr>
        <w:t>Consistencia:</w:t>
      </w:r>
      <w:r w:rsidRPr="004B7DE0">
        <w:rPr>
          <w:rFonts w:cstheme="minorHAnsi"/>
          <w:sz w:val="20"/>
          <w:szCs w:val="20"/>
        </w:rPr>
        <w:t xml:space="preserve"> propiedad que asegura que sólo se empieza aquello que se puede acabar. Por lo tanto, se ejecutan aquellas operaciones que no van a romper la reglas y direc</w:t>
      </w:r>
      <w:r w:rsidR="00F90552">
        <w:rPr>
          <w:rFonts w:cstheme="minorHAnsi"/>
          <w:sz w:val="20"/>
          <w:szCs w:val="20"/>
        </w:rPr>
        <w:t xml:space="preserve">trices de integridad </w:t>
      </w:r>
      <w:r w:rsidRPr="004B7DE0">
        <w:rPr>
          <w:rFonts w:cstheme="minorHAnsi"/>
          <w:sz w:val="20"/>
          <w:szCs w:val="20"/>
        </w:rPr>
        <w:t xml:space="preserve">de </w:t>
      </w:r>
      <w:r w:rsidR="00F90552">
        <w:rPr>
          <w:rFonts w:cstheme="minorHAnsi"/>
          <w:sz w:val="20"/>
          <w:szCs w:val="20"/>
        </w:rPr>
        <w:t xml:space="preserve">los </w:t>
      </w:r>
      <w:r w:rsidRPr="004B7DE0">
        <w:rPr>
          <w:rFonts w:cstheme="minorHAnsi"/>
          <w:sz w:val="20"/>
          <w:szCs w:val="20"/>
        </w:rPr>
        <w:t>datos.</w:t>
      </w:r>
    </w:p>
    <w:p w14:paraId="3F651AF3" w14:textId="7E09F055" w:rsidR="004B7DE0" w:rsidRPr="004B7DE0" w:rsidRDefault="004B7DE0" w:rsidP="00F90552">
      <w:pPr>
        <w:pStyle w:val="Prrafodelista"/>
        <w:numPr>
          <w:ilvl w:val="1"/>
          <w:numId w:val="54"/>
        </w:numPr>
        <w:ind w:right="51"/>
        <w:jc w:val="both"/>
        <w:rPr>
          <w:rFonts w:cstheme="minorHAnsi"/>
          <w:sz w:val="20"/>
          <w:szCs w:val="20"/>
        </w:rPr>
      </w:pPr>
      <w:r w:rsidRPr="00F90552">
        <w:rPr>
          <w:rFonts w:cstheme="minorHAnsi"/>
          <w:b/>
          <w:sz w:val="20"/>
          <w:szCs w:val="20"/>
        </w:rPr>
        <w:t>Aislamiento:</w:t>
      </w:r>
      <w:r w:rsidRPr="004B7DE0">
        <w:rPr>
          <w:rFonts w:cstheme="minorHAnsi"/>
          <w:sz w:val="20"/>
          <w:szCs w:val="20"/>
        </w:rPr>
        <w:t xml:space="preserve"> propiedad que asegura que una operación no puede afectar a otras. Esto asegura que la realización de dos transacciones sobre la misma información nunca generará ningún tipo de error.</w:t>
      </w:r>
    </w:p>
    <w:p w14:paraId="3691EC84" w14:textId="7B53BE37" w:rsidR="004B7DE0" w:rsidRDefault="004B7DE0" w:rsidP="00F90552">
      <w:pPr>
        <w:pStyle w:val="Prrafodelista"/>
        <w:numPr>
          <w:ilvl w:val="1"/>
          <w:numId w:val="54"/>
        </w:numPr>
        <w:ind w:right="51"/>
        <w:jc w:val="both"/>
        <w:rPr>
          <w:rFonts w:cstheme="minorHAnsi"/>
          <w:sz w:val="20"/>
          <w:szCs w:val="20"/>
        </w:rPr>
      </w:pPr>
      <w:r w:rsidRPr="00F90552">
        <w:rPr>
          <w:rFonts w:cstheme="minorHAnsi"/>
          <w:b/>
          <w:sz w:val="20"/>
          <w:szCs w:val="20"/>
        </w:rPr>
        <w:t>Permanencia:</w:t>
      </w:r>
      <w:r w:rsidRPr="004B7DE0">
        <w:rPr>
          <w:rFonts w:cstheme="minorHAnsi"/>
          <w:sz w:val="20"/>
          <w:szCs w:val="20"/>
        </w:rPr>
        <w:t xml:space="preserve"> propiedad que asegura que, una vez realizada la operación, ésta persistirá y no se podrá </w:t>
      </w:r>
      <w:r w:rsidR="00D24E70" w:rsidRPr="004B7DE0">
        <w:rPr>
          <w:rFonts w:cstheme="minorHAnsi"/>
          <w:sz w:val="20"/>
          <w:szCs w:val="20"/>
        </w:rPr>
        <w:t>deshacer,</w:t>
      </w:r>
      <w:r w:rsidRPr="004B7DE0">
        <w:rPr>
          <w:rFonts w:cstheme="minorHAnsi"/>
          <w:sz w:val="20"/>
          <w:szCs w:val="20"/>
        </w:rPr>
        <w:t xml:space="preserve"> aunque falle el sistema.</w:t>
      </w:r>
    </w:p>
    <w:p w14:paraId="05854224" w14:textId="624B6226" w:rsidR="004B7DE0" w:rsidRPr="00F90552" w:rsidRDefault="004B7DE0" w:rsidP="00F90552">
      <w:pPr>
        <w:ind w:left="1416" w:right="51"/>
        <w:jc w:val="both"/>
        <w:rPr>
          <w:rFonts w:cstheme="minorHAnsi"/>
          <w:sz w:val="20"/>
          <w:szCs w:val="20"/>
        </w:rPr>
      </w:pPr>
      <w:r>
        <w:rPr>
          <w:rFonts w:cstheme="minorHAnsi"/>
          <w:sz w:val="20"/>
          <w:szCs w:val="20"/>
        </w:rPr>
        <w:t xml:space="preserve">Se considera que </w:t>
      </w:r>
      <w:r w:rsidRPr="00F90552">
        <w:rPr>
          <w:rFonts w:cstheme="minorHAnsi"/>
          <w:sz w:val="20"/>
          <w:szCs w:val="20"/>
        </w:rPr>
        <w:t>una transacción es exitosa cuando</w:t>
      </w:r>
      <w:r>
        <w:rPr>
          <w:rFonts w:cstheme="minorHAnsi"/>
          <w:sz w:val="20"/>
          <w:szCs w:val="20"/>
        </w:rPr>
        <w:t xml:space="preserve"> esta cumple las anteriores propiedades y </w:t>
      </w:r>
      <w:r w:rsidRPr="00F90552">
        <w:rPr>
          <w:rFonts w:cstheme="minorHAnsi"/>
          <w:sz w:val="20"/>
          <w:szCs w:val="20"/>
        </w:rPr>
        <w:t>obtiene el valor esperado o mensaje de confirmación de recibo por parte del receptor.</w:t>
      </w:r>
    </w:p>
    <w:p w14:paraId="451D4285" w14:textId="53C8B353" w:rsidR="00DA4D0B" w:rsidRPr="007E5F60" w:rsidRDefault="00DA4D0B" w:rsidP="008A620F">
      <w:pPr>
        <w:pStyle w:val="Prrafodelista"/>
        <w:numPr>
          <w:ilvl w:val="0"/>
          <w:numId w:val="54"/>
        </w:numPr>
        <w:ind w:right="51"/>
        <w:jc w:val="both"/>
        <w:rPr>
          <w:rFonts w:cstheme="minorHAnsi"/>
          <w:sz w:val="20"/>
          <w:szCs w:val="20"/>
        </w:rPr>
      </w:pPr>
      <w:r w:rsidRPr="007E5F60">
        <w:rPr>
          <w:rFonts w:cstheme="minorHAnsi"/>
          <w:b/>
          <w:bCs/>
          <w:sz w:val="20"/>
          <w:szCs w:val="20"/>
        </w:rPr>
        <w:t xml:space="preserve">Usuario. </w:t>
      </w:r>
      <w:r w:rsidRPr="007E5F60">
        <w:rPr>
          <w:rFonts w:cstheme="minorHAnsi"/>
          <w:bCs/>
          <w:sz w:val="20"/>
          <w:szCs w:val="20"/>
        </w:rPr>
        <w:t>Es la p</w:t>
      </w:r>
      <w:r w:rsidRPr="007E5F60">
        <w:rPr>
          <w:rFonts w:cstheme="minorHAnsi"/>
          <w:sz w:val="20"/>
          <w:szCs w:val="20"/>
        </w:rPr>
        <w:t>ersona natural, nacional o extranjera titular de cédula de extranjería, o la persona jurídica, de naturaleza pública o privada, que haga uso de</w:t>
      </w:r>
      <w:r w:rsidR="001531AE">
        <w:rPr>
          <w:rFonts w:cstheme="minorHAnsi"/>
          <w:sz w:val="20"/>
          <w:szCs w:val="20"/>
        </w:rPr>
        <w:t>l</w:t>
      </w:r>
      <w:r w:rsidRPr="007E5F60">
        <w:rPr>
          <w:rFonts w:cstheme="minorHAnsi"/>
          <w:sz w:val="20"/>
          <w:szCs w:val="20"/>
        </w:rPr>
        <w:t xml:space="preserve"> servicio ciudadano digital.</w:t>
      </w:r>
    </w:p>
    <w:p w14:paraId="74873608" w14:textId="185CF04E" w:rsidR="00C367E2" w:rsidRPr="007E5F60" w:rsidRDefault="00C367E2" w:rsidP="00C367E2">
      <w:pPr>
        <w:ind w:right="51"/>
        <w:rPr>
          <w:rFonts w:cstheme="minorHAnsi"/>
          <w:sz w:val="20"/>
          <w:szCs w:val="20"/>
        </w:rPr>
      </w:pPr>
    </w:p>
    <w:p w14:paraId="407B99BB" w14:textId="6674C3D5" w:rsidR="00C367E2" w:rsidRPr="007E5F60" w:rsidRDefault="00C367E2" w:rsidP="00C367E2">
      <w:pPr>
        <w:ind w:right="51"/>
        <w:rPr>
          <w:rFonts w:cstheme="minorHAnsi"/>
          <w:sz w:val="20"/>
          <w:szCs w:val="20"/>
        </w:rPr>
      </w:pPr>
    </w:p>
    <w:p w14:paraId="7BF7AFF1" w14:textId="0AA0C4E3" w:rsidR="002F2012" w:rsidRDefault="00325254" w:rsidP="007E5F60">
      <w:pPr>
        <w:pStyle w:val="GELTtulo1"/>
      </w:pPr>
      <w:bookmarkStart w:id="23" w:name="_Toc494297547"/>
      <w:bookmarkStart w:id="24" w:name="_Toc508897512"/>
      <w:bookmarkEnd w:id="23"/>
      <w:r>
        <w:lastRenderedPageBreak/>
        <w:t>L</w:t>
      </w:r>
      <w:r w:rsidR="008A113E">
        <w:t>A</w:t>
      </w:r>
      <w:r>
        <w:t xml:space="preserve"> AGENCIA NACIONAL DIGITAL</w:t>
      </w:r>
      <w:bookmarkEnd w:id="24"/>
      <w:r w:rsidR="002F2012">
        <w:t xml:space="preserve"> </w:t>
      </w:r>
    </w:p>
    <w:p w14:paraId="7F200EC4" w14:textId="17CBA629" w:rsidR="002F2012" w:rsidRDefault="002F2012" w:rsidP="002F2012">
      <w:pPr>
        <w:widowControl w:val="0"/>
        <w:spacing w:after="200" w:line="276" w:lineRule="auto"/>
        <w:jc w:val="both"/>
        <w:rPr>
          <w:rFonts w:eastAsia="Calibri" w:cstheme="minorHAnsi"/>
          <w:sz w:val="20"/>
          <w:szCs w:val="20"/>
        </w:rPr>
      </w:pPr>
      <w:r>
        <w:rPr>
          <w:rFonts w:eastAsia="Calibri" w:cstheme="minorHAnsi"/>
          <w:b/>
          <w:sz w:val="20"/>
          <w:szCs w:val="20"/>
        </w:rPr>
        <w:t>La Agencia Nacional Digital</w:t>
      </w:r>
      <w:r w:rsidRPr="00C27DAB">
        <w:rPr>
          <w:rFonts w:eastAsia="Calibri" w:cstheme="minorHAnsi"/>
          <w:sz w:val="20"/>
          <w:szCs w:val="20"/>
        </w:rPr>
        <w:t xml:space="preserve"> </w:t>
      </w:r>
      <w:r>
        <w:rPr>
          <w:rFonts w:eastAsia="Calibri" w:cstheme="minorHAnsi"/>
          <w:sz w:val="20"/>
          <w:szCs w:val="20"/>
        </w:rPr>
        <w:t>e</w:t>
      </w:r>
      <w:r w:rsidRPr="00C27DAB">
        <w:rPr>
          <w:rFonts w:eastAsia="Calibri" w:cstheme="minorHAnsi"/>
          <w:sz w:val="20"/>
          <w:szCs w:val="20"/>
        </w:rPr>
        <w:t>s la entidad encargada de adelantar las interacciones con los distintos actores involucrados en la prestación de</w:t>
      </w:r>
      <w:r>
        <w:rPr>
          <w:rFonts w:eastAsia="Calibri" w:cstheme="minorHAnsi"/>
          <w:sz w:val="20"/>
          <w:szCs w:val="20"/>
        </w:rPr>
        <w:t>l</w:t>
      </w:r>
      <w:r w:rsidRPr="00C27DAB">
        <w:rPr>
          <w:rFonts w:eastAsia="Calibri" w:cstheme="minorHAnsi"/>
          <w:sz w:val="20"/>
          <w:szCs w:val="20"/>
        </w:rPr>
        <w:t xml:space="preserve"> servicio ciudadano digital</w:t>
      </w:r>
      <w:r>
        <w:rPr>
          <w:rFonts w:eastAsia="Calibri" w:cstheme="minorHAnsi"/>
          <w:sz w:val="20"/>
          <w:szCs w:val="20"/>
        </w:rPr>
        <w:t xml:space="preserve"> de interoperabilidad</w:t>
      </w:r>
      <w:r w:rsidRPr="00C27DAB">
        <w:rPr>
          <w:rFonts w:eastAsia="Calibri" w:cstheme="minorHAnsi"/>
          <w:sz w:val="20"/>
          <w:szCs w:val="20"/>
        </w:rPr>
        <w:t xml:space="preserve"> para lograr una prestación coordinada y adecuada de servicio.</w:t>
      </w:r>
      <w:r>
        <w:rPr>
          <w:rFonts w:eastAsia="Calibri" w:cstheme="minorHAnsi"/>
          <w:sz w:val="20"/>
          <w:szCs w:val="20"/>
        </w:rPr>
        <w:t xml:space="preserve"> </w:t>
      </w:r>
    </w:p>
    <w:p w14:paraId="3394C8EE" w14:textId="59ED0CB5" w:rsidR="002F2012" w:rsidRDefault="000A29EA" w:rsidP="002F2012">
      <w:pPr>
        <w:widowControl w:val="0"/>
        <w:spacing w:after="200" w:line="276" w:lineRule="auto"/>
        <w:jc w:val="both"/>
        <w:rPr>
          <w:rFonts w:eastAsia="Calibri" w:cstheme="minorHAnsi"/>
          <w:sz w:val="20"/>
          <w:szCs w:val="20"/>
        </w:rPr>
      </w:pPr>
      <w:r>
        <w:rPr>
          <w:rFonts w:eastAsia="Calibri" w:cstheme="minorHAnsi"/>
          <w:sz w:val="20"/>
          <w:szCs w:val="20"/>
        </w:rPr>
        <w:t xml:space="preserve">Sin perjuicios de las aclaraciones, modificaciones y/o derogatorias de lo previsto en el </w:t>
      </w:r>
      <w:r w:rsidR="00434C62">
        <w:rPr>
          <w:rFonts w:eastAsia="Calibri" w:cstheme="minorHAnsi"/>
          <w:sz w:val="20"/>
          <w:szCs w:val="20"/>
        </w:rPr>
        <w:t>D</w:t>
      </w:r>
      <w:r>
        <w:rPr>
          <w:rFonts w:eastAsia="Calibri" w:cstheme="minorHAnsi"/>
          <w:sz w:val="20"/>
          <w:szCs w:val="20"/>
        </w:rPr>
        <w:t>ecreto 1413 de 2017, l</w:t>
      </w:r>
      <w:r w:rsidR="002F2012">
        <w:rPr>
          <w:rFonts w:eastAsia="Calibri" w:cstheme="minorHAnsi"/>
          <w:sz w:val="20"/>
          <w:szCs w:val="20"/>
        </w:rPr>
        <w:t>os roles de la Agencia Nacional Digital son:</w:t>
      </w:r>
    </w:p>
    <w:p w14:paraId="457DA2FE" w14:textId="327ED03B" w:rsidR="002F2012" w:rsidRPr="00CE52A0"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E52A0">
        <w:rPr>
          <w:rFonts w:eastAsia="Calibri" w:cstheme="minorHAnsi"/>
          <w:sz w:val="20"/>
          <w:szCs w:val="20"/>
        </w:rPr>
        <w:t>Actualizar el Manual de Condiciones de Servicio de Interoperabilidad previa aprobación por parte del Ministerio de Tecnologías de la Información y las Comunicaciones.</w:t>
      </w:r>
    </w:p>
    <w:p w14:paraId="11403AEF" w14:textId="58F05ABC" w:rsidR="002F2012" w:rsidRPr="00CE52A0"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2F2012">
        <w:rPr>
          <w:rFonts w:eastAsia="Calibri" w:cstheme="minorHAnsi"/>
          <w:sz w:val="20"/>
          <w:szCs w:val="20"/>
        </w:rPr>
        <w:t>Administrar los servicios de información necesarios para la integración y unificación de la entrada a</w:t>
      </w:r>
      <w:r w:rsidR="00CE52A0" w:rsidRPr="00CE52A0">
        <w:rPr>
          <w:rFonts w:eastAsia="Calibri" w:cstheme="minorHAnsi"/>
          <w:sz w:val="20"/>
          <w:szCs w:val="20"/>
        </w:rPr>
        <w:t xml:space="preserve">l </w:t>
      </w:r>
      <w:r w:rsidRPr="002F2012">
        <w:rPr>
          <w:rFonts w:eastAsia="Calibri" w:cstheme="minorHAnsi"/>
          <w:sz w:val="20"/>
          <w:szCs w:val="20"/>
        </w:rPr>
        <w:t>servicio</w:t>
      </w:r>
      <w:r w:rsidR="00CE52A0" w:rsidRPr="00CE52A0">
        <w:rPr>
          <w:rFonts w:eastAsia="Calibri" w:cstheme="minorHAnsi"/>
          <w:sz w:val="20"/>
          <w:szCs w:val="20"/>
        </w:rPr>
        <w:t xml:space="preserve"> de interoperabilidad</w:t>
      </w:r>
      <w:r w:rsidRPr="002F2012">
        <w:rPr>
          <w:rFonts w:eastAsia="Calibri" w:cstheme="minorHAnsi"/>
          <w:sz w:val="20"/>
          <w:szCs w:val="20"/>
        </w:rPr>
        <w:t>.</w:t>
      </w:r>
    </w:p>
    <w:p w14:paraId="6AFA605E" w14:textId="67C60370" w:rsidR="002F2012" w:rsidRPr="00CE52A0"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2F2012">
        <w:rPr>
          <w:rFonts w:eastAsia="Calibri" w:cstheme="minorHAnsi"/>
          <w:sz w:val="20"/>
          <w:szCs w:val="20"/>
        </w:rPr>
        <w:t>Administrar el directorio de servicios de intercambio de información.</w:t>
      </w:r>
    </w:p>
    <w:p w14:paraId="36A44DFA" w14:textId="220E0C22" w:rsidR="00CE52A0" w:rsidRPr="00CE52A0"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2F2012">
        <w:rPr>
          <w:rFonts w:eastAsia="Calibri" w:cstheme="minorHAnsi"/>
          <w:sz w:val="20"/>
          <w:szCs w:val="20"/>
        </w:rPr>
        <w:t>Monitorear los indicadores de calidad del servicio de los operadores.</w:t>
      </w:r>
    </w:p>
    <w:p w14:paraId="018CF7EA" w14:textId="6642E830" w:rsidR="002F2012" w:rsidRPr="00CE52A0" w:rsidRDefault="00CE52A0"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E52A0">
        <w:rPr>
          <w:rFonts w:eastAsia="Calibri" w:cstheme="minorHAnsi"/>
          <w:sz w:val="20"/>
          <w:szCs w:val="20"/>
        </w:rPr>
        <w:t>Tramitar y responder las peticiones, quejas, reclamos y solicitudes de información que le presenten los actores del sistema</w:t>
      </w:r>
    </w:p>
    <w:p w14:paraId="246417B0" w14:textId="4F4B9714" w:rsidR="002F2012" w:rsidRPr="00CE52A0"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2F2012">
        <w:rPr>
          <w:rFonts w:eastAsia="Calibri" w:cstheme="minorHAnsi"/>
          <w:sz w:val="20"/>
          <w:szCs w:val="20"/>
        </w:rPr>
        <w:t>Informar a los operadores sobre cualquier cambio en los requisitos técnicos para la prestación del servicio y definir un tiempo prudencial para su adecuación.</w:t>
      </w:r>
    </w:p>
    <w:p w14:paraId="6ACEFF45" w14:textId="47D3F59A" w:rsidR="002F2012" w:rsidRPr="00CE52A0"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2F2012">
        <w:rPr>
          <w:rFonts w:eastAsia="Calibri" w:cstheme="minorHAnsi"/>
          <w:sz w:val="20"/>
          <w:szCs w:val="20"/>
        </w:rPr>
        <w:t>Generar reportes de prestación del servicio, conforme lo disponga el Manual de Condiciones.</w:t>
      </w:r>
    </w:p>
    <w:p w14:paraId="56B9E824" w14:textId="0EA46CCD" w:rsidR="002F2012" w:rsidRPr="00CE52A0"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2F2012">
        <w:rPr>
          <w:rFonts w:eastAsia="Calibri" w:cstheme="minorHAnsi"/>
          <w:sz w:val="20"/>
          <w:szCs w:val="20"/>
        </w:rPr>
        <w:t>Diseñar y desarrollar estrategias de comunicación y difusión que permitan dar a conocer los beneficios, condiciones, derechos, obligaciones y deberes y demás información relacionada con el uso de</w:t>
      </w:r>
      <w:r w:rsidR="00CE52A0" w:rsidRPr="00CE52A0">
        <w:rPr>
          <w:rFonts w:eastAsia="Calibri" w:cstheme="minorHAnsi"/>
          <w:sz w:val="20"/>
          <w:szCs w:val="20"/>
        </w:rPr>
        <w:t>l servicio de interoperabilidad</w:t>
      </w:r>
      <w:r w:rsidRPr="002F2012">
        <w:rPr>
          <w:rFonts w:eastAsia="Calibri" w:cstheme="minorHAnsi"/>
          <w:sz w:val="20"/>
          <w:szCs w:val="20"/>
        </w:rPr>
        <w:t>.</w:t>
      </w:r>
      <w:r w:rsidRPr="00CE52A0">
        <w:rPr>
          <w:rFonts w:eastAsia="Calibri" w:cstheme="minorHAnsi"/>
          <w:sz w:val="20"/>
          <w:szCs w:val="20"/>
        </w:rPr>
        <w:t> </w:t>
      </w:r>
    </w:p>
    <w:p w14:paraId="051297C8" w14:textId="0816A509" w:rsidR="002F2012" w:rsidRPr="00CE52A0"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2F2012">
        <w:rPr>
          <w:rFonts w:eastAsia="Calibri" w:cstheme="minorHAnsi"/>
          <w:sz w:val="20"/>
          <w:szCs w:val="20"/>
        </w:rPr>
        <w:t>Acompañar a las entidades públicas en el análisis de los riesgos asociados a la implementación de</w:t>
      </w:r>
      <w:r w:rsidR="00CE52A0" w:rsidRPr="00CE52A0">
        <w:rPr>
          <w:rFonts w:eastAsia="Calibri" w:cstheme="minorHAnsi"/>
          <w:sz w:val="20"/>
          <w:szCs w:val="20"/>
        </w:rPr>
        <w:t>l servicio de Interoperabilidad</w:t>
      </w:r>
      <w:r w:rsidRPr="002F2012">
        <w:rPr>
          <w:rFonts w:eastAsia="Calibri" w:cstheme="minorHAnsi"/>
          <w:sz w:val="20"/>
          <w:szCs w:val="20"/>
        </w:rPr>
        <w:t xml:space="preserve"> y definir conjuntamente con ellas los niveles de garantía requeridos para cada trámite.</w:t>
      </w:r>
    </w:p>
    <w:p w14:paraId="0BE36453"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 xml:space="preserve">Realizar los procesos de convocatoria y </w:t>
      </w:r>
      <w:r>
        <w:rPr>
          <w:rFonts w:eastAsia="Calibri" w:cstheme="minorHAnsi"/>
          <w:sz w:val="20"/>
          <w:szCs w:val="20"/>
        </w:rPr>
        <w:t>vinculación</w:t>
      </w:r>
      <w:r w:rsidRPr="00C27DAB">
        <w:rPr>
          <w:rFonts w:eastAsia="Calibri" w:cstheme="minorHAnsi"/>
          <w:sz w:val="20"/>
          <w:szCs w:val="20"/>
        </w:rPr>
        <w:t xml:space="preserve"> de operadores de interoperabilidad</w:t>
      </w:r>
    </w:p>
    <w:p w14:paraId="2D8C8604"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 xml:space="preserve">Establecer los términos y condiciones de </w:t>
      </w:r>
      <w:r>
        <w:rPr>
          <w:rFonts w:eastAsia="Calibri" w:cstheme="minorHAnsi"/>
          <w:sz w:val="20"/>
          <w:szCs w:val="20"/>
        </w:rPr>
        <w:t>vinculación</w:t>
      </w:r>
      <w:r w:rsidRPr="00C27DAB">
        <w:rPr>
          <w:rFonts w:eastAsia="Calibri" w:cstheme="minorHAnsi"/>
          <w:sz w:val="20"/>
          <w:szCs w:val="20"/>
        </w:rPr>
        <w:t xml:space="preserve"> de operadores de interoperabilidad</w:t>
      </w:r>
    </w:p>
    <w:p w14:paraId="02FE1455"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 xml:space="preserve">Suscribir los instrumentos jurídicos para que los operadores interoperabilidad realicen la prestación de los servicios a las entidades públicas, una vez hayan surtido el proceso de </w:t>
      </w:r>
      <w:r>
        <w:rPr>
          <w:rFonts w:eastAsia="Calibri" w:cstheme="minorHAnsi"/>
          <w:sz w:val="20"/>
          <w:szCs w:val="20"/>
        </w:rPr>
        <w:t>vinculación</w:t>
      </w:r>
      <w:r w:rsidRPr="00C27DAB">
        <w:rPr>
          <w:rFonts w:eastAsia="Calibri" w:cstheme="minorHAnsi"/>
          <w:sz w:val="20"/>
          <w:szCs w:val="20"/>
        </w:rPr>
        <w:t xml:space="preserve"> y hayan cumplido con los requisitos definidos.</w:t>
      </w:r>
    </w:p>
    <w:p w14:paraId="685EC24A"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Realizar la gestión de los operadores de interoperabilidad, entidades proveedoras y consumidoras según las condiciones definidas en el presente manual.</w:t>
      </w:r>
    </w:p>
    <w:p w14:paraId="165080AE"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No almacenar información personal de ningún ciudadano que se derive de cualquier</w:t>
      </w:r>
      <w:r>
        <w:rPr>
          <w:rFonts w:cstheme="minorHAnsi"/>
          <w:sz w:val="20"/>
          <w:szCs w:val="20"/>
        </w:rPr>
        <w:t xml:space="preserve"> </w:t>
      </w:r>
      <w:r w:rsidRPr="00C27DAB">
        <w:rPr>
          <w:rFonts w:cstheme="minorHAnsi"/>
          <w:sz w:val="20"/>
          <w:szCs w:val="20"/>
        </w:rPr>
        <w:t>transacción de intercambio de información</w:t>
      </w:r>
      <w:r w:rsidRPr="00C27DAB">
        <w:rPr>
          <w:rFonts w:eastAsia="Calibri" w:cstheme="minorHAnsi"/>
          <w:sz w:val="20"/>
          <w:szCs w:val="20"/>
        </w:rPr>
        <w:t>.</w:t>
      </w:r>
    </w:p>
    <w:p w14:paraId="29655DFE"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 xml:space="preserve">Asegurar que los operadores de interoperabilidad cumplan con la </w:t>
      </w:r>
      <w:r w:rsidRPr="00C27DAB">
        <w:rPr>
          <w:rFonts w:cstheme="minorHAnsi"/>
          <w:sz w:val="20"/>
          <w:szCs w:val="20"/>
        </w:rPr>
        <w:t>confidencialidad e integridad de la información intercambiada a través de los mecanismos correspondientes.</w:t>
      </w:r>
    </w:p>
    <w:p w14:paraId="30D39764"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Disponer de un portal web informativo con toda la documentación relativa a la Plataforma, donde publicará al menos:</w:t>
      </w:r>
    </w:p>
    <w:p w14:paraId="4063A10F" w14:textId="77777777" w:rsidR="002F2012" w:rsidRPr="00C27DAB" w:rsidRDefault="002F2012" w:rsidP="008A620F">
      <w:pPr>
        <w:pStyle w:val="Prrafodelista"/>
        <w:widowControl w:val="0"/>
        <w:numPr>
          <w:ilvl w:val="2"/>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 xml:space="preserve">El directorio de servicios de intercambio de información disponibles por parte de </w:t>
      </w:r>
      <w:r w:rsidRPr="00C27DAB">
        <w:rPr>
          <w:rFonts w:cstheme="minorHAnsi"/>
          <w:sz w:val="20"/>
          <w:szCs w:val="20"/>
        </w:rPr>
        <w:lastRenderedPageBreak/>
        <w:t>las entidades, los protocolos de acceso a dichos servicios, los métodos de consulta permitidos, la información técnica relevante, así como la información que se requiere de cada consumidor</w:t>
      </w:r>
    </w:p>
    <w:p w14:paraId="49268C19" w14:textId="77777777" w:rsidR="002F2012" w:rsidRPr="00C27DAB" w:rsidRDefault="002F2012" w:rsidP="008A620F">
      <w:pPr>
        <w:pStyle w:val="Prrafodelista"/>
        <w:widowControl w:val="0"/>
        <w:numPr>
          <w:ilvl w:val="2"/>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Formularios de solicitud de acceso a los servicios.</w:t>
      </w:r>
    </w:p>
    <w:p w14:paraId="66D97824" w14:textId="77777777" w:rsidR="002F2012" w:rsidRPr="00C27DAB" w:rsidRDefault="002F2012" w:rsidP="008A620F">
      <w:pPr>
        <w:pStyle w:val="Prrafodelista"/>
        <w:widowControl w:val="0"/>
        <w:numPr>
          <w:ilvl w:val="2"/>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Acuerdos de prestación de cada servicio disponible y de las Plataforma de interoperabilidad de los operadores de interoperabilidad.</w:t>
      </w:r>
    </w:p>
    <w:p w14:paraId="3FE2EDD8" w14:textId="77777777" w:rsidR="002F2012" w:rsidRPr="00C27DAB" w:rsidRDefault="002F2012" w:rsidP="008A620F">
      <w:pPr>
        <w:pStyle w:val="Prrafodelista"/>
        <w:widowControl w:val="0"/>
        <w:numPr>
          <w:ilvl w:val="2"/>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Novedades del servicio prestado por los Operadores de interoperabilidad.</w:t>
      </w:r>
    </w:p>
    <w:p w14:paraId="7FCB5F77" w14:textId="23F5CD10" w:rsidR="002F2012" w:rsidRPr="00C27DAB" w:rsidRDefault="002F2012" w:rsidP="008A620F">
      <w:pPr>
        <w:pStyle w:val="Prrafodelista"/>
        <w:widowControl w:val="0"/>
        <w:numPr>
          <w:ilvl w:val="2"/>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Estadísticas de uso</w:t>
      </w:r>
      <w:r w:rsidR="005929ED">
        <w:rPr>
          <w:rFonts w:cstheme="minorHAnsi"/>
          <w:sz w:val="20"/>
          <w:szCs w:val="20"/>
        </w:rPr>
        <w:t>.</w:t>
      </w:r>
    </w:p>
    <w:p w14:paraId="381A5CEE"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Garantizar la independencia de la entidad pública en la elección de la alternativa tecnológica ofrecida por el operador de interoperabilidad.</w:t>
      </w:r>
    </w:p>
    <w:p w14:paraId="666BE44F"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Verificar periódicamente que el operador mantenga actualizada la plataforma de interoperabilidad con relación a las capacidades técnicas y cumplimiento de niveles de servicio.</w:t>
      </w:r>
    </w:p>
    <w:p w14:paraId="5422A056" w14:textId="303CFBB7" w:rsidR="002F2012"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 xml:space="preserve">Vigilar, controlar y monitorear a los operadores de interoperabilidad </w:t>
      </w:r>
    </w:p>
    <w:p w14:paraId="2E917B8A" w14:textId="1E3D31BB" w:rsidR="00CE52A0" w:rsidRPr="00C27DAB" w:rsidRDefault="00CE52A0"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2F2012">
        <w:rPr>
          <w:rFonts w:eastAsia="Calibri" w:cstheme="minorHAnsi"/>
          <w:sz w:val="20"/>
          <w:szCs w:val="20"/>
        </w:rPr>
        <w:t>Verificar que los operadores cumplan con las condiciones establecidas en el Manual de Condiciones, las cuales deberán mantenerse durante el plazo que dure su calidad de operador, para garantizar los estándares mínimos de seguridad, privacidad, acceso y neutralidad tecnológica.</w:t>
      </w:r>
    </w:p>
    <w:p w14:paraId="4F6DE3D3" w14:textId="7AB23654"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Garantizar la portabilidad de los servicios de intercambio de información de las entidades públicas entre operadores de interoperabilidad, asegurando que en todo momento se mantengan las condiciones técnicas y de prestación del servicio.</w:t>
      </w:r>
    </w:p>
    <w:p w14:paraId="45C9F4A9"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Levantar el inventario de los sistemas, aplicaciones y servicios en las entidades públicas que son susceptibles de compartir información</w:t>
      </w:r>
    </w:p>
    <w:p w14:paraId="6FBBDD85"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Evaluar el avance de la implementación del modelo de Interoperabilidad y el impacto que este pueda tener.</w:t>
      </w:r>
    </w:p>
    <w:p w14:paraId="152E2743" w14:textId="304022B0"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 xml:space="preserve">Revocar la </w:t>
      </w:r>
      <w:r>
        <w:rPr>
          <w:rFonts w:eastAsia="Calibri" w:cstheme="minorHAnsi"/>
          <w:sz w:val="20"/>
          <w:szCs w:val="20"/>
        </w:rPr>
        <w:t>vinculación</w:t>
      </w:r>
      <w:r w:rsidRPr="00C27DAB">
        <w:rPr>
          <w:rFonts w:eastAsia="Calibri" w:cstheme="minorHAnsi"/>
          <w:sz w:val="20"/>
          <w:szCs w:val="20"/>
        </w:rPr>
        <w:t xml:space="preserve"> de un operador de interoperabilidad, cuando este incumpla las capacidades técnicas, legales, financieras, administrativas con las cuales se</w:t>
      </w:r>
      <w:r w:rsidR="00E17E0E">
        <w:rPr>
          <w:rFonts w:eastAsia="Calibri" w:cstheme="minorHAnsi"/>
          <w:sz w:val="20"/>
          <w:szCs w:val="20"/>
        </w:rPr>
        <w:t xml:space="preserve"> vinculó,</w:t>
      </w:r>
      <w:r w:rsidRPr="00C27DAB">
        <w:rPr>
          <w:rFonts w:eastAsia="Calibri" w:cstheme="minorHAnsi"/>
          <w:sz w:val="20"/>
          <w:szCs w:val="20"/>
        </w:rPr>
        <w:t xml:space="preserve"> cuando reiteradamente incumpla los acuerdos de niveles de servicio definidos o de seguridad y protección de datos personales.</w:t>
      </w:r>
    </w:p>
    <w:p w14:paraId="26A4F734" w14:textId="77777777" w:rsidR="002F2012" w:rsidRPr="00C27DAB"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lang w:val="es-CO"/>
        </w:rPr>
      </w:pPr>
      <w:r w:rsidRPr="00C27DAB">
        <w:rPr>
          <w:rFonts w:eastAsia="Calibri" w:cstheme="minorHAnsi"/>
          <w:sz w:val="20"/>
          <w:szCs w:val="20"/>
          <w:lang w:val="es-CO"/>
        </w:rPr>
        <w:t>Llevar un control de la gestión de peticiones, quejas y reclamos que hacen las entidades públicas a los operadores de interoperabilidad.</w:t>
      </w:r>
    </w:p>
    <w:p w14:paraId="0637FE1A" w14:textId="169176CA" w:rsidR="00325254" w:rsidRPr="002F2012" w:rsidRDefault="002F2012"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lang w:val="es-CO"/>
        </w:rPr>
      </w:pPr>
      <w:r w:rsidRPr="00C27DAB">
        <w:rPr>
          <w:rFonts w:eastAsia="Calibri" w:cstheme="minorHAnsi"/>
          <w:sz w:val="20"/>
          <w:szCs w:val="20"/>
          <w:lang w:val="es-CO"/>
        </w:rPr>
        <w:t xml:space="preserve">Realizar las liquidaciones de los contratos de los operadores de interoperabilidad. </w:t>
      </w:r>
      <w:r>
        <w:t xml:space="preserve">                  </w:t>
      </w:r>
    </w:p>
    <w:p w14:paraId="6C1521FB" w14:textId="2523A38A" w:rsidR="00C367E2" w:rsidRPr="007E5F60" w:rsidRDefault="00410F0D" w:rsidP="007E5F60">
      <w:pPr>
        <w:pStyle w:val="GELTtulo1"/>
      </w:pPr>
      <w:bookmarkStart w:id="25" w:name="_Toc508897513"/>
      <w:r w:rsidRPr="007E5F60">
        <w:lastRenderedPageBreak/>
        <w:t>PROCESO DE SELECCIÓN DE OPERADORES PARA</w:t>
      </w:r>
      <w:r w:rsidR="002370DA">
        <w:t xml:space="preserve"> el servicio de</w:t>
      </w:r>
      <w:r w:rsidRPr="007E5F60">
        <w:t xml:space="preserve"> INTEROPERABILIDAD</w:t>
      </w:r>
      <w:bookmarkEnd w:id="25"/>
    </w:p>
    <w:p w14:paraId="01C581AA" w14:textId="39B6E69F" w:rsidR="00C367E2" w:rsidRPr="007E5F60" w:rsidRDefault="00681C96" w:rsidP="00C367E2">
      <w:pPr>
        <w:jc w:val="both"/>
        <w:rPr>
          <w:rFonts w:cstheme="minorHAnsi"/>
          <w:color w:val="000000"/>
          <w:sz w:val="20"/>
          <w:szCs w:val="20"/>
        </w:rPr>
      </w:pPr>
      <w:r w:rsidRPr="007E5F60">
        <w:rPr>
          <w:rFonts w:cstheme="minorHAnsi"/>
          <w:color w:val="000000"/>
          <w:sz w:val="20"/>
          <w:szCs w:val="20"/>
        </w:rPr>
        <w:t xml:space="preserve">La Agencia Nacional Digital </w:t>
      </w:r>
      <w:r w:rsidR="00C367E2" w:rsidRPr="007E5F60">
        <w:rPr>
          <w:rFonts w:cstheme="minorHAnsi"/>
          <w:color w:val="000000"/>
          <w:sz w:val="20"/>
          <w:szCs w:val="20"/>
        </w:rPr>
        <w:t>informar</w:t>
      </w:r>
      <w:r w:rsidRPr="007E5F60">
        <w:rPr>
          <w:rFonts w:cstheme="minorHAnsi"/>
          <w:color w:val="000000"/>
          <w:sz w:val="20"/>
          <w:szCs w:val="20"/>
        </w:rPr>
        <w:t>á</w:t>
      </w:r>
      <w:r w:rsidR="00C367E2" w:rsidRPr="007E5F60">
        <w:rPr>
          <w:rFonts w:cstheme="minorHAnsi"/>
          <w:color w:val="000000"/>
          <w:sz w:val="20"/>
          <w:szCs w:val="20"/>
        </w:rPr>
        <w:t xml:space="preserve"> que se encuentra abierto el proceso </w:t>
      </w:r>
      <w:r w:rsidR="00CF467D" w:rsidRPr="007E5F60">
        <w:rPr>
          <w:rFonts w:cstheme="minorHAnsi"/>
          <w:color w:val="000000"/>
          <w:sz w:val="20"/>
          <w:szCs w:val="20"/>
        </w:rPr>
        <w:t xml:space="preserve">de verificación de requisitos </w:t>
      </w:r>
      <w:r w:rsidR="0025667C">
        <w:rPr>
          <w:rFonts w:cstheme="minorHAnsi"/>
          <w:color w:val="000000"/>
          <w:sz w:val="20"/>
          <w:szCs w:val="20"/>
        </w:rPr>
        <w:t>para los operadores del servicio de</w:t>
      </w:r>
      <w:r w:rsidR="0025667C" w:rsidRPr="007E5F60">
        <w:rPr>
          <w:rFonts w:cstheme="minorHAnsi"/>
          <w:color w:val="000000"/>
          <w:sz w:val="20"/>
          <w:szCs w:val="20"/>
        </w:rPr>
        <w:t xml:space="preserve"> </w:t>
      </w:r>
      <w:r w:rsidR="00CF467D" w:rsidRPr="007E5F60">
        <w:rPr>
          <w:rFonts w:cstheme="minorHAnsi"/>
          <w:color w:val="000000"/>
          <w:sz w:val="20"/>
          <w:szCs w:val="20"/>
        </w:rPr>
        <w:t>interoperabilidad</w:t>
      </w:r>
      <w:r w:rsidR="00A845A3">
        <w:rPr>
          <w:rFonts w:cstheme="minorHAnsi"/>
          <w:color w:val="000000"/>
          <w:sz w:val="20"/>
          <w:szCs w:val="20"/>
        </w:rPr>
        <w:t>,</w:t>
      </w:r>
      <w:r w:rsidR="00CF467D" w:rsidRPr="007E5F60">
        <w:rPr>
          <w:rFonts w:cstheme="minorHAnsi"/>
          <w:color w:val="000000"/>
          <w:sz w:val="20"/>
          <w:szCs w:val="20"/>
        </w:rPr>
        <w:t xml:space="preserve"> </w:t>
      </w:r>
      <w:r w:rsidR="00C367E2" w:rsidRPr="007E5F60">
        <w:rPr>
          <w:rFonts w:cstheme="minorHAnsi"/>
          <w:color w:val="000000"/>
          <w:sz w:val="20"/>
          <w:szCs w:val="20"/>
        </w:rPr>
        <w:t>para que quienes estén interesados en ofertar sus servicios en calidad de operadores</w:t>
      </w:r>
      <w:r w:rsidRPr="007E5F60">
        <w:rPr>
          <w:rFonts w:cstheme="minorHAnsi"/>
          <w:color w:val="000000"/>
          <w:sz w:val="20"/>
          <w:szCs w:val="20"/>
        </w:rPr>
        <w:t xml:space="preserve"> en</w:t>
      </w:r>
      <w:r w:rsidR="00C367E2" w:rsidRPr="007E5F60">
        <w:rPr>
          <w:rFonts w:cstheme="minorHAnsi"/>
          <w:color w:val="000000"/>
          <w:sz w:val="20"/>
          <w:szCs w:val="20"/>
        </w:rPr>
        <w:t xml:space="preserve"> el marco de lo establecido en el decreto 1413 de 2017, </w:t>
      </w:r>
      <w:r w:rsidR="00A845A3">
        <w:rPr>
          <w:rFonts w:cstheme="minorHAnsi"/>
          <w:color w:val="000000"/>
          <w:sz w:val="20"/>
          <w:szCs w:val="20"/>
        </w:rPr>
        <w:t>puedan participar en el proceso</w:t>
      </w:r>
      <w:r w:rsidR="00C367E2" w:rsidRPr="007E5F60">
        <w:rPr>
          <w:rFonts w:cstheme="minorHAnsi"/>
          <w:color w:val="000000"/>
          <w:sz w:val="20"/>
          <w:szCs w:val="20"/>
        </w:rPr>
        <w:t>.</w:t>
      </w:r>
    </w:p>
    <w:p w14:paraId="110C0464" w14:textId="77777777" w:rsidR="00C367E2" w:rsidRPr="007E5F60" w:rsidRDefault="00C367E2" w:rsidP="00C367E2">
      <w:pPr>
        <w:jc w:val="both"/>
        <w:rPr>
          <w:rFonts w:cstheme="minorHAnsi"/>
          <w:color w:val="000000"/>
          <w:sz w:val="20"/>
          <w:szCs w:val="20"/>
        </w:rPr>
      </w:pPr>
    </w:p>
    <w:p w14:paraId="15113B90" w14:textId="39B3801E" w:rsidR="00C367E2" w:rsidRPr="001612B4" w:rsidRDefault="00C367E2" w:rsidP="00C367E2">
      <w:pPr>
        <w:jc w:val="both"/>
        <w:rPr>
          <w:rFonts w:cstheme="minorHAnsi"/>
          <w:color w:val="000000"/>
          <w:sz w:val="20"/>
          <w:szCs w:val="20"/>
        </w:rPr>
      </w:pPr>
      <w:r w:rsidRPr="007E5F60">
        <w:rPr>
          <w:rFonts w:cstheme="minorHAnsi"/>
          <w:color w:val="000000"/>
          <w:sz w:val="20"/>
          <w:szCs w:val="20"/>
        </w:rPr>
        <w:t xml:space="preserve">La información básica sobre las condiciones para participar </w:t>
      </w:r>
      <w:r w:rsidR="00CF467D" w:rsidRPr="007E5F60">
        <w:rPr>
          <w:rFonts w:cstheme="minorHAnsi"/>
          <w:color w:val="000000"/>
          <w:sz w:val="20"/>
          <w:szCs w:val="20"/>
        </w:rPr>
        <w:t xml:space="preserve">en el proceso de verificación de requisitos </w:t>
      </w:r>
      <w:r w:rsidR="00681C96" w:rsidRPr="007E5F60">
        <w:rPr>
          <w:rFonts w:cstheme="minorHAnsi"/>
          <w:color w:val="000000"/>
          <w:sz w:val="20"/>
          <w:szCs w:val="20"/>
        </w:rPr>
        <w:t xml:space="preserve">se publicará </w:t>
      </w:r>
      <w:r w:rsidRPr="007E5F60">
        <w:rPr>
          <w:rFonts w:cstheme="minorHAnsi"/>
          <w:color w:val="000000"/>
          <w:sz w:val="20"/>
          <w:szCs w:val="20"/>
        </w:rPr>
        <w:t>en la página web de</w:t>
      </w:r>
      <w:r w:rsidR="00681C96" w:rsidRPr="007E5F60">
        <w:rPr>
          <w:rFonts w:cstheme="minorHAnsi"/>
          <w:color w:val="000000"/>
          <w:sz w:val="20"/>
          <w:szCs w:val="20"/>
        </w:rPr>
        <w:t xml:space="preserve"> </w:t>
      </w:r>
      <w:r w:rsidRPr="007E5F60">
        <w:rPr>
          <w:rFonts w:cstheme="minorHAnsi"/>
          <w:color w:val="000000"/>
          <w:sz w:val="20"/>
          <w:szCs w:val="20"/>
        </w:rPr>
        <w:t>l</w:t>
      </w:r>
      <w:r w:rsidR="00681C96" w:rsidRPr="007E5F60">
        <w:rPr>
          <w:rFonts w:cstheme="minorHAnsi"/>
          <w:color w:val="000000"/>
          <w:sz w:val="20"/>
          <w:szCs w:val="20"/>
        </w:rPr>
        <w:t>a</w:t>
      </w:r>
      <w:r w:rsidRPr="007E5F60">
        <w:rPr>
          <w:rFonts w:cstheme="minorHAnsi"/>
          <w:color w:val="000000"/>
          <w:sz w:val="20"/>
          <w:szCs w:val="20"/>
        </w:rPr>
        <w:t xml:space="preserve"> </w:t>
      </w:r>
      <w:r w:rsidR="00681C96" w:rsidRPr="007E5F60">
        <w:rPr>
          <w:rFonts w:cstheme="minorHAnsi"/>
          <w:color w:val="000000"/>
          <w:sz w:val="20"/>
          <w:szCs w:val="20"/>
        </w:rPr>
        <w:t xml:space="preserve">Agencia Nacional Digital </w:t>
      </w:r>
      <w:r w:rsidRPr="007E5F60">
        <w:rPr>
          <w:rFonts w:cstheme="minorHAnsi"/>
          <w:color w:val="000000"/>
          <w:sz w:val="20"/>
          <w:szCs w:val="20"/>
        </w:rPr>
        <w:t xml:space="preserve">de forma visible y en otros medios de difusión. El </w:t>
      </w:r>
      <w:r w:rsidR="002A6123">
        <w:rPr>
          <w:rFonts w:cstheme="minorHAnsi"/>
          <w:color w:val="000000"/>
          <w:sz w:val="20"/>
          <w:szCs w:val="20"/>
        </w:rPr>
        <w:t>MinTIC</w:t>
      </w:r>
      <w:r w:rsidRPr="001612B4">
        <w:rPr>
          <w:rFonts w:cstheme="minorHAnsi"/>
          <w:color w:val="000000"/>
          <w:sz w:val="20"/>
          <w:szCs w:val="20"/>
        </w:rPr>
        <w:t xml:space="preserve"> también podrá publicar esta información por el tiempo que estime conveniente. </w:t>
      </w:r>
    </w:p>
    <w:p w14:paraId="5126B584" w14:textId="77777777" w:rsidR="00C367E2" w:rsidRPr="001612B4" w:rsidRDefault="00C367E2" w:rsidP="00C367E2">
      <w:pPr>
        <w:jc w:val="both"/>
        <w:rPr>
          <w:rFonts w:cstheme="minorHAnsi"/>
          <w:color w:val="000000"/>
          <w:sz w:val="20"/>
          <w:szCs w:val="20"/>
        </w:rPr>
      </w:pPr>
    </w:p>
    <w:p w14:paraId="550E5741" w14:textId="38BA3BAD" w:rsidR="00C367E2" w:rsidRPr="001612B4" w:rsidRDefault="00CF467D" w:rsidP="00C367E2">
      <w:pPr>
        <w:jc w:val="both"/>
        <w:rPr>
          <w:rFonts w:cstheme="minorHAnsi"/>
          <w:color w:val="000000"/>
          <w:sz w:val="20"/>
          <w:szCs w:val="20"/>
        </w:rPr>
      </w:pPr>
      <w:r w:rsidRPr="001612B4">
        <w:rPr>
          <w:rFonts w:cstheme="minorHAnsi"/>
          <w:color w:val="000000"/>
          <w:sz w:val="20"/>
          <w:szCs w:val="20"/>
        </w:rPr>
        <w:t>L</w:t>
      </w:r>
      <w:r w:rsidR="00C367E2" w:rsidRPr="001612B4">
        <w:rPr>
          <w:rFonts w:cstheme="minorHAnsi"/>
          <w:color w:val="000000"/>
          <w:sz w:val="20"/>
          <w:szCs w:val="20"/>
        </w:rPr>
        <w:t>a actuación de verificación del cumplimiento de los requisitos se surtirá bajo lo que sobre el particular dispon</w:t>
      </w:r>
      <w:r w:rsidR="00A845A3">
        <w:rPr>
          <w:rFonts w:cstheme="minorHAnsi"/>
          <w:color w:val="000000"/>
          <w:sz w:val="20"/>
          <w:szCs w:val="20"/>
        </w:rPr>
        <w:t>ga la Agencia Nacional Digital, y en todo caso bajo lo establecido en</w:t>
      </w:r>
      <w:r w:rsidR="00C367E2" w:rsidRPr="001612B4">
        <w:rPr>
          <w:rFonts w:cstheme="minorHAnsi"/>
          <w:color w:val="000000"/>
          <w:sz w:val="20"/>
          <w:szCs w:val="20"/>
        </w:rPr>
        <w:t xml:space="preserve"> la Ley 1437 de 2011 en el capítulo I del Título II.</w:t>
      </w:r>
    </w:p>
    <w:p w14:paraId="22362B56" w14:textId="77777777" w:rsidR="00C367E2" w:rsidRPr="001612B4" w:rsidRDefault="00C367E2" w:rsidP="00C367E2">
      <w:pPr>
        <w:jc w:val="both"/>
        <w:rPr>
          <w:rFonts w:cstheme="minorHAnsi"/>
          <w:color w:val="000000"/>
          <w:sz w:val="20"/>
          <w:szCs w:val="20"/>
        </w:rPr>
      </w:pPr>
    </w:p>
    <w:p w14:paraId="13294A1A" w14:textId="4F43A46F" w:rsidR="00C367E2" w:rsidRPr="001612B4" w:rsidRDefault="00C367E2" w:rsidP="00C367E2">
      <w:pPr>
        <w:jc w:val="both"/>
        <w:rPr>
          <w:rFonts w:cstheme="minorHAnsi"/>
          <w:color w:val="000000"/>
          <w:sz w:val="20"/>
          <w:szCs w:val="20"/>
        </w:rPr>
      </w:pPr>
      <w:r w:rsidRPr="001612B4">
        <w:rPr>
          <w:rFonts w:cstheme="minorHAnsi"/>
          <w:color w:val="000000"/>
          <w:sz w:val="20"/>
          <w:szCs w:val="20"/>
        </w:rPr>
        <w:t xml:space="preserve">Como resultado del proceso se expedirá un acto administrativo mediante el cual </w:t>
      </w:r>
      <w:r w:rsidR="00681C96" w:rsidRPr="001612B4">
        <w:rPr>
          <w:rFonts w:cstheme="minorHAnsi"/>
          <w:color w:val="000000"/>
          <w:sz w:val="20"/>
          <w:szCs w:val="20"/>
        </w:rPr>
        <w:t>la Agencia Nacional Digital</w:t>
      </w:r>
      <w:r w:rsidRPr="001612B4">
        <w:rPr>
          <w:rFonts w:cstheme="minorHAnsi"/>
          <w:color w:val="000000"/>
          <w:sz w:val="20"/>
          <w:szCs w:val="20"/>
        </w:rPr>
        <w:t xml:space="preserve"> </w:t>
      </w:r>
      <w:r w:rsidR="00CF467D" w:rsidRPr="001612B4">
        <w:rPr>
          <w:rFonts w:cstheme="minorHAnsi"/>
          <w:color w:val="000000"/>
          <w:sz w:val="20"/>
          <w:szCs w:val="20"/>
        </w:rPr>
        <w:t xml:space="preserve">indicará cuáles de los participantes en el proceso de verificación de requisitos pueden </w:t>
      </w:r>
      <w:r w:rsidRPr="001612B4">
        <w:rPr>
          <w:rFonts w:cstheme="minorHAnsi"/>
          <w:color w:val="000000"/>
          <w:sz w:val="20"/>
          <w:szCs w:val="20"/>
        </w:rPr>
        <w:t>prestar sus servicios</w:t>
      </w:r>
      <w:r w:rsidR="00A845A3">
        <w:rPr>
          <w:rFonts w:cstheme="minorHAnsi"/>
          <w:color w:val="000000"/>
          <w:sz w:val="20"/>
          <w:szCs w:val="20"/>
        </w:rPr>
        <w:t xml:space="preserve"> como operadores de interoperabilidad</w:t>
      </w:r>
      <w:r w:rsidRPr="001612B4">
        <w:rPr>
          <w:rFonts w:cstheme="minorHAnsi"/>
          <w:color w:val="000000"/>
          <w:sz w:val="20"/>
          <w:szCs w:val="20"/>
        </w:rPr>
        <w:t xml:space="preserve"> y, procederá a inscribirlo en el Registro de Operadores </w:t>
      </w:r>
      <w:r w:rsidR="00A845A3">
        <w:rPr>
          <w:rFonts w:cstheme="minorHAnsi"/>
          <w:color w:val="000000"/>
          <w:sz w:val="20"/>
          <w:szCs w:val="20"/>
        </w:rPr>
        <w:t xml:space="preserve">del Servicio de Interoperabilidad </w:t>
      </w:r>
      <w:r w:rsidRPr="001612B4">
        <w:rPr>
          <w:rFonts w:cstheme="minorHAnsi"/>
          <w:color w:val="000000"/>
          <w:sz w:val="20"/>
          <w:szCs w:val="20"/>
        </w:rPr>
        <w:t xml:space="preserve">dispuesto por </w:t>
      </w:r>
      <w:r w:rsidR="0084743E" w:rsidRPr="001612B4">
        <w:rPr>
          <w:rFonts w:cstheme="minorHAnsi"/>
          <w:color w:val="000000"/>
          <w:sz w:val="20"/>
          <w:szCs w:val="20"/>
        </w:rPr>
        <w:t>la Agencia</w:t>
      </w:r>
      <w:r w:rsidRPr="001612B4">
        <w:rPr>
          <w:rFonts w:cstheme="minorHAnsi"/>
          <w:color w:val="000000"/>
          <w:sz w:val="20"/>
          <w:szCs w:val="20"/>
        </w:rPr>
        <w:t xml:space="preserve"> </w:t>
      </w:r>
      <w:r w:rsidR="00A845A3">
        <w:rPr>
          <w:rFonts w:cstheme="minorHAnsi"/>
          <w:color w:val="000000"/>
          <w:sz w:val="20"/>
          <w:szCs w:val="20"/>
        </w:rPr>
        <w:t xml:space="preserve">Nacional Digital </w:t>
      </w:r>
      <w:r w:rsidRPr="001612B4">
        <w:rPr>
          <w:rFonts w:cstheme="minorHAnsi"/>
          <w:color w:val="000000"/>
          <w:sz w:val="20"/>
          <w:szCs w:val="20"/>
        </w:rPr>
        <w:t xml:space="preserve">para tal fin. </w:t>
      </w:r>
    </w:p>
    <w:p w14:paraId="320C8257" w14:textId="77777777" w:rsidR="00C367E2" w:rsidRPr="001612B4" w:rsidRDefault="00C367E2" w:rsidP="00C367E2">
      <w:pPr>
        <w:jc w:val="both"/>
        <w:rPr>
          <w:rFonts w:cstheme="minorHAnsi"/>
          <w:color w:val="000000"/>
          <w:sz w:val="20"/>
          <w:szCs w:val="20"/>
        </w:rPr>
      </w:pPr>
    </w:p>
    <w:p w14:paraId="24F1149B" w14:textId="153AC4CC" w:rsidR="00C367E2" w:rsidRPr="001612B4" w:rsidRDefault="00CA24B6" w:rsidP="00C367E2">
      <w:pPr>
        <w:jc w:val="both"/>
        <w:rPr>
          <w:rFonts w:cstheme="minorHAnsi"/>
          <w:color w:val="000000"/>
          <w:sz w:val="20"/>
          <w:szCs w:val="20"/>
        </w:rPr>
      </w:pPr>
      <w:r>
        <w:rPr>
          <w:rFonts w:cstheme="minorHAnsi"/>
          <w:color w:val="000000"/>
          <w:sz w:val="20"/>
          <w:szCs w:val="20"/>
        </w:rPr>
        <w:t>La vinculación en e</w:t>
      </w:r>
      <w:r w:rsidR="00C367E2" w:rsidRPr="001612B4">
        <w:rPr>
          <w:rFonts w:cstheme="minorHAnsi"/>
          <w:color w:val="000000"/>
          <w:sz w:val="20"/>
          <w:szCs w:val="20"/>
        </w:rPr>
        <w:t xml:space="preserve">l Registro </w:t>
      </w:r>
      <w:r>
        <w:rPr>
          <w:rFonts w:cstheme="minorHAnsi"/>
          <w:color w:val="000000"/>
          <w:sz w:val="20"/>
          <w:szCs w:val="20"/>
        </w:rPr>
        <w:t xml:space="preserve">de Operadores </w:t>
      </w:r>
      <w:r w:rsidR="00C367E2" w:rsidRPr="001612B4">
        <w:rPr>
          <w:rFonts w:cstheme="minorHAnsi"/>
          <w:color w:val="000000"/>
          <w:sz w:val="20"/>
          <w:szCs w:val="20"/>
        </w:rPr>
        <w:t xml:space="preserve">se mantendrá </w:t>
      </w:r>
      <w:r>
        <w:rPr>
          <w:rFonts w:cstheme="minorHAnsi"/>
          <w:color w:val="000000"/>
          <w:sz w:val="20"/>
          <w:szCs w:val="20"/>
        </w:rPr>
        <w:t>vigente siempre y cuando el operador cumpla los requisitos establecidos en el Manual de Condiciones</w:t>
      </w:r>
      <w:r w:rsidR="00C367E2" w:rsidRPr="001612B4">
        <w:rPr>
          <w:rFonts w:cstheme="minorHAnsi"/>
          <w:color w:val="000000"/>
          <w:sz w:val="20"/>
          <w:szCs w:val="20"/>
        </w:rPr>
        <w:t xml:space="preserve"> y solo serán retirados del mismo los operadores que se vean en algunas de las situaciones contempladas en el artículo 2.2.17.</w:t>
      </w:r>
      <w:r>
        <w:rPr>
          <w:rFonts w:cstheme="minorHAnsi"/>
          <w:color w:val="000000"/>
          <w:sz w:val="20"/>
          <w:szCs w:val="20"/>
        </w:rPr>
        <w:t>2.2.6.</w:t>
      </w:r>
      <w:r w:rsidR="00C367E2" w:rsidRPr="001612B4">
        <w:rPr>
          <w:rFonts w:cstheme="minorHAnsi"/>
          <w:color w:val="000000"/>
          <w:sz w:val="20"/>
          <w:szCs w:val="20"/>
        </w:rPr>
        <w:t xml:space="preserve"> del decreto 1413 de 2017, previa expedición del correspondiente acto administrativo</w:t>
      </w:r>
      <w:r w:rsidR="00681C96" w:rsidRPr="001612B4">
        <w:rPr>
          <w:rFonts w:cstheme="minorHAnsi"/>
          <w:color w:val="000000"/>
          <w:sz w:val="20"/>
          <w:szCs w:val="20"/>
        </w:rPr>
        <w:t xml:space="preserve"> por parte de la Agencia Nacional Digital</w:t>
      </w:r>
      <w:r w:rsidR="00C367E2" w:rsidRPr="001612B4">
        <w:rPr>
          <w:rFonts w:cstheme="minorHAnsi"/>
          <w:color w:val="000000"/>
          <w:sz w:val="20"/>
          <w:szCs w:val="20"/>
        </w:rPr>
        <w:t>.</w:t>
      </w:r>
    </w:p>
    <w:p w14:paraId="4FB03F59" w14:textId="77777777" w:rsidR="00C367E2" w:rsidRPr="001612B4" w:rsidRDefault="00C367E2" w:rsidP="00C367E2">
      <w:pPr>
        <w:jc w:val="both"/>
        <w:rPr>
          <w:rFonts w:cstheme="minorHAnsi"/>
          <w:color w:val="000000"/>
          <w:sz w:val="20"/>
          <w:szCs w:val="20"/>
        </w:rPr>
      </w:pPr>
    </w:p>
    <w:p w14:paraId="377B0649" w14:textId="3E6F87D6" w:rsidR="00C367E2" w:rsidRPr="001612B4" w:rsidRDefault="00C367E2" w:rsidP="00C367E2">
      <w:pPr>
        <w:jc w:val="both"/>
        <w:rPr>
          <w:rFonts w:cstheme="minorHAnsi"/>
          <w:color w:val="000000"/>
          <w:sz w:val="20"/>
          <w:szCs w:val="20"/>
        </w:rPr>
      </w:pPr>
      <w:r w:rsidRPr="001612B4">
        <w:rPr>
          <w:rFonts w:cstheme="minorHAnsi"/>
          <w:color w:val="000000"/>
          <w:sz w:val="20"/>
          <w:szCs w:val="20"/>
        </w:rPr>
        <w:t xml:space="preserve">El Registro de Operadores será público y </w:t>
      </w:r>
      <w:r w:rsidR="00016F29">
        <w:rPr>
          <w:rFonts w:cstheme="minorHAnsi"/>
          <w:color w:val="000000"/>
          <w:sz w:val="20"/>
          <w:szCs w:val="20"/>
        </w:rPr>
        <w:t>contendrá</w:t>
      </w:r>
      <w:r w:rsidRPr="001612B4">
        <w:rPr>
          <w:rFonts w:cstheme="minorHAnsi"/>
          <w:color w:val="000000"/>
          <w:sz w:val="20"/>
          <w:szCs w:val="20"/>
        </w:rPr>
        <w:t xml:space="preserve"> la siguiente información mínima sobre cada uno de los operadores:</w:t>
      </w:r>
    </w:p>
    <w:p w14:paraId="05ACE6E7" w14:textId="77777777" w:rsidR="00C367E2" w:rsidRPr="001612B4" w:rsidRDefault="00C367E2" w:rsidP="00C367E2">
      <w:pPr>
        <w:jc w:val="both"/>
        <w:rPr>
          <w:rFonts w:cstheme="minorHAnsi"/>
          <w:color w:val="000000"/>
          <w:sz w:val="20"/>
          <w:szCs w:val="20"/>
        </w:rPr>
      </w:pPr>
    </w:p>
    <w:p w14:paraId="5522F13A" w14:textId="77777777" w:rsidR="00C367E2" w:rsidRPr="001612B4" w:rsidRDefault="00C367E2" w:rsidP="008A620F">
      <w:pPr>
        <w:pStyle w:val="Prrafodelista"/>
        <w:numPr>
          <w:ilvl w:val="0"/>
          <w:numId w:val="8"/>
        </w:numPr>
        <w:jc w:val="both"/>
        <w:rPr>
          <w:rFonts w:cstheme="minorHAnsi"/>
          <w:color w:val="000000"/>
          <w:sz w:val="20"/>
          <w:szCs w:val="20"/>
        </w:rPr>
      </w:pPr>
      <w:r w:rsidRPr="001612B4">
        <w:rPr>
          <w:rFonts w:cstheme="minorHAnsi"/>
          <w:color w:val="000000"/>
          <w:sz w:val="20"/>
          <w:szCs w:val="20"/>
        </w:rPr>
        <w:t>Nombre</w:t>
      </w:r>
    </w:p>
    <w:p w14:paraId="388D1896" w14:textId="7AACD105" w:rsidR="00C367E2" w:rsidRPr="001612B4" w:rsidRDefault="00C367E2" w:rsidP="008A620F">
      <w:pPr>
        <w:pStyle w:val="Prrafodelista"/>
        <w:numPr>
          <w:ilvl w:val="0"/>
          <w:numId w:val="8"/>
        </w:numPr>
        <w:jc w:val="both"/>
        <w:rPr>
          <w:rFonts w:cstheme="minorHAnsi"/>
          <w:color w:val="000000"/>
          <w:sz w:val="20"/>
          <w:szCs w:val="20"/>
        </w:rPr>
      </w:pPr>
      <w:r w:rsidRPr="001612B4">
        <w:rPr>
          <w:rFonts w:cstheme="minorHAnsi"/>
          <w:color w:val="000000"/>
          <w:sz w:val="20"/>
          <w:szCs w:val="20"/>
        </w:rPr>
        <w:t>N</w:t>
      </w:r>
      <w:r w:rsidR="00C402E2" w:rsidRPr="001612B4">
        <w:rPr>
          <w:rFonts w:cstheme="minorHAnsi"/>
          <w:color w:val="000000"/>
          <w:sz w:val="20"/>
          <w:szCs w:val="20"/>
        </w:rPr>
        <w:t>IT</w:t>
      </w:r>
    </w:p>
    <w:p w14:paraId="17F4F628" w14:textId="77777777" w:rsidR="00C367E2" w:rsidRPr="001612B4" w:rsidRDefault="00C367E2" w:rsidP="008A620F">
      <w:pPr>
        <w:pStyle w:val="Prrafodelista"/>
        <w:numPr>
          <w:ilvl w:val="0"/>
          <w:numId w:val="8"/>
        </w:numPr>
        <w:jc w:val="both"/>
        <w:rPr>
          <w:rFonts w:cstheme="minorHAnsi"/>
          <w:color w:val="000000"/>
          <w:sz w:val="20"/>
          <w:szCs w:val="20"/>
        </w:rPr>
      </w:pPr>
      <w:r w:rsidRPr="001612B4">
        <w:rPr>
          <w:rFonts w:cstheme="minorHAnsi"/>
          <w:color w:val="000000"/>
          <w:sz w:val="20"/>
          <w:szCs w:val="20"/>
        </w:rPr>
        <w:t>Representante Legal</w:t>
      </w:r>
    </w:p>
    <w:p w14:paraId="2B9410D5" w14:textId="77777777" w:rsidR="00C367E2" w:rsidRPr="001612B4" w:rsidRDefault="00C367E2" w:rsidP="008A620F">
      <w:pPr>
        <w:pStyle w:val="Prrafodelista"/>
        <w:numPr>
          <w:ilvl w:val="0"/>
          <w:numId w:val="8"/>
        </w:numPr>
        <w:jc w:val="both"/>
        <w:rPr>
          <w:rFonts w:cstheme="minorHAnsi"/>
          <w:color w:val="000000"/>
          <w:sz w:val="20"/>
          <w:szCs w:val="20"/>
        </w:rPr>
      </w:pPr>
      <w:r w:rsidRPr="001612B4">
        <w:rPr>
          <w:rFonts w:cstheme="minorHAnsi"/>
          <w:color w:val="000000"/>
          <w:sz w:val="20"/>
          <w:szCs w:val="20"/>
        </w:rPr>
        <w:t>Servicios Ciudadanos Digitales que esté autorizado a prestar</w:t>
      </w:r>
    </w:p>
    <w:p w14:paraId="6A568CF9" w14:textId="77777777" w:rsidR="00C367E2" w:rsidRPr="001612B4" w:rsidRDefault="00C367E2" w:rsidP="008A620F">
      <w:pPr>
        <w:pStyle w:val="Prrafodelista"/>
        <w:numPr>
          <w:ilvl w:val="0"/>
          <w:numId w:val="8"/>
        </w:numPr>
        <w:jc w:val="both"/>
        <w:rPr>
          <w:rFonts w:cstheme="minorHAnsi"/>
          <w:color w:val="000000"/>
          <w:sz w:val="20"/>
          <w:szCs w:val="20"/>
        </w:rPr>
      </w:pPr>
      <w:r w:rsidRPr="001612B4">
        <w:rPr>
          <w:rFonts w:cstheme="minorHAnsi"/>
          <w:color w:val="000000"/>
          <w:sz w:val="20"/>
          <w:szCs w:val="20"/>
        </w:rPr>
        <w:t>Fecha de la autorización</w:t>
      </w:r>
    </w:p>
    <w:p w14:paraId="156B253F" w14:textId="77777777" w:rsidR="00C367E2" w:rsidRPr="001612B4" w:rsidRDefault="00C367E2" w:rsidP="008A620F">
      <w:pPr>
        <w:pStyle w:val="Prrafodelista"/>
        <w:numPr>
          <w:ilvl w:val="0"/>
          <w:numId w:val="8"/>
        </w:numPr>
        <w:jc w:val="both"/>
        <w:rPr>
          <w:rFonts w:cstheme="minorHAnsi"/>
          <w:color w:val="000000"/>
          <w:sz w:val="20"/>
          <w:szCs w:val="20"/>
        </w:rPr>
      </w:pPr>
      <w:r w:rsidRPr="001612B4">
        <w:rPr>
          <w:rFonts w:cstheme="minorHAnsi"/>
          <w:color w:val="000000"/>
          <w:sz w:val="20"/>
          <w:szCs w:val="20"/>
        </w:rPr>
        <w:t>Datos de contacto para presentar peticiones, quejas y reclamos</w:t>
      </w:r>
    </w:p>
    <w:p w14:paraId="4A808DDF" w14:textId="77777777" w:rsidR="00C367E2" w:rsidRPr="001612B4" w:rsidRDefault="00C367E2" w:rsidP="008A620F">
      <w:pPr>
        <w:pStyle w:val="Prrafodelista"/>
        <w:numPr>
          <w:ilvl w:val="0"/>
          <w:numId w:val="8"/>
        </w:numPr>
        <w:jc w:val="both"/>
        <w:rPr>
          <w:rFonts w:cstheme="minorHAnsi"/>
          <w:color w:val="000000"/>
          <w:sz w:val="20"/>
          <w:szCs w:val="20"/>
        </w:rPr>
      </w:pPr>
      <w:r w:rsidRPr="001612B4">
        <w:rPr>
          <w:rFonts w:cstheme="minorHAnsi"/>
          <w:color w:val="000000"/>
          <w:sz w:val="20"/>
          <w:szCs w:val="20"/>
        </w:rPr>
        <w:t>Página web que contenga los requisitos mínimos de información dispuestos por la Ley 1712 de 2014.</w:t>
      </w:r>
    </w:p>
    <w:p w14:paraId="40CF6F64" w14:textId="77777777" w:rsidR="00C367E2" w:rsidRPr="001612B4" w:rsidRDefault="00C367E2" w:rsidP="00C367E2">
      <w:pPr>
        <w:jc w:val="both"/>
        <w:rPr>
          <w:rFonts w:cstheme="minorHAnsi"/>
          <w:color w:val="000000"/>
          <w:sz w:val="20"/>
          <w:szCs w:val="20"/>
        </w:rPr>
      </w:pPr>
    </w:p>
    <w:p w14:paraId="70F11ED3" w14:textId="38EED6AF" w:rsidR="00C367E2" w:rsidRPr="001612B4" w:rsidRDefault="00016F29" w:rsidP="00C367E2">
      <w:pPr>
        <w:jc w:val="both"/>
        <w:rPr>
          <w:rFonts w:cstheme="minorHAnsi"/>
          <w:color w:val="000000"/>
          <w:sz w:val="20"/>
          <w:szCs w:val="20"/>
        </w:rPr>
      </w:pPr>
      <w:r>
        <w:rPr>
          <w:rFonts w:cstheme="minorHAnsi"/>
          <w:color w:val="000000"/>
          <w:sz w:val="20"/>
          <w:szCs w:val="20"/>
        </w:rPr>
        <w:t>A continuación, se presentan los</w:t>
      </w:r>
      <w:r w:rsidR="00C367E2" w:rsidRPr="001612B4">
        <w:rPr>
          <w:rFonts w:cstheme="minorHAnsi"/>
          <w:color w:val="000000"/>
          <w:sz w:val="20"/>
          <w:szCs w:val="20"/>
        </w:rPr>
        <w:t xml:space="preserve"> requisitos a verificar por parte de</w:t>
      </w:r>
      <w:r w:rsidR="0084743E" w:rsidRPr="001612B4">
        <w:rPr>
          <w:rFonts w:cstheme="minorHAnsi"/>
          <w:color w:val="000000"/>
          <w:sz w:val="20"/>
          <w:szCs w:val="20"/>
        </w:rPr>
        <w:t xml:space="preserve"> la Agencia Nacional Digital</w:t>
      </w:r>
      <w:r>
        <w:rPr>
          <w:rFonts w:cstheme="minorHAnsi"/>
          <w:color w:val="000000"/>
          <w:sz w:val="20"/>
          <w:szCs w:val="20"/>
        </w:rPr>
        <w:t>:</w:t>
      </w:r>
      <w:r w:rsidR="0084743E" w:rsidRPr="001612B4">
        <w:rPr>
          <w:rFonts w:cstheme="minorHAnsi"/>
          <w:color w:val="000000"/>
          <w:sz w:val="20"/>
          <w:szCs w:val="20"/>
        </w:rPr>
        <w:t xml:space="preserve"> </w:t>
      </w:r>
    </w:p>
    <w:p w14:paraId="6FA1EADB" w14:textId="77777777" w:rsidR="00016F29" w:rsidRDefault="00016F29">
      <w:pPr>
        <w:spacing w:after="160" w:line="259" w:lineRule="auto"/>
        <w:rPr>
          <w:rFonts w:eastAsia="Arial Narrow" w:cstheme="minorHAnsi"/>
          <w:b/>
          <w:bCs/>
          <w:caps/>
          <w:color w:val="2F5496" w:themeColor="accent1" w:themeShade="BF"/>
          <w:sz w:val="20"/>
          <w:szCs w:val="20"/>
        </w:rPr>
      </w:pPr>
      <w:bookmarkStart w:id="26" w:name="_Toc494297548"/>
      <w:r>
        <w:br w:type="page"/>
      </w:r>
    </w:p>
    <w:p w14:paraId="6D387A23" w14:textId="25C0C713" w:rsidR="00C367E2" w:rsidRPr="00016F29" w:rsidRDefault="00C367E2" w:rsidP="00881DB6">
      <w:pPr>
        <w:pStyle w:val="GELTtulo2"/>
      </w:pPr>
      <w:bookmarkStart w:id="27" w:name="_Toc508897514"/>
      <w:r w:rsidRPr="00016F29">
        <w:lastRenderedPageBreak/>
        <w:t>REQUISITOS JURÍDICOS</w:t>
      </w:r>
      <w:bookmarkEnd w:id="26"/>
      <w:bookmarkEnd w:id="27"/>
    </w:p>
    <w:p w14:paraId="2AB289BA" w14:textId="4A6F5F1C" w:rsidR="00C367E2" w:rsidRPr="001612B4" w:rsidRDefault="00C367E2" w:rsidP="00C367E2">
      <w:pPr>
        <w:widowControl w:val="0"/>
        <w:autoSpaceDE w:val="0"/>
        <w:autoSpaceDN w:val="0"/>
        <w:adjustRightInd w:val="0"/>
        <w:spacing w:before="34"/>
        <w:jc w:val="both"/>
        <w:rPr>
          <w:rFonts w:cstheme="minorHAnsi"/>
          <w:color w:val="000000"/>
          <w:sz w:val="20"/>
          <w:szCs w:val="20"/>
        </w:rPr>
      </w:pPr>
      <w:r w:rsidRPr="001612B4">
        <w:rPr>
          <w:rFonts w:cstheme="minorHAnsi"/>
          <w:color w:val="000000"/>
          <w:sz w:val="20"/>
          <w:szCs w:val="20"/>
        </w:rPr>
        <w:t xml:space="preserve">Podrán ser autorizados como operadores </w:t>
      </w:r>
      <w:r w:rsidR="00CF467D" w:rsidRPr="001612B4">
        <w:rPr>
          <w:rFonts w:cstheme="minorHAnsi"/>
          <w:color w:val="000000"/>
          <w:sz w:val="20"/>
          <w:szCs w:val="20"/>
        </w:rPr>
        <w:t xml:space="preserve">del servicio de interoperabilidad las </w:t>
      </w:r>
      <w:r w:rsidRPr="001612B4">
        <w:rPr>
          <w:rFonts w:cstheme="minorHAnsi"/>
          <w:color w:val="000000"/>
          <w:sz w:val="20"/>
          <w:szCs w:val="20"/>
        </w:rPr>
        <w:t xml:space="preserve">personas jurídicas, nacionales o extranjeras, </w:t>
      </w:r>
      <w:r w:rsidR="00CF467D" w:rsidRPr="001612B4">
        <w:rPr>
          <w:rFonts w:cstheme="minorHAnsi"/>
          <w:color w:val="000000"/>
          <w:sz w:val="20"/>
          <w:szCs w:val="20"/>
        </w:rPr>
        <w:t>figuras asociativas (</w:t>
      </w:r>
      <w:r w:rsidRPr="001612B4">
        <w:rPr>
          <w:rFonts w:cstheme="minorHAnsi"/>
          <w:color w:val="000000"/>
          <w:sz w:val="20"/>
          <w:szCs w:val="20"/>
        </w:rPr>
        <w:t>consorcios o uniones temporales</w:t>
      </w:r>
      <w:r w:rsidR="00CF467D" w:rsidRPr="001612B4">
        <w:rPr>
          <w:rFonts w:cstheme="minorHAnsi"/>
          <w:color w:val="000000"/>
          <w:sz w:val="20"/>
          <w:szCs w:val="20"/>
        </w:rPr>
        <w:t>) consideradas legalmente capaces de conformidad con las disposiciones legales colombianas</w:t>
      </w:r>
      <w:r w:rsidRPr="001612B4">
        <w:rPr>
          <w:rFonts w:cstheme="minorHAnsi"/>
          <w:color w:val="000000"/>
          <w:sz w:val="20"/>
          <w:szCs w:val="20"/>
        </w:rPr>
        <w:t xml:space="preserve">, cuyo objeto social les permita </w:t>
      </w:r>
      <w:r w:rsidR="00CF467D" w:rsidRPr="001612B4">
        <w:rPr>
          <w:rFonts w:cstheme="minorHAnsi"/>
          <w:color w:val="000000"/>
          <w:sz w:val="20"/>
          <w:szCs w:val="20"/>
        </w:rPr>
        <w:t xml:space="preserve">prestar el </w:t>
      </w:r>
      <w:r w:rsidRPr="001612B4">
        <w:rPr>
          <w:rFonts w:cstheme="minorHAnsi"/>
          <w:color w:val="000000"/>
          <w:sz w:val="20"/>
          <w:szCs w:val="20"/>
        </w:rPr>
        <w:t xml:space="preserve">Servicio </w:t>
      </w:r>
      <w:r w:rsidR="00CF467D" w:rsidRPr="001612B4">
        <w:rPr>
          <w:rFonts w:cstheme="minorHAnsi"/>
          <w:color w:val="000000"/>
          <w:sz w:val="20"/>
          <w:szCs w:val="20"/>
        </w:rPr>
        <w:t>de interoperabilidad</w:t>
      </w:r>
      <w:r w:rsidRPr="001612B4">
        <w:rPr>
          <w:rFonts w:cstheme="minorHAnsi"/>
          <w:color w:val="000000"/>
          <w:sz w:val="20"/>
          <w:szCs w:val="20"/>
        </w:rPr>
        <w:t>.</w:t>
      </w:r>
    </w:p>
    <w:p w14:paraId="1E5A6589" w14:textId="77777777" w:rsidR="00C367E2" w:rsidRPr="001612B4" w:rsidRDefault="00C367E2" w:rsidP="00C367E2">
      <w:pPr>
        <w:widowControl w:val="0"/>
        <w:autoSpaceDE w:val="0"/>
        <w:autoSpaceDN w:val="0"/>
        <w:adjustRightInd w:val="0"/>
        <w:spacing w:before="15" w:line="220" w:lineRule="exact"/>
        <w:jc w:val="both"/>
        <w:rPr>
          <w:rFonts w:cstheme="minorHAnsi"/>
          <w:color w:val="000000"/>
          <w:sz w:val="20"/>
          <w:szCs w:val="20"/>
        </w:rPr>
      </w:pPr>
    </w:p>
    <w:p w14:paraId="121A72EB" w14:textId="20B092F1" w:rsidR="00C367E2" w:rsidRPr="007E5F60" w:rsidRDefault="00C367E2" w:rsidP="00881DB6">
      <w:pPr>
        <w:pStyle w:val="GELTtulo3"/>
      </w:pPr>
      <w:bookmarkStart w:id="28" w:name="_Toc494297549"/>
      <w:bookmarkStart w:id="29" w:name="_Toc465064916"/>
      <w:bookmarkStart w:id="30" w:name="_Toc508897515"/>
      <w:r w:rsidRPr="007E5F60">
        <w:t>Inhabilidades e incompatibilidades</w:t>
      </w:r>
      <w:bookmarkEnd w:id="28"/>
      <w:bookmarkEnd w:id="29"/>
      <w:bookmarkEnd w:id="30"/>
    </w:p>
    <w:p w14:paraId="1BB7535A" w14:textId="77777777" w:rsidR="00C367E2" w:rsidRPr="001612B4" w:rsidRDefault="00C367E2" w:rsidP="00C367E2">
      <w:pPr>
        <w:ind w:left="750"/>
        <w:rPr>
          <w:rFonts w:cstheme="minorHAnsi"/>
          <w:color w:val="000000"/>
          <w:sz w:val="20"/>
          <w:szCs w:val="20"/>
        </w:rPr>
      </w:pPr>
    </w:p>
    <w:p w14:paraId="611D4326" w14:textId="3101F733" w:rsidR="001B1434" w:rsidRPr="001612B4" w:rsidRDefault="001B1434" w:rsidP="001B1434">
      <w:pPr>
        <w:spacing w:after="100" w:afterAutospacing="1"/>
        <w:jc w:val="both"/>
        <w:rPr>
          <w:rFonts w:cstheme="minorHAnsi"/>
          <w:color w:val="000000"/>
          <w:sz w:val="20"/>
          <w:szCs w:val="20"/>
        </w:rPr>
      </w:pPr>
      <w:r w:rsidRPr="001612B4">
        <w:rPr>
          <w:rFonts w:cstheme="minorHAnsi"/>
          <w:color w:val="000000"/>
          <w:sz w:val="20"/>
          <w:szCs w:val="20"/>
        </w:rPr>
        <w:t>Los interesados no podrán estar incursos en inhabilidades o incompatibilidades que impidan el ejercicio de las actividades involucradas en el proceso. Se presenta</w:t>
      </w:r>
      <w:r w:rsidR="00921F18">
        <w:rPr>
          <w:rFonts w:cstheme="minorHAnsi"/>
          <w:color w:val="000000"/>
          <w:sz w:val="20"/>
          <w:szCs w:val="20"/>
        </w:rPr>
        <w:t>n</w:t>
      </w:r>
      <w:r w:rsidRPr="001612B4">
        <w:rPr>
          <w:rFonts w:cstheme="minorHAnsi"/>
          <w:color w:val="000000"/>
          <w:sz w:val="20"/>
          <w:szCs w:val="20"/>
        </w:rPr>
        <w:t xml:space="preserve"> a continuación algunas consideraciones que se deben tener en cuenta.</w:t>
      </w:r>
    </w:p>
    <w:p w14:paraId="63055D17" w14:textId="77777777" w:rsidR="00C367E2" w:rsidRPr="001612B4" w:rsidRDefault="00C367E2" w:rsidP="002C649E">
      <w:pPr>
        <w:spacing w:after="100" w:afterAutospacing="1"/>
        <w:jc w:val="both"/>
        <w:rPr>
          <w:rFonts w:cstheme="minorHAnsi"/>
          <w:color w:val="000000"/>
          <w:sz w:val="20"/>
          <w:szCs w:val="20"/>
        </w:rPr>
      </w:pPr>
      <w:r w:rsidRPr="001612B4">
        <w:rPr>
          <w:rFonts w:cstheme="minorHAnsi"/>
          <w:color w:val="000000"/>
          <w:sz w:val="20"/>
          <w:szCs w:val="20"/>
        </w:rPr>
        <w:t xml:space="preserve">Las inhabilidades e incompatibilidades están establecidas para asegurar los intereses públicos y proteger la transparencia, objetividad e imparcialidad en las relaciones entre el Estado y los particulares. El régimen de inhabilidades e incompatibilidades es de aplicación restrictiva, por lo cual cuando existen varias interpretaciones posibles sobre una inhabilidad o incompatibilidad, debe preferirse la que menos limita los derechos de las personas. </w:t>
      </w:r>
    </w:p>
    <w:p w14:paraId="6EE5E858" w14:textId="0EB07CF7" w:rsidR="00C367E2" w:rsidRPr="001612B4" w:rsidRDefault="00C367E2" w:rsidP="00C367E2">
      <w:pPr>
        <w:spacing w:before="100" w:beforeAutospacing="1" w:after="100" w:afterAutospacing="1"/>
        <w:jc w:val="both"/>
        <w:rPr>
          <w:rFonts w:cstheme="minorHAnsi"/>
          <w:color w:val="000000"/>
          <w:sz w:val="20"/>
          <w:szCs w:val="20"/>
        </w:rPr>
      </w:pPr>
      <w:r w:rsidRPr="001612B4">
        <w:rPr>
          <w:rFonts w:cstheme="minorHAnsi"/>
          <w:color w:val="000000"/>
          <w:sz w:val="20"/>
          <w:szCs w:val="20"/>
        </w:rPr>
        <w:t xml:space="preserve">Las inhabilidades son una limitación a la </w:t>
      </w:r>
      <w:r w:rsidR="001B1434" w:rsidRPr="001612B4">
        <w:rPr>
          <w:rFonts w:cstheme="minorHAnsi"/>
          <w:color w:val="000000"/>
          <w:sz w:val="20"/>
          <w:szCs w:val="20"/>
        </w:rPr>
        <w:t>vinculación como operador</w:t>
      </w:r>
      <w:r w:rsidRPr="001612B4">
        <w:rPr>
          <w:rFonts w:cstheme="minorHAnsi"/>
          <w:color w:val="000000"/>
          <w:sz w:val="20"/>
          <w:szCs w:val="20"/>
        </w:rPr>
        <w:t xml:space="preserve"> y están expresamente señaladas en</w:t>
      </w:r>
      <w:r w:rsidR="00A845A3">
        <w:rPr>
          <w:rFonts w:cstheme="minorHAnsi"/>
          <w:color w:val="000000"/>
          <w:sz w:val="20"/>
          <w:szCs w:val="20"/>
        </w:rPr>
        <w:t xml:space="preserve"> el artículo 8 de</w:t>
      </w:r>
      <w:r w:rsidRPr="001612B4">
        <w:rPr>
          <w:rFonts w:cstheme="minorHAnsi"/>
          <w:color w:val="000000"/>
          <w:sz w:val="20"/>
          <w:szCs w:val="20"/>
        </w:rPr>
        <w:t xml:space="preserve"> la Ley </w:t>
      </w:r>
      <w:hyperlink r:id="rId13" w:anchor="INICIO" w:history="1">
        <w:r w:rsidRPr="001612B4">
          <w:rPr>
            <w:rStyle w:val="Hipervnculo"/>
            <w:rFonts w:cstheme="minorHAnsi"/>
            <w:color w:val="000000"/>
            <w:sz w:val="20"/>
            <w:szCs w:val="20"/>
          </w:rPr>
          <w:t>80</w:t>
        </w:r>
      </w:hyperlink>
      <w:r w:rsidRPr="001612B4">
        <w:rPr>
          <w:rFonts w:cstheme="minorHAnsi"/>
          <w:color w:val="000000"/>
          <w:sz w:val="20"/>
          <w:szCs w:val="20"/>
        </w:rPr>
        <w:t> de 1993,</w:t>
      </w:r>
      <w:r w:rsidR="00A845A3">
        <w:rPr>
          <w:rFonts w:cstheme="minorHAnsi"/>
          <w:color w:val="000000"/>
          <w:sz w:val="20"/>
          <w:szCs w:val="20"/>
        </w:rPr>
        <w:t xml:space="preserve"> modificado por los artículos 4 y 84 de la Ley 1474 de 2011, los artículos 31 y 33 de la Ley 1778 de 2016 y demás normas complementarias.</w:t>
      </w:r>
    </w:p>
    <w:p w14:paraId="14E12362" w14:textId="71D9D74D" w:rsidR="00921F18" w:rsidRPr="001612B4" w:rsidRDefault="00C367E2" w:rsidP="00C367E2">
      <w:pPr>
        <w:spacing w:before="100" w:beforeAutospacing="1" w:after="100" w:afterAutospacing="1"/>
        <w:jc w:val="both"/>
        <w:rPr>
          <w:rFonts w:cstheme="minorHAnsi"/>
          <w:color w:val="000000"/>
          <w:sz w:val="20"/>
          <w:szCs w:val="20"/>
        </w:rPr>
      </w:pPr>
      <w:r w:rsidRPr="001612B4">
        <w:rPr>
          <w:rFonts w:cstheme="minorHAnsi"/>
          <w:color w:val="000000"/>
          <w:sz w:val="20"/>
          <w:szCs w:val="20"/>
        </w:rPr>
        <w:t>Si la inhabilidad o incompatibilidad sobreviene</w:t>
      </w:r>
      <w:r w:rsidR="00A845A3">
        <w:rPr>
          <w:rFonts w:cstheme="minorHAnsi"/>
          <w:color w:val="000000"/>
          <w:sz w:val="20"/>
          <w:szCs w:val="20"/>
        </w:rPr>
        <w:t>, el operador será retirado del Registro de Operadores del Servicio de Interoperabilidad</w:t>
      </w:r>
      <w:r w:rsidRPr="001612B4">
        <w:rPr>
          <w:rFonts w:cstheme="minorHAnsi"/>
          <w:color w:val="000000"/>
          <w:sz w:val="20"/>
          <w:szCs w:val="20"/>
        </w:rPr>
        <w:t>.</w:t>
      </w:r>
    </w:p>
    <w:p w14:paraId="3E4E18A0" w14:textId="0F67CCB6" w:rsidR="00C367E2" w:rsidRPr="007E5F60" w:rsidRDefault="00C367E2" w:rsidP="00881DB6">
      <w:pPr>
        <w:pStyle w:val="GELTtulo3"/>
      </w:pPr>
      <w:bookmarkStart w:id="31" w:name="_Toc494297550"/>
      <w:bookmarkStart w:id="32" w:name="_Toc465064917"/>
      <w:bookmarkStart w:id="33" w:name="_Toc458774342"/>
      <w:bookmarkStart w:id="34" w:name="_Toc508897516"/>
      <w:r w:rsidRPr="007E5F60">
        <w:t>Existencia y representación de las Personas Jurídicas nacionales o extranjeras</w:t>
      </w:r>
      <w:bookmarkEnd w:id="31"/>
      <w:bookmarkEnd w:id="32"/>
      <w:bookmarkEnd w:id="34"/>
    </w:p>
    <w:bookmarkEnd w:id="33"/>
    <w:p w14:paraId="685806A3" w14:textId="369C114C" w:rsidR="00C367E2" w:rsidRDefault="00C367E2" w:rsidP="00C367E2">
      <w:pPr>
        <w:spacing w:before="100" w:beforeAutospacing="1" w:after="100" w:afterAutospacing="1"/>
        <w:jc w:val="both"/>
        <w:rPr>
          <w:rFonts w:cstheme="minorHAnsi"/>
          <w:color w:val="000000"/>
          <w:sz w:val="20"/>
          <w:szCs w:val="20"/>
        </w:rPr>
      </w:pPr>
      <w:r w:rsidRPr="001612B4">
        <w:rPr>
          <w:rFonts w:cstheme="minorHAnsi"/>
          <w:color w:val="000000"/>
          <w:sz w:val="20"/>
          <w:szCs w:val="20"/>
        </w:rPr>
        <w:t xml:space="preserve">El interesado en </w:t>
      </w:r>
      <w:r w:rsidR="001B1434" w:rsidRPr="001612B4">
        <w:rPr>
          <w:rFonts w:cstheme="minorHAnsi"/>
          <w:color w:val="000000"/>
          <w:sz w:val="20"/>
          <w:szCs w:val="20"/>
        </w:rPr>
        <w:t xml:space="preserve">vincularse </w:t>
      </w:r>
      <w:r w:rsidRPr="001612B4">
        <w:rPr>
          <w:rFonts w:cstheme="minorHAnsi"/>
          <w:color w:val="000000"/>
          <w:sz w:val="20"/>
          <w:szCs w:val="20"/>
        </w:rPr>
        <w:t>como operador de</w:t>
      </w:r>
      <w:r w:rsidR="001B1434" w:rsidRPr="001612B4">
        <w:rPr>
          <w:rFonts w:cstheme="minorHAnsi"/>
          <w:color w:val="000000"/>
          <w:sz w:val="20"/>
          <w:szCs w:val="20"/>
        </w:rPr>
        <w:t>l</w:t>
      </w:r>
      <w:r w:rsidRPr="001612B4">
        <w:rPr>
          <w:rFonts w:cstheme="minorHAnsi"/>
          <w:color w:val="000000"/>
          <w:sz w:val="20"/>
          <w:szCs w:val="20"/>
        </w:rPr>
        <w:t xml:space="preserve"> Servicio </w:t>
      </w:r>
      <w:r w:rsidR="001B1434" w:rsidRPr="001612B4">
        <w:rPr>
          <w:rFonts w:cstheme="minorHAnsi"/>
          <w:color w:val="000000"/>
          <w:sz w:val="20"/>
          <w:szCs w:val="20"/>
        </w:rPr>
        <w:t xml:space="preserve">de interoperabilidad </w:t>
      </w:r>
      <w:r w:rsidRPr="001612B4">
        <w:rPr>
          <w:rFonts w:cstheme="minorHAnsi"/>
          <w:color w:val="000000"/>
          <w:sz w:val="20"/>
          <w:szCs w:val="20"/>
        </w:rPr>
        <w:t xml:space="preserve">debe </w:t>
      </w:r>
      <w:r w:rsidR="00A845A3">
        <w:rPr>
          <w:rFonts w:cstheme="minorHAnsi"/>
          <w:color w:val="000000"/>
          <w:sz w:val="20"/>
          <w:szCs w:val="20"/>
        </w:rPr>
        <w:t>aportar su certificado de existencia y representación legal, con fecha de expedición no mayor a treinta (30) días calendario, en el cual se verificará que:</w:t>
      </w:r>
    </w:p>
    <w:p w14:paraId="73B60C0C" w14:textId="207BE08A" w:rsidR="00A845A3" w:rsidRDefault="00A845A3" w:rsidP="008A620F">
      <w:pPr>
        <w:pStyle w:val="Prrafodelista"/>
        <w:numPr>
          <w:ilvl w:val="0"/>
          <w:numId w:val="60"/>
        </w:numPr>
        <w:spacing w:before="100" w:beforeAutospacing="1" w:after="100" w:afterAutospacing="1"/>
        <w:jc w:val="both"/>
        <w:rPr>
          <w:rFonts w:cstheme="minorHAnsi"/>
          <w:color w:val="000000"/>
          <w:sz w:val="20"/>
          <w:szCs w:val="20"/>
        </w:rPr>
      </w:pPr>
      <w:r>
        <w:rPr>
          <w:rFonts w:cstheme="minorHAnsi"/>
          <w:color w:val="000000"/>
          <w:sz w:val="20"/>
          <w:szCs w:val="20"/>
        </w:rPr>
        <w:t>El objeto social le permita prestar el servicio de interoperabilidad;</w:t>
      </w:r>
    </w:p>
    <w:p w14:paraId="52308D74" w14:textId="6ABA1A18" w:rsidR="00A845A3" w:rsidRDefault="00A845A3" w:rsidP="008A620F">
      <w:pPr>
        <w:pStyle w:val="Prrafodelista"/>
        <w:numPr>
          <w:ilvl w:val="0"/>
          <w:numId w:val="60"/>
        </w:numPr>
        <w:spacing w:before="100" w:beforeAutospacing="1" w:after="100" w:afterAutospacing="1"/>
        <w:jc w:val="both"/>
        <w:rPr>
          <w:rFonts w:cstheme="minorHAnsi"/>
          <w:color w:val="000000"/>
          <w:sz w:val="20"/>
          <w:szCs w:val="20"/>
        </w:rPr>
      </w:pPr>
      <w:r>
        <w:rPr>
          <w:rFonts w:cstheme="minorHAnsi"/>
          <w:color w:val="000000"/>
          <w:sz w:val="20"/>
          <w:szCs w:val="20"/>
        </w:rPr>
        <w:t>La capacidad jurídica para celebrar y ejecutar contratos esté relacionada con la prestación del servicio de interoperabilidad;</w:t>
      </w:r>
    </w:p>
    <w:p w14:paraId="0087EE14" w14:textId="2B01AE05" w:rsidR="00A845A3" w:rsidRDefault="00A845A3" w:rsidP="008A620F">
      <w:pPr>
        <w:pStyle w:val="Prrafodelista"/>
        <w:numPr>
          <w:ilvl w:val="0"/>
          <w:numId w:val="60"/>
        </w:numPr>
        <w:spacing w:before="100" w:beforeAutospacing="1" w:after="100" w:afterAutospacing="1"/>
        <w:jc w:val="both"/>
        <w:rPr>
          <w:rFonts w:cstheme="minorHAnsi"/>
          <w:color w:val="000000"/>
          <w:sz w:val="20"/>
          <w:szCs w:val="20"/>
        </w:rPr>
      </w:pPr>
      <w:r>
        <w:rPr>
          <w:rFonts w:cstheme="minorHAnsi"/>
          <w:color w:val="000000"/>
          <w:sz w:val="20"/>
          <w:szCs w:val="20"/>
        </w:rPr>
        <w:t>Su duración se</w:t>
      </w:r>
      <w:r w:rsidR="00836F76">
        <w:rPr>
          <w:rFonts w:cstheme="minorHAnsi"/>
          <w:color w:val="000000"/>
          <w:sz w:val="20"/>
          <w:szCs w:val="20"/>
        </w:rPr>
        <w:t xml:space="preserve">a </w:t>
      </w:r>
      <w:r w:rsidR="00F90552">
        <w:rPr>
          <w:rFonts w:cstheme="minorHAnsi"/>
          <w:color w:val="000000"/>
          <w:sz w:val="20"/>
          <w:szCs w:val="20"/>
        </w:rPr>
        <w:t>mínim</w:t>
      </w:r>
      <w:r w:rsidR="002066C2">
        <w:rPr>
          <w:rFonts w:cstheme="minorHAnsi"/>
          <w:color w:val="000000"/>
          <w:sz w:val="20"/>
          <w:szCs w:val="20"/>
        </w:rPr>
        <w:t>o</w:t>
      </w:r>
      <w:r w:rsidR="00836F76">
        <w:rPr>
          <w:rFonts w:cstheme="minorHAnsi"/>
          <w:color w:val="000000"/>
          <w:sz w:val="20"/>
          <w:szCs w:val="20"/>
        </w:rPr>
        <w:t xml:space="preserve"> diez</w:t>
      </w:r>
      <w:r>
        <w:rPr>
          <w:rFonts w:cstheme="minorHAnsi"/>
          <w:color w:val="000000"/>
          <w:sz w:val="20"/>
          <w:szCs w:val="20"/>
        </w:rPr>
        <w:t xml:space="preserve"> (10) años contados a partir de la fecha de terminación de la publicación de la convocatoria para el proceso de vinculación;</w:t>
      </w:r>
    </w:p>
    <w:p w14:paraId="6BA46EEE" w14:textId="4E97055F" w:rsidR="009370EE" w:rsidRPr="000D3493" w:rsidRDefault="009370EE" w:rsidP="008A620F">
      <w:pPr>
        <w:pStyle w:val="Prrafodelista"/>
        <w:numPr>
          <w:ilvl w:val="0"/>
          <w:numId w:val="60"/>
        </w:numPr>
        <w:spacing w:before="100" w:beforeAutospacing="1" w:after="100" w:afterAutospacing="1"/>
        <w:jc w:val="both"/>
        <w:rPr>
          <w:rFonts w:cstheme="minorHAnsi"/>
          <w:color w:val="000000"/>
          <w:sz w:val="20"/>
          <w:szCs w:val="20"/>
        </w:rPr>
      </w:pPr>
      <w:r>
        <w:rPr>
          <w:rFonts w:cstheme="minorHAnsi"/>
          <w:color w:val="000000"/>
          <w:sz w:val="20"/>
          <w:szCs w:val="20"/>
        </w:rPr>
        <w:t>Los socios y/o accionistas o asociados que tengan directa o indirectamente el 5% o más del capital social, aporte o participación. Cuando esta información no conste en el certificado de existencia y representación legal expedido por la cámara de comercio, el interesado en la inscripción deberá certificar esta información, a través del Representante Legal o el Revisor Fiscal, dependiendo del tipo de sociedad.</w:t>
      </w:r>
      <w:r w:rsidR="0007574A">
        <w:rPr>
          <w:rFonts w:cstheme="minorHAnsi"/>
          <w:color w:val="000000"/>
          <w:sz w:val="20"/>
          <w:szCs w:val="20"/>
        </w:rPr>
        <w:t xml:space="preserve"> </w:t>
      </w:r>
      <w:r w:rsidR="0007574A" w:rsidRPr="001612B4">
        <w:rPr>
          <w:rFonts w:cstheme="minorHAnsi"/>
          <w:sz w:val="20"/>
          <w:szCs w:val="20"/>
        </w:rPr>
        <w:t xml:space="preserve">La certificación debe tener corte de la información en un término no superior a treinta (30) días de la fecha de presentación de la solicitud de inscripción. Si dentro de la composición accionaria de la empresa se encuentra una persona jurídica cuya participación sea igual o superior al 5% del capital, ésta debe aportar la composición de participación accionaria, proceso que debe </w:t>
      </w:r>
      <w:r w:rsidR="0007574A" w:rsidRPr="001612B4">
        <w:rPr>
          <w:rFonts w:cstheme="minorHAnsi"/>
          <w:sz w:val="20"/>
          <w:szCs w:val="20"/>
        </w:rPr>
        <w:lastRenderedPageBreak/>
        <w:t>repetirse hasta que los accionistas sean personas naturales. De cada accionista se debe incluir: Nombre o razón social, identificación y porcentaje de participación, siempre y cuando esta sea igual o superior al 5%.</w:t>
      </w:r>
    </w:p>
    <w:p w14:paraId="12B5F3B8" w14:textId="5531F5C2" w:rsidR="0007574A" w:rsidRDefault="0007574A" w:rsidP="0007574A">
      <w:pPr>
        <w:spacing w:before="100" w:beforeAutospacing="1" w:after="100" w:afterAutospacing="1"/>
        <w:jc w:val="both"/>
        <w:rPr>
          <w:rFonts w:cstheme="minorHAnsi"/>
          <w:color w:val="000000"/>
          <w:sz w:val="20"/>
          <w:szCs w:val="20"/>
        </w:rPr>
      </w:pPr>
      <w:r>
        <w:rPr>
          <w:rFonts w:cstheme="minorHAnsi"/>
          <w:color w:val="000000"/>
          <w:sz w:val="20"/>
          <w:szCs w:val="20"/>
        </w:rPr>
        <w:t>Cuando el interesado se trate de Consorcio o Unión Temporal, cada uno de sus miembros deberá acreditar los siguientes requisitos:</w:t>
      </w:r>
    </w:p>
    <w:p w14:paraId="78ADEBF7" w14:textId="52A251BC" w:rsidR="0007574A" w:rsidRDefault="0007574A" w:rsidP="008A620F">
      <w:pPr>
        <w:pStyle w:val="Prrafodelista"/>
        <w:numPr>
          <w:ilvl w:val="0"/>
          <w:numId w:val="61"/>
        </w:numPr>
        <w:spacing w:before="100" w:beforeAutospacing="1" w:after="100" w:afterAutospacing="1"/>
        <w:jc w:val="both"/>
        <w:rPr>
          <w:rFonts w:cstheme="minorHAnsi"/>
          <w:color w:val="000000"/>
          <w:sz w:val="20"/>
          <w:szCs w:val="20"/>
        </w:rPr>
      </w:pPr>
      <w:r>
        <w:rPr>
          <w:rFonts w:cstheme="minorHAnsi"/>
          <w:color w:val="000000"/>
          <w:sz w:val="20"/>
          <w:szCs w:val="20"/>
        </w:rPr>
        <w:t>Documento que acredite la conformación del Consorcio o Unión Temporal, conforme los requisitos exigidos en el parágrafo 1 del artículo 7 de la Ley 80 de 1993. El documento de constitución deberá contener la siguiente información:</w:t>
      </w:r>
    </w:p>
    <w:p w14:paraId="38267F6D" w14:textId="5E8650F4" w:rsidR="0007574A" w:rsidRDefault="0007574A" w:rsidP="008A620F">
      <w:pPr>
        <w:pStyle w:val="Prrafodelista"/>
        <w:numPr>
          <w:ilvl w:val="1"/>
          <w:numId w:val="61"/>
        </w:numPr>
        <w:spacing w:before="100" w:beforeAutospacing="1" w:after="100" w:afterAutospacing="1"/>
        <w:jc w:val="both"/>
        <w:rPr>
          <w:rFonts w:cstheme="minorHAnsi"/>
          <w:color w:val="000000"/>
          <w:sz w:val="20"/>
          <w:szCs w:val="20"/>
        </w:rPr>
      </w:pPr>
      <w:r>
        <w:rPr>
          <w:rFonts w:cstheme="minorHAnsi"/>
          <w:color w:val="000000"/>
          <w:sz w:val="20"/>
          <w:szCs w:val="20"/>
        </w:rPr>
        <w:t>Indicar si la participación es a título de Consorcio o Unión Temporal;</w:t>
      </w:r>
    </w:p>
    <w:p w14:paraId="61DC9B26" w14:textId="66DE2E3F" w:rsidR="0007574A" w:rsidRDefault="0007574A" w:rsidP="008A620F">
      <w:pPr>
        <w:pStyle w:val="Prrafodelista"/>
        <w:numPr>
          <w:ilvl w:val="1"/>
          <w:numId w:val="61"/>
        </w:numPr>
        <w:spacing w:before="100" w:beforeAutospacing="1" w:after="100" w:afterAutospacing="1"/>
        <w:jc w:val="both"/>
        <w:rPr>
          <w:rFonts w:cstheme="minorHAnsi"/>
          <w:color w:val="000000"/>
          <w:sz w:val="20"/>
          <w:szCs w:val="20"/>
        </w:rPr>
      </w:pPr>
      <w:r>
        <w:rPr>
          <w:rFonts w:cstheme="minorHAnsi"/>
          <w:color w:val="000000"/>
          <w:sz w:val="20"/>
          <w:szCs w:val="20"/>
        </w:rPr>
        <w:t>En caso de Unión Temporal, señalar los términos y porcentaje de participación de cada integrante, los cuales no podrán ser modificados, so pena de ser tomada como Consorcio;</w:t>
      </w:r>
    </w:p>
    <w:p w14:paraId="74A11C99" w14:textId="7EBF21FB" w:rsidR="0007574A" w:rsidRDefault="0007574A" w:rsidP="008A620F">
      <w:pPr>
        <w:pStyle w:val="Prrafodelista"/>
        <w:numPr>
          <w:ilvl w:val="1"/>
          <w:numId w:val="61"/>
        </w:numPr>
        <w:spacing w:before="100" w:beforeAutospacing="1" w:after="100" w:afterAutospacing="1"/>
        <w:jc w:val="both"/>
        <w:rPr>
          <w:rFonts w:cstheme="minorHAnsi"/>
          <w:color w:val="000000"/>
          <w:sz w:val="20"/>
          <w:szCs w:val="20"/>
        </w:rPr>
      </w:pPr>
      <w:r>
        <w:rPr>
          <w:rFonts w:cstheme="minorHAnsi"/>
          <w:color w:val="000000"/>
          <w:sz w:val="20"/>
          <w:szCs w:val="20"/>
        </w:rPr>
        <w:t>Designar la persona que para todos los efectos representará el Consorcio o la Unión Temporal, y señalar las reglas básicas que regulen las relaciones entre ellos y su responsabilidad;</w:t>
      </w:r>
    </w:p>
    <w:p w14:paraId="05879153" w14:textId="6981032E" w:rsidR="0007574A" w:rsidRDefault="0007574A" w:rsidP="008A620F">
      <w:pPr>
        <w:pStyle w:val="Prrafodelista"/>
        <w:numPr>
          <w:ilvl w:val="1"/>
          <w:numId w:val="61"/>
        </w:numPr>
        <w:spacing w:before="100" w:beforeAutospacing="1" w:after="100" w:afterAutospacing="1"/>
        <w:jc w:val="both"/>
        <w:rPr>
          <w:rFonts w:cstheme="minorHAnsi"/>
          <w:color w:val="000000"/>
          <w:sz w:val="20"/>
          <w:szCs w:val="20"/>
        </w:rPr>
      </w:pPr>
      <w:r>
        <w:rPr>
          <w:rFonts w:cstheme="minorHAnsi"/>
          <w:color w:val="000000"/>
          <w:sz w:val="20"/>
          <w:szCs w:val="20"/>
        </w:rPr>
        <w:t>Indicar el término de duración del Consorcio o Unión Temporal, el cual no podrá ser inferior a diez (10) años.</w:t>
      </w:r>
    </w:p>
    <w:p w14:paraId="1563E9B5" w14:textId="6D160D8A" w:rsidR="0007574A" w:rsidRPr="000D3493" w:rsidRDefault="0007574A" w:rsidP="0007574A">
      <w:pPr>
        <w:spacing w:before="100" w:beforeAutospacing="1" w:after="100" w:afterAutospacing="1"/>
        <w:jc w:val="both"/>
        <w:rPr>
          <w:rFonts w:cstheme="minorHAnsi"/>
          <w:color w:val="000000"/>
          <w:sz w:val="20"/>
          <w:szCs w:val="20"/>
        </w:rPr>
      </w:pPr>
      <w:r>
        <w:rPr>
          <w:rFonts w:cstheme="minorHAnsi"/>
          <w:color w:val="000000"/>
          <w:sz w:val="20"/>
          <w:szCs w:val="20"/>
        </w:rPr>
        <w:t>Para la presentación de los documentos que se enuncian como requisitos habilitantes jurídicos, cada uno de los integrantes del Consorcio o Unión Temporal deberá acompañarlos y/o acreditarlos de forma individual, sin perjuicio del documento de constitución del Consorcio o Unión Temporal.</w:t>
      </w:r>
    </w:p>
    <w:p w14:paraId="14037A3A" w14:textId="7B2C7F0F" w:rsidR="00C367E2" w:rsidRPr="007E5F60" w:rsidRDefault="00C367E2" w:rsidP="00881DB6">
      <w:pPr>
        <w:pStyle w:val="GELTtulo3"/>
      </w:pPr>
      <w:bookmarkStart w:id="35" w:name="_Toc494297551"/>
      <w:bookmarkStart w:id="36" w:name="_Toc465064918"/>
      <w:bookmarkStart w:id="37" w:name="_Toc508897517"/>
      <w:r w:rsidRPr="007E5F60">
        <w:t>Registro en actividades económicas relacionadas según Código CIIU</w:t>
      </w:r>
      <w:bookmarkEnd w:id="35"/>
      <w:bookmarkEnd w:id="36"/>
      <w:bookmarkEnd w:id="37"/>
    </w:p>
    <w:p w14:paraId="6474C2D5" w14:textId="29BB7E43" w:rsidR="00C367E2" w:rsidRPr="001612B4" w:rsidRDefault="00C367E2" w:rsidP="002C649E">
      <w:pPr>
        <w:spacing w:before="100" w:beforeAutospacing="1" w:after="100" w:afterAutospacing="1"/>
        <w:jc w:val="both"/>
        <w:rPr>
          <w:rFonts w:cstheme="minorHAnsi"/>
          <w:color w:val="000000"/>
          <w:sz w:val="20"/>
          <w:szCs w:val="20"/>
        </w:rPr>
      </w:pPr>
      <w:r w:rsidRPr="001612B4">
        <w:rPr>
          <w:rFonts w:cstheme="minorHAnsi"/>
          <w:color w:val="000000"/>
          <w:sz w:val="20"/>
          <w:szCs w:val="20"/>
        </w:rPr>
        <w:t xml:space="preserve">A través del Registro Único Tributario RUT los interesados en </w:t>
      </w:r>
      <w:r w:rsidR="001B1434" w:rsidRPr="001612B4">
        <w:rPr>
          <w:rFonts w:cstheme="minorHAnsi"/>
          <w:color w:val="000000"/>
          <w:sz w:val="20"/>
          <w:szCs w:val="20"/>
        </w:rPr>
        <w:t xml:space="preserve">vincularse al registro de operadores del servicio de interoperabilidad deberán </w:t>
      </w:r>
      <w:r w:rsidRPr="001612B4">
        <w:rPr>
          <w:rFonts w:cstheme="minorHAnsi"/>
          <w:color w:val="000000"/>
          <w:sz w:val="20"/>
          <w:szCs w:val="20"/>
        </w:rPr>
        <w:t>demostrar la actividad económica CIIU</w:t>
      </w:r>
      <w:r w:rsidRPr="001612B4">
        <w:rPr>
          <w:rFonts w:cstheme="minorHAnsi"/>
          <w:color w:val="000000"/>
          <w:sz w:val="20"/>
          <w:szCs w:val="20"/>
          <w:vertAlign w:val="superscript"/>
        </w:rPr>
        <w:footnoteReference w:id="1"/>
      </w:r>
      <w:r w:rsidRPr="001612B4">
        <w:rPr>
          <w:rFonts w:cstheme="minorHAnsi"/>
          <w:color w:val="000000"/>
          <w:sz w:val="20"/>
          <w:szCs w:val="20"/>
        </w:rPr>
        <w:t xml:space="preserve"> que ostentan ante terceros con quienes sostenga una relación comercial, laboral o económica en general y ante los diferentes entes de supervisión y control, a su vez, este documento le señala sus obligaciones frente al Estado colombiano. </w:t>
      </w:r>
    </w:p>
    <w:p w14:paraId="6E635552" w14:textId="77777777" w:rsidR="00C367E2" w:rsidRPr="001612B4" w:rsidRDefault="00C367E2" w:rsidP="00C367E2">
      <w:pPr>
        <w:spacing w:before="100" w:beforeAutospacing="1" w:after="100" w:afterAutospacing="1"/>
        <w:jc w:val="both"/>
        <w:rPr>
          <w:rFonts w:cstheme="minorHAnsi"/>
          <w:color w:val="000000"/>
          <w:sz w:val="20"/>
          <w:szCs w:val="20"/>
        </w:rPr>
      </w:pPr>
      <w:r w:rsidRPr="001612B4">
        <w:rPr>
          <w:rFonts w:cstheme="minorHAnsi"/>
          <w:color w:val="000000"/>
          <w:sz w:val="20"/>
          <w:szCs w:val="20"/>
        </w:rPr>
        <w:t>Los Servicios Ciudadanos Digitales requieren para su operación actividades tales como desarrollo de software, seguridad de la información y suministro e implementación de hardware y software, las cuales se encuentran consignadas en las siguientes secciones: </w:t>
      </w:r>
    </w:p>
    <w:p w14:paraId="73CD12DD" w14:textId="77777777" w:rsidR="00C367E2" w:rsidRPr="001612B4" w:rsidRDefault="00C367E2" w:rsidP="00C367E2">
      <w:pPr>
        <w:spacing w:before="100" w:beforeAutospacing="1" w:after="100" w:afterAutospacing="1"/>
        <w:jc w:val="both"/>
        <w:rPr>
          <w:rFonts w:cstheme="minorHAnsi"/>
          <w:color w:val="000000"/>
          <w:sz w:val="20"/>
          <w:szCs w:val="20"/>
        </w:rPr>
      </w:pPr>
      <w:r w:rsidRPr="001612B4">
        <w:rPr>
          <w:rFonts w:cstheme="minorHAnsi"/>
          <w:color w:val="000000"/>
          <w:sz w:val="20"/>
          <w:szCs w:val="20"/>
        </w:rPr>
        <w:t xml:space="preserve">Sección J “INFORMACIÓN Y COMUNICACIONES”, en su división 62 “Desarrollo de sistemas informáticos (planificación, análisis, diseño, programación, pruebas), consultoría informática y actividades relacionadas” y en la división 63 “Actividades de servicios de información”. </w:t>
      </w:r>
    </w:p>
    <w:p w14:paraId="0F9C8375" w14:textId="03440FC9" w:rsidR="00C367E2" w:rsidRPr="001612B4" w:rsidRDefault="00C367E2" w:rsidP="00DC2EB9">
      <w:pPr>
        <w:spacing w:before="100" w:beforeAutospacing="1" w:after="100" w:afterAutospacing="1"/>
        <w:jc w:val="both"/>
        <w:rPr>
          <w:rFonts w:cstheme="minorHAnsi"/>
          <w:color w:val="000000"/>
          <w:sz w:val="20"/>
          <w:szCs w:val="20"/>
        </w:rPr>
      </w:pPr>
      <w:r w:rsidRPr="001612B4">
        <w:rPr>
          <w:rFonts w:cstheme="minorHAnsi"/>
          <w:color w:val="000000"/>
          <w:sz w:val="20"/>
          <w:szCs w:val="20"/>
        </w:rPr>
        <w:t xml:space="preserve">Los interesados en inscribirse como operadores deberán tener dentro de sus actividades económicas registradas en el RUT las actividades señaladas en la siguiente tabla: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14"/>
        <w:gridCol w:w="2239"/>
        <w:gridCol w:w="5039"/>
      </w:tblGrid>
      <w:tr w:rsidR="00D224F6" w:rsidRPr="004E4DEB" w14:paraId="6AAE1A96" w14:textId="77777777" w:rsidTr="001612B4">
        <w:trPr>
          <w:tblHeader/>
        </w:trPr>
        <w:tc>
          <w:tcPr>
            <w:tcW w:w="1114" w:type="dxa"/>
            <w:tcBorders>
              <w:top w:val="single" w:sz="4" w:space="0" w:color="808080"/>
              <w:left w:val="single" w:sz="4" w:space="0" w:color="808080"/>
              <w:bottom w:val="single" w:sz="4" w:space="0" w:color="808080"/>
              <w:right w:val="single" w:sz="4" w:space="0" w:color="808080"/>
            </w:tcBorders>
            <w:shd w:val="clear" w:color="auto" w:fill="A5A5A5" w:themeFill="accent3"/>
            <w:vAlign w:val="center"/>
            <w:hideMark/>
          </w:tcPr>
          <w:p w14:paraId="026BEB09" w14:textId="77777777" w:rsidR="00C367E2" w:rsidRPr="001612B4" w:rsidRDefault="00C367E2" w:rsidP="00D224F6">
            <w:pPr>
              <w:spacing w:before="40" w:after="40"/>
              <w:jc w:val="center"/>
              <w:rPr>
                <w:rFonts w:cstheme="minorHAnsi"/>
                <w:color w:val="FFFFFF" w:themeColor="background1"/>
                <w:sz w:val="20"/>
                <w:szCs w:val="20"/>
              </w:rPr>
            </w:pPr>
            <w:r w:rsidRPr="001612B4">
              <w:rPr>
                <w:rFonts w:cstheme="minorHAnsi"/>
                <w:color w:val="FFFFFF" w:themeColor="background1"/>
                <w:sz w:val="20"/>
                <w:szCs w:val="20"/>
              </w:rPr>
              <w:lastRenderedPageBreak/>
              <w:t>Código CIIU</w:t>
            </w:r>
          </w:p>
        </w:tc>
        <w:tc>
          <w:tcPr>
            <w:tcW w:w="2239" w:type="dxa"/>
            <w:tcBorders>
              <w:top w:val="single" w:sz="4" w:space="0" w:color="808080"/>
              <w:left w:val="single" w:sz="4" w:space="0" w:color="808080"/>
              <w:bottom w:val="single" w:sz="4" w:space="0" w:color="808080"/>
              <w:right w:val="single" w:sz="4" w:space="0" w:color="808080"/>
            </w:tcBorders>
            <w:shd w:val="clear" w:color="auto" w:fill="A5A5A5" w:themeFill="accent3"/>
            <w:vAlign w:val="center"/>
            <w:hideMark/>
          </w:tcPr>
          <w:p w14:paraId="01246F59" w14:textId="651E542E" w:rsidR="00C367E2" w:rsidRPr="001612B4" w:rsidRDefault="00C367E2" w:rsidP="00D224F6">
            <w:pPr>
              <w:spacing w:before="40" w:after="40"/>
              <w:jc w:val="center"/>
              <w:rPr>
                <w:rFonts w:cstheme="minorHAnsi"/>
                <w:color w:val="FFFFFF" w:themeColor="background1"/>
                <w:sz w:val="20"/>
                <w:szCs w:val="20"/>
              </w:rPr>
            </w:pPr>
            <w:r w:rsidRPr="001612B4">
              <w:rPr>
                <w:rFonts w:cstheme="minorHAnsi"/>
                <w:color w:val="FFFFFF" w:themeColor="background1"/>
                <w:sz w:val="20"/>
                <w:szCs w:val="20"/>
              </w:rPr>
              <w:t>N</w:t>
            </w:r>
            <w:r w:rsidR="00921F18">
              <w:rPr>
                <w:rFonts w:cstheme="minorHAnsi"/>
                <w:color w:val="FFFFFF" w:themeColor="background1"/>
                <w:sz w:val="20"/>
                <w:szCs w:val="20"/>
              </w:rPr>
              <w:t>ombre</w:t>
            </w:r>
          </w:p>
        </w:tc>
        <w:tc>
          <w:tcPr>
            <w:tcW w:w="5039" w:type="dxa"/>
            <w:tcBorders>
              <w:top w:val="single" w:sz="4" w:space="0" w:color="808080"/>
              <w:left w:val="single" w:sz="4" w:space="0" w:color="808080"/>
              <w:bottom w:val="single" w:sz="4" w:space="0" w:color="808080"/>
              <w:right w:val="single" w:sz="4" w:space="0" w:color="808080"/>
            </w:tcBorders>
            <w:shd w:val="clear" w:color="auto" w:fill="A5A5A5" w:themeFill="accent3"/>
            <w:vAlign w:val="center"/>
            <w:hideMark/>
          </w:tcPr>
          <w:p w14:paraId="6DD049DA" w14:textId="77777777" w:rsidR="00C367E2" w:rsidRPr="001612B4" w:rsidRDefault="00C367E2" w:rsidP="00D224F6">
            <w:pPr>
              <w:spacing w:before="40" w:after="40"/>
              <w:jc w:val="center"/>
              <w:rPr>
                <w:rFonts w:cstheme="minorHAnsi"/>
                <w:color w:val="FFFFFF" w:themeColor="background1"/>
                <w:sz w:val="20"/>
                <w:szCs w:val="20"/>
              </w:rPr>
            </w:pPr>
            <w:r w:rsidRPr="001612B4">
              <w:rPr>
                <w:rFonts w:cstheme="minorHAnsi"/>
                <w:color w:val="FFFFFF" w:themeColor="background1"/>
                <w:sz w:val="20"/>
                <w:szCs w:val="20"/>
              </w:rPr>
              <w:t>Descripción</w:t>
            </w:r>
          </w:p>
        </w:tc>
      </w:tr>
      <w:tr w:rsidR="00C367E2" w:rsidRPr="004E4DEB" w14:paraId="6BE6CCF9" w14:textId="77777777" w:rsidTr="00C367E2">
        <w:tc>
          <w:tcPr>
            <w:tcW w:w="1114" w:type="dxa"/>
            <w:tcBorders>
              <w:top w:val="single" w:sz="4" w:space="0" w:color="808080"/>
              <w:left w:val="single" w:sz="4" w:space="0" w:color="808080"/>
              <w:bottom w:val="single" w:sz="4" w:space="0" w:color="808080"/>
              <w:right w:val="single" w:sz="4" w:space="0" w:color="808080"/>
            </w:tcBorders>
          </w:tcPr>
          <w:p w14:paraId="343ED6F7" w14:textId="77777777" w:rsidR="00C367E2" w:rsidRPr="001612B4" w:rsidRDefault="00C367E2">
            <w:pPr>
              <w:spacing w:before="100" w:beforeAutospacing="1" w:after="100" w:afterAutospacing="1"/>
              <w:jc w:val="both"/>
              <w:rPr>
                <w:rFonts w:cstheme="minorHAnsi"/>
                <w:color w:val="000000"/>
                <w:sz w:val="20"/>
                <w:szCs w:val="20"/>
              </w:rPr>
            </w:pPr>
          </w:p>
          <w:p w14:paraId="69C99FD7" w14:textId="77777777" w:rsidR="00C367E2" w:rsidRPr="001612B4" w:rsidRDefault="00C367E2" w:rsidP="00D224F6">
            <w:pPr>
              <w:spacing w:before="100" w:beforeAutospacing="1" w:after="100" w:afterAutospacing="1"/>
              <w:jc w:val="center"/>
              <w:rPr>
                <w:rFonts w:cstheme="minorHAnsi"/>
                <w:color w:val="000000"/>
                <w:sz w:val="20"/>
                <w:szCs w:val="20"/>
              </w:rPr>
            </w:pPr>
            <w:r w:rsidRPr="001612B4">
              <w:rPr>
                <w:rFonts w:cstheme="minorHAnsi"/>
                <w:color w:val="000000"/>
                <w:sz w:val="20"/>
                <w:szCs w:val="20"/>
              </w:rPr>
              <w:t>6201</w:t>
            </w:r>
          </w:p>
        </w:tc>
        <w:tc>
          <w:tcPr>
            <w:tcW w:w="2239" w:type="dxa"/>
            <w:tcBorders>
              <w:top w:val="single" w:sz="4" w:space="0" w:color="808080"/>
              <w:left w:val="single" w:sz="4" w:space="0" w:color="808080"/>
              <w:bottom w:val="single" w:sz="4" w:space="0" w:color="808080"/>
              <w:right w:val="single" w:sz="4" w:space="0" w:color="808080"/>
            </w:tcBorders>
          </w:tcPr>
          <w:p w14:paraId="559CCDB2" w14:textId="77777777" w:rsidR="00D224F6" w:rsidRPr="001612B4" w:rsidRDefault="00D224F6">
            <w:pPr>
              <w:spacing w:before="100" w:beforeAutospacing="1" w:after="100" w:afterAutospacing="1"/>
              <w:jc w:val="both"/>
              <w:rPr>
                <w:rFonts w:cstheme="minorHAnsi"/>
                <w:color w:val="000000"/>
                <w:sz w:val="20"/>
                <w:szCs w:val="20"/>
              </w:rPr>
            </w:pPr>
          </w:p>
          <w:p w14:paraId="36961046" w14:textId="684CADC1" w:rsidR="00C367E2" w:rsidRPr="001612B4" w:rsidRDefault="00C367E2">
            <w:pPr>
              <w:spacing w:before="100" w:beforeAutospacing="1" w:after="100" w:afterAutospacing="1"/>
              <w:jc w:val="both"/>
              <w:rPr>
                <w:rFonts w:cstheme="minorHAnsi"/>
                <w:color w:val="000000"/>
                <w:sz w:val="20"/>
                <w:szCs w:val="20"/>
              </w:rPr>
            </w:pPr>
            <w:r w:rsidRPr="001612B4">
              <w:rPr>
                <w:rFonts w:cstheme="minorHAnsi"/>
                <w:b/>
                <w:color w:val="000000"/>
                <w:sz w:val="20"/>
                <w:szCs w:val="20"/>
              </w:rPr>
              <w:t xml:space="preserve">Actividades de </w:t>
            </w:r>
            <w:r w:rsidR="005B71DF" w:rsidRPr="001612B4">
              <w:rPr>
                <w:rFonts w:cstheme="minorHAnsi"/>
                <w:b/>
                <w:color w:val="000000"/>
                <w:sz w:val="20"/>
                <w:szCs w:val="20"/>
              </w:rPr>
              <w:t>d</w:t>
            </w:r>
            <w:r w:rsidRPr="001612B4">
              <w:rPr>
                <w:rFonts w:cstheme="minorHAnsi"/>
                <w:b/>
                <w:color w:val="000000"/>
                <w:sz w:val="20"/>
                <w:szCs w:val="20"/>
              </w:rPr>
              <w:t>esarrollo de sistemas informáticos</w:t>
            </w:r>
            <w:r w:rsidR="005B71DF" w:rsidRPr="001612B4">
              <w:rPr>
                <w:rFonts w:cstheme="minorHAnsi"/>
                <w:b/>
                <w:color w:val="000000"/>
                <w:sz w:val="20"/>
                <w:szCs w:val="20"/>
              </w:rPr>
              <w:t xml:space="preserve"> (planificación, análisis, diseño, programación, pruebas)</w:t>
            </w:r>
            <w:r w:rsidRPr="001612B4">
              <w:rPr>
                <w:rFonts w:cstheme="minorHAnsi"/>
                <w:color w:val="000000"/>
                <w:sz w:val="20"/>
                <w:szCs w:val="20"/>
              </w:rPr>
              <w:t>.</w:t>
            </w:r>
          </w:p>
          <w:p w14:paraId="0099C2AC" w14:textId="77777777" w:rsidR="00C367E2" w:rsidRPr="001612B4" w:rsidRDefault="00C367E2" w:rsidP="00875497">
            <w:pPr>
              <w:jc w:val="both"/>
              <w:rPr>
                <w:rFonts w:cstheme="minorHAnsi"/>
                <w:color w:val="000000"/>
                <w:sz w:val="20"/>
                <w:szCs w:val="20"/>
              </w:rPr>
            </w:pPr>
          </w:p>
        </w:tc>
        <w:tc>
          <w:tcPr>
            <w:tcW w:w="5039" w:type="dxa"/>
            <w:tcBorders>
              <w:top w:val="single" w:sz="4" w:space="0" w:color="808080"/>
              <w:left w:val="single" w:sz="4" w:space="0" w:color="808080"/>
              <w:bottom w:val="single" w:sz="4" w:space="0" w:color="808080"/>
              <w:right w:val="single" w:sz="4" w:space="0" w:color="808080"/>
            </w:tcBorders>
          </w:tcPr>
          <w:p w14:paraId="25CDEC9E" w14:textId="77777777" w:rsidR="00C367E2" w:rsidRPr="001612B4" w:rsidRDefault="00C367E2">
            <w:pPr>
              <w:jc w:val="both"/>
              <w:rPr>
                <w:rFonts w:cstheme="minorHAnsi"/>
                <w:color w:val="000000"/>
                <w:sz w:val="20"/>
                <w:szCs w:val="20"/>
              </w:rPr>
            </w:pPr>
          </w:p>
          <w:p w14:paraId="5E99DB54" w14:textId="77777777" w:rsidR="0098717E" w:rsidRPr="001612B4" w:rsidRDefault="0098717E" w:rsidP="0098717E">
            <w:pPr>
              <w:jc w:val="both"/>
              <w:rPr>
                <w:rFonts w:cstheme="minorHAnsi"/>
                <w:color w:val="000000"/>
                <w:sz w:val="20"/>
                <w:szCs w:val="20"/>
              </w:rPr>
            </w:pPr>
            <w:r w:rsidRPr="001612B4">
              <w:rPr>
                <w:rFonts w:cstheme="minorHAnsi"/>
                <w:color w:val="000000"/>
                <w:sz w:val="20"/>
                <w:szCs w:val="20"/>
              </w:rPr>
              <w:t>Esta clase comprende el análisis, el diseño, la escritura, pruebas, modificación y suministro de asistencia en relación con programas informáticos.</w:t>
            </w:r>
          </w:p>
          <w:p w14:paraId="7E90966B" w14:textId="77777777" w:rsidR="0098717E" w:rsidRPr="001612B4" w:rsidRDefault="0098717E">
            <w:pPr>
              <w:jc w:val="both"/>
              <w:rPr>
                <w:rFonts w:cstheme="minorHAnsi"/>
                <w:color w:val="000000"/>
                <w:sz w:val="20"/>
                <w:szCs w:val="20"/>
              </w:rPr>
            </w:pPr>
          </w:p>
          <w:p w14:paraId="67FB42B6" w14:textId="4F800D71" w:rsidR="00C367E2" w:rsidRPr="001612B4" w:rsidRDefault="00C367E2">
            <w:pPr>
              <w:jc w:val="both"/>
              <w:rPr>
                <w:rFonts w:cstheme="minorHAnsi"/>
                <w:color w:val="000000"/>
                <w:sz w:val="20"/>
                <w:szCs w:val="20"/>
              </w:rPr>
            </w:pPr>
            <w:r w:rsidRPr="001612B4">
              <w:rPr>
                <w:rFonts w:cstheme="minorHAnsi"/>
                <w:color w:val="000000"/>
                <w:sz w:val="20"/>
                <w:szCs w:val="20"/>
              </w:rPr>
              <w:t>Esta clase incluye:</w:t>
            </w:r>
          </w:p>
          <w:p w14:paraId="2D3B393E" w14:textId="77777777" w:rsidR="00C367E2" w:rsidRPr="001612B4" w:rsidRDefault="00C367E2">
            <w:pPr>
              <w:jc w:val="both"/>
              <w:rPr>
                <w:rFonts w:cstheme="minorHAnsi"/>
                <w:color w:val="000000"/>
                <w:sz w:val="20"/>
                <w:szCs w:val="20"/>
              </w:rPr>
            </w:pPr>
            <w:r w:rsidRPr="001612B4">
              <w:rPr>
                <w:rFonts w:cstheme="minorHAnsi"/>
                <w:color w:val="000000"/>
                <w:sz w:val="20"/>
                <w:szCs w:val="20"/>
              </w:rPr>
              <w:t>-- El análisis, diseño de la estructura, el contenido y/o escritura del código informático necesario para crear y poner en práctica programas de sistemas operativos, aplicaciones de programas informáticos (incluyendo actualizaciones y parches de corrección), también bases de datos.</w:t>
            </w:r>
          </w:p>
          <w:p w14:paraId="540FB7B8" w14:textId="77777777" w:rsidR="00C367E2" w:rsidRPr="001612B4" w:rsidRDefault="00C367E2">
            <w:pPr>
              <w:jc w:val="both"/>
              <w:rPr>
                <w:rFonts w:cstheme="minorHAnsi"/>
                <w:color w:val="000000"/>
                <w:sz w:val="20"/>
                <w:szCs w:val="20"/>
              </w:rPr>
            </w:pPr>
            <w:r w:rsidRPr="001612B4">
              <w:rPr>
                <w:rFonts w:cstheme="minorHAnsi"/>
                <w:color w:val="000000"/>
                <w:sz w:val="20"/>
                <w:szCs w:val="20"/>
              </w:rPr>
              <w:t>-- El desarrollo de soluciones web (sitios y páginas web) y personalización de programas informáticos a clientes, es decir, modificar y configurar una aplicación existente a fin de que sea funcional con los sistemas de información de que dispone el cliente.</w:t>
            </w:r>
          </w:p>
          <w:p w14:paraId="7A07F085" w14:textId="77777777" w:rsidR="00C367E2" w:rsidRPr="001612B4" w:rsidRDefault="00C367E2">
            <w:pPr>
              <w:jc w:val="both"/>
              <w:rPr>
                <w:rFonts w:cstheme="minorHAnsi"/>
                <w:color w:val="000000"/>
                <w:sz w:val="20"/>
                <w:szCs w:val="20"/>
              </w:rPr>
            </w:pPr>
          </w:p>
          <w:p w14:paraId="1DA326FD" w14:textId="77777777" w:rsidR="00C367E2" w:rsidRPr="001612B4" w:rsidRDefault="00C367E2">
            <w:pPr>
              <w:jc w:val="both"/>
              <w:rPr>
                <w:rFonts w:cstheme="minorHAnsi"/>
                <w:color w:val="000000"/>
                <w:sz w:val="20"/>
                <w:szCs w:val="20"/>
              </w:rPr>
            </w:pPr>
            <w:r w:rsidRPr="001612B4">
              <w:rPr>
                <w:rFonts w:cstheme="minorHAnsi"/>
                <w:color w:val="000000"/>
                <w:sz w:val="20"/>
                <w:szCs w:val="20"/>
              </w:rPr>
              <w:t>Esta clase excluye:</w:t>
            </w:r>
          </w:p>
          <w:p w14:paraId="171B7761" w14:textId="50D0309F" w:rsidR="00C367E2" w:rsidRPr="001612B4" w:rsidRDefault="00C367E2">
            <w:pPr>
              <w:jc w:val="both"/>
              <w:rPr>
                <w:rFonts w:cstheme="minorHAnsi"/>
                <w:color w:val="000000"/>
                <w:sz w:val="20"/>
                <w:szCs w:val="20"/>
              </w:rPr>
            </w:pPr>
            <w:r w:rsidRPr="001612B4">
              <w:rPr>
                <w:rFonts w:cstheme="minorHAnsi"/>
                <w:color w:val="000000"/>
                <w:sz w:val="20"/>
                <w:szCs w:val="20"/>
              </w:rPr>
              <w:t xml:space="preserve">-- La edición de paquetes de software o programas informáticos comerciales. Se incluye en la clase 5820, </w:t>
            </w:r>
            <w:r w:rsidR="0098717E" w:rsidRPr="001612B4">
              <w:rPr>
                <w:rFonts w:cstheme="minorHAnsi"/>
                <w:color w:val="000000"/>
                <w:sz w:val="20"/>
                <w:szCs w:val="20"/>
              </w:rPr>
              <w:t>“</w:t>
            </w:r>
            <w:r w:rsidRPr="001612B4">
              <w:rPr>
                <w:rFonts w:cstheme="minorHAnsi"/>
                <w:i/>
                <w:color w:val="000000"/>
                <w:sz w:val="20"/>
                <w:szCs w:val="20"/>
              </w:rPr>
              <w:t>Edición de programas de informática (software)</w:t>
            </w:r>
            <w:r w:rsidR="0098717E" w:rsidRPr="001612B4">
              <w:rPr>
                <w:rFonts w:cstheme="minorHAnsi"/>
                <w:color w:val="000000"/>
                <w:sz w:val="20"/>
                <w:szCs w:val="20"/>
              </w:rPr>
              <w:t>”</w:t>
            </w:r>
            <w:r w:rsidRPr="001612B4">
              <w:rPr>
                <w:rFonts w:cstheme="minorHAnsi"/>
                <w:color w:val="000000"/>
                <w:sz w:val="20"/>
                <w:szCs w:val="20"/>
              </w:rPr>
              <w:t>.</w:t>
            </w:r>
          </w:p>
          <w:p w14:paraId="13BF71F3" w14:textId="34F86B81" w:rsidR="00C367E2" w:rsidRPr="001612B4" w:rsidRDefault="00C367E2">
            <w:pPr>
              <w:jc w:val="both"/>
              <w:rPr>
                <w:rFonts w:cstheme="minorHAnsi"/>
                <w:color w:val="000000"/>
                <w:sz w:val="20"/>
                <w:szCs w:val="20"/>
              </w:rPr>
            </w:pPr>
            <w:r w:rsidRPr="001612B4">
              <w:rPr>
                <w:rFonts w:cstheme="minorHAnsi"/>
                <w:color w:val="000000"/>
                <w:sz w:val="20"/>
                <w:szCs w:val="20"/>
              </w:rPr>
              <w:t xml:space="preserve">-- La planificación y diseño de sistemas que integren el equipo de hardware, software y tecnologías de la comunicación, aunque el suministro del software se constituya como una parte integral del servicio. Se incluye en la clase 6202, </w:t>
            </w:r>
            <w:r w:rsidR="0098717E" w:rsidRPr="001612B4">
              <w:rPr>
                <w:rFonts w:cstheme="minorHAnsi"/>
                <w:color w:val="000000"/>
                <w:sz w:val="20"/>
                <w:szCs w:val="20"/>
              </w:rPr>
              <w:t>“</w:t>
            </w:r>
            <w:r w:rsidRPr="001612B4">
              <w:rPr>
                <w:rFonts w:cstheme="minorHAnsi"/>
                <w:i/>
                <w:color w:val="000000"/>
                <w:sz w:val="20"/>
                <w:szCs w:val="20"/>
              </w:rPr>
              <w:t>Actividades de consultoría de informática y actividades de administración de instalaciones informáticas</w:t>
            </w:r>
            <w:r w:rsidR="0098717E" w:rsidRPr="001612B4">
              <w:rPr>
                <w:rFonts w:cstheme="minorHAnsi"/>
                <w:color w:val="000000"/>
                <w:sz w:val="20"/>
                <w:szCs w:val="20"/>
              </w:rPr>
              <w:t>”</w:t>
            </w:r>
            <w:r w:rsidRPr="001612B4">
              <w:rPr>
                <w:rFonts w:cstheme="minorHAnsi"/>
                <w:color w:val="000000"/>
                <w:sz w:val="20"/>
                <w:szCs w:val="20"/>
              </w:rPr>
              <w:t>.</w:t>
            </w:r>
          </w:p>
          <w:p w14:paraId="3283231D" w14:textId="77777777" w:rsidR="00C367E2" w:rsidRPr="001612B4" w:rsidRDefault="00C367E2">
            <w:pPr>
              <w:jc w:val="both"/>
              <w:rPr>
                <w:rFonts w:cstheme="minorHAnsi"/>
                <w:color w:val="000000"/>
                <w:sz w:val="20"/>
                <w:szCs w:val="20"/>
              </w:rPr>
            </w:pPr>
          </w:p>
        </w:tc>
      </w:tr>
      <w:tr w:rsidR="00C367E2" w:rsidRPr="004E4DEB" w14:paraId="4853FB76" w14:textId="77777777" w:rsidTr="00C367E2">
        <w:tc>
          <w:tcPr>
            <w:tcW w:w="1114" w:type="dxa"/>
            <w:tcBorders>
              <w:top w:val="single" w:sz="4" w:space="0" w:color="808080"/>
              <w:left w:val="single" w:sz="4" w:space="0" w:color="808080"/>
              <w:bottom w:val="single" w:sz="4" w:space="0" w:color="808080"/>
              <w:right w:val="single" w:sz="4" w:space="0" w:color="808080"/>
            </w:tcBorders>
          </w:tcPr>
          <w:p w14:paraId="10526A91" w14:textId="77777777" w:rsidR="00C367E2" w:rsidRPr="001612B4" w:rsidRDefault="00C367E2">
            <w:pPr>
              <w:spacing w:before="100" w:beforeAutospacing="1" w:after="100" w:afterAutospacing="1"/>
              <w:jc w:val="both"/>
              <w:rPr>
                <w:rFonts w:cstheme="minorHAnsi"/>
                <w:color w:val="000000"/>
                <w:sz w:val="20"/>
                <w:szCs w:val="20"/>
              </w:rPr>
            </w:pPr>
          </w:p>
          <w:p w14:paraId="44CEE4C3" w14:textId="77777777" w:rsidR="00C367E2" w:rsidRPr="001612B4" w:rsidRDefault="00C367E2" w:rsidP="00D224F6">
            <w:pPr>
              <w:spacing w:before="100" w:beforeAutospacing="1" w:after="100" w:afterAutospacing="1"/>
              <w:jc w:val="center"/>
              <w:rPr>
                <w:rFonts w:cstheme="minorHAnsi"/>
                <w:color w:val="000000"/>
                <w:sz w:val="20"/>
                <w:szCs w:val="20"/>
              </w:rPr>
            </w:pPr>
            <w:r w:rsidRPr="001612B4">
              <w:rPr>
                <w:rFonts w:cstheme="minorHAnsi"/>
                <w:color w:val="000000"/>
                <w:sz w:val="20"/>
                <w:szCs w:val="20"/>
              </w:rPr>
              <w:t>6202</w:t>
            </w:r>
          </w:p>
        </w:tc>
        <w:tc>
          <w:tcPr>
            <w:tcW w:w="2239" w:type="dxa"/>
            <w:tcBorders>
              <w:top w:val="single" w:sz="4" w:space="0" w:color="808080"/>
              <w:left w:val="single" w:sz="4" w:space="0" w:color="808080"/>
              <w:bottom w:val="single" w:sz="4" w:space="0" w:color="808080"/>
              <w:right w:val="single" w:sz="4" w:space="0" w:color="808080"/>
            </w:tcBorders>
          </w:tcPr>
          <w:p w14:paraId="502AED7F" w14:textId="77777777" w:rsidR="00C367E2" w:rsidRPr="001612B4" w:rsidRDefault="00C367E2">
            <w:pPr>
              <w:jc w:val="both"/>
              <w:rPr>
                <w:rFonts w:cstheme="minorHAnsi"/>
                <w:color w:val="000000"/>
                <w:sz w:val="20"/>
                <w:szCs w:val="20"/>
              </w:rPr>
            </w:pPr>
          </w:p>
          <w:p w14:paraId="19E6071E" w14:textId="77777777" w:rsidR="00C367E2" w:rsidRPr="001612B4" w:rsidRDefault="00C367E2">
            <w:pPr>
              <w:jc w:val="both"/>
              <w:rPr>
                <w:rFonts w:cstheme="minorHAnsi"/>
                <w:b/>
                <w:color w:val="000000"/>
                <w:sz w:val="20"/>
                <w:szCs w:val="20"/>
              </w:rPr>
            </w:pPr>
            <w:r w:rsidRPr="001612B4">
              <w:rPr>
                <w:rFonts w:cstheme="minorHAnsi"/>
                <w:b/>
                <w:color w:val="000000"/>
                <w:sz w:val="20"/>
                <w:szCs w:val="20"/>
              </w:rPr>
              <w:t>Actividades de consultoría informática y actividades de administración de instalaciones informáticas.</w:t>
            </w:r>
          </w:p>
          <w:p w14:paraId="28ABC58B" w14:textId="77777777" w:rsidR="00C367E2" w:rsidRPr="001612B4" w:rsidRDefault="00C367E2">
            <w:pPr>
              <w:spacing w:before="100" w:beforeAutospacing="1" w:after="100" w:afterAutospacing="1"/>
              <w:jc w:val="both"/>
              <w:rPr>
                <w:rFonts w:cstheme="minorHAnsi"/>
                <w:color w:val="000000"/>
                <w:sz w:val="20"/>
                <w:szCs w:val="20"/>
              </w:rPr>
            </w:pPr>
          </w:p>
        </w:tc>
        <w:tc>
          <w:tcPr>
            <w:tcW w:w="5039" w:type="dxa"/>
            <w:tcBorders>
              <w:top w:val="single" w:sz="4" w:space="0" w:color="808080"/>
              <w:left w:val="single" w:sz="4" w:space="0" w:color="808080"/>
              <w:bottom w:val="single" w:sz="4" w:space="0" w:color="808080"/>
              <w:right w:val="single" w:sz="4" w:space="0" w:color="808080"/>
            </w:tcBorders>
          </w:tcPr>
          <w:p w14:paraId="60C62F73" w14:textId="77777777" w:rsidR="00C367E2" w:rsidRPr="001612B4" w:rsidRDefault="00C367E2">
            <w:pPr>
              <w:jc w:val="both"/>
              <w:rPr>
                <w:rFonts w:cstheme="minorHAnsi"/>
                <w:color w:val="000000"/>
                <w:sz w:val="20"/>
                <w:szCs w:val="20"/>
              </w:rPr>
            </w:pPr>
            <w:r w:rsidRPr="001612B4">
              <w:rPr>
                <w:rFonts w:cstheme="minorHAnsi"/>
                <w:color w:val="000000"/>
                <w:sz w:val="20"/>
                <w:szCs w:val="20"/>
              </w:rPr>
              <w:t>Esta clase incluye:</w:t>
            </w:r>
          </w:p>
          <w:p w14:paraId="2E173355" w14:textId="77777777" w:rsidR="00C367E2" w:rsidRPr="001612B4" w:rsidRDefault="00C367E2">
            <w:pPr>
              <w:jc w:val="both"/>
              <w:rPr>
                <w:rFonts w:cstheme="minorHAnsi"/>
                <w:color w:val="000000"/>
                <w:sz w:val="20"/>
                <w:szCs w:val="20"/>
              </w:rPr>
            </w:pPr>
            <w:r w:rsidRPr="001612B4">
              <w:rPr>
                <w:rFonts w:cstheme="minorHAnsi"/>
                <w:color w:val="000000"/>
                <w:sz w:val="20"/>
                <w:szCs w:val="20"/>
              </w:rPr>
              <w:t>-- La planificación y el diseño de los sistemas informáticos que integran el equipo (</w:t>
            </w:r>
            <w:r w:rsidRPr="001612B4">
              <w:rPr>
                <w:rFonts w:cstheme="minorHAnsi"/>
                <w:i/>
                <w:color w:val="000000"/>
                <w:sz w:val="20"/>
                <w:szCs w:val="20"/>
              </w:rPr>
              <w:t>hardware</w:t>
            </w:r>
            <w:r w:rsidRPr="001612B4">
              <w:rPr>
                <w:rFonts w:cstheme="minorHAnsi"/>
                <w:color w:val="000000"/>
                <w:sz w:val="20"/>
                <w:szCs w:val="20"/>
              </w:rPr>
              <w:t>), programas informáticos (</w:t>
            </w:r>
            <w:r w:rsidRPr="001612B4">
              <w:rPr>
                <w:rFonts w:cstheme="minorHAnsi"/>
                <w:i/>
                <w:color w:val="000000"/>
                <w:sz w:val="20"/>
                <w:szCs w:val="20"/>
              </w:rPr>
              <w:t>software</w:t>
            </w:r>
            <w:r w:rsidRPr="001612B4">
              <w:rPr>
                <w:rFonts w:cstheme="minorHAnsi"/>
                <w:color w:val="000000"/>
                <w:sz w:val="20"/>
                <w:szCs w:val="20"/>
              </w:rPr>
              <w:t>) y tecnologías de las comunicaciones (incluye redes de área local [LAN], red de área extensa [WAN], entre otras).</w:t>
            </w:r>
          </w:p>
          <w:p w14:paraId="616E24E7" w14:textId="77777777" w:rsidR="0098717E" w:rsidRPr="001612B4" w:rsidRDefault="00C367E2">
            <w:pPr>
              <w:jc w:val="both"/>
              <w:rPr>
                <w:rFonts w:cstheme="minorHAnsi"/>
                <w:color w:val="000000"/>
                <w:sz w:val="20"/>
                <w:szCs w:val="20"/>
              </w:rPr>
            </w:pPr>
            <w:r w:rsidRPr="001612B4">
              <w:rPr>
                <w:rFonts w:cstheme="minorHAnsi"/>
                <w:color w:val="000000"/>
                <w:sz w:val="20"/>
                <w:szCs w:val="20"/>
              </w:rPr>
              <w:t xml:space="preserve">Las unidades clasificadas en esta clase pueden proporcionar los componentes de soporte físico y lógico (como pueden ser el </w:t>
            </w:r>
            <w:r w:rsidRPr="001612B4">
              <w:rPr>
                <w:rFonts w:cstheme="minorHAnsi"/>
                <w:i/>
                <w:color w:val="000000"/>
                <w:sz w:val="20"/>
                <w:szCs w:val="20"/>
              </w:rPr>
              <w:t>hardware</w:t>
            </w:r>
            <w:r w:rsidRPr="001612B4">
              <w:rPr>
                <w:rFonts w:cstheme="minorHAnsi"/>
                <w:color w:val="000000"/>
                <w:sz w:val="20"/>
                <w:szCs w:val="20"/>
              </w:rPr>
              <w:t xml:space="preserve"> y </w:t>
            </w:r>
            <w:r w:rsidRPr="001612B4">
              <w:rPr>
                <w:rFonts w:cstheme="minorHAnsi"/>
                <w:i/>
                <w:color w:val="000000"/>
                <w:sz w:val="20"/>
                <w:szCs w:val="20"/>
              </w:rPr>
              <w:t>software</w:t>
            </w:r>
            <w:r w:rsidRPr="001612B4">
              <w:rPr>
                <w:rFonts w:cstheme="minorHAnsi"/>
                <w:color w:val="000000"/>
                <w:sz w:val="20"/>
                <w:szCs w:val="20"/>
              </w:rPr>
              <w:t xml:space="preserve">) como parte de sus servicios integrados o estos componentes pueden ser proporcionados por terceras partes o vendedores. </w:t>
            </w:r>
          </w:p>
          <w:p w14:paraId="4B191494" w14:textId="1B31D2BC" w:rsidR="00C367E2" w:rsidRPr="001612B4" w:rsidRDefault="00C367E2">
            <w:pPr>
              <w:jc w:val="both"/>
              <w:rPr>
                <w:rFonts w:cstheme="minorHAnsi"/>
                <w:color w:val="000000"/>
                <w:sz w:val="20"/>
                <w:szCs w:val="20"/>
              </w:rPr>
            </w:pPr>
            <w:r w:rsidRPr="001612B4">
              <w:rPr>
                <w:rFonts w:cstheme="minorHAnsi"/>
                <w:color w:val="000000"/>
                <w:sz w:val="20"/>
                <w:szCs w:val="20"/>
              </w:rPr>
              <w:t>En muchos casos las unidades clasificadas en esta clase suelen instalar el sistema, capacitar y apoyar a los usuarios del sistema.</w:t>
            </w:r>
          </w:p>
          <w:p w14:paraId="1C373D4C" w14:textId="77777777" w:rsidR="00C367E2" w:rsidRPr="001612B4" w:rsidRDefault="00C367E2">
            <w:pPr>
              <w:jc w:val="both"/>
              <w:rPr>
                <w:rFonts w:cstheme="minorHAnsi"/>
                <w:color w:val="000000"/>
                <w:sz w:val="20"/>
                <w:szCs w:val="20"/>
              </w:rPr>
            </w:pPr>
            <w:r w:rsidRPr="001612B4">
              <w:rPr>
                <w:rFonts w:cstheme="minorHAnsi"/>
                <w:color w:val="000000"/>
                <w:sz w:val="20"/>
                <w:szCs w:val="20"/>
              </w:rPr>
              <w:t xml:space="preserve">-- Los servicios de gerencia y operación en sitio, de sistemas informáticos y/o instalaciones informáticas de </w:t>
            </w:r>
            <w:r w:rsidRPr="001612B4">
              <w:rPr>
                <w:rFonts w:cstheme="minorHAnsi"/>
                <w:color w:val="000000"/>
                <w:sz w:val="20"/>
                <w:szCs w:val="20"/>
              </w:rPr>
              <w:lastRenderedPageBreak/>
              <w:t>procesamiento de datos de los clientes, así como también servicios de soporte relacionados.</w:t>
            </w:r>
          </w:p>
          <w:p w14:paraId="0E3743AF" w14:textId="77777777" w:rsidR="00C367E2" w:rsidRPr="001612B4" w:rsidRDefault="00C367E2">
            <w:pPr>
              <w:jc w:val="both"/>
              <w:rPr>
                <w:rFonts w:cstheme="minorHAnsi"/>
                <w:color w:val="000000"/>
                <w:sz w:val="20"/>
                <w:szCs w:val="20"/>
              </w:rPr>
            </w:pPr>
            <w:r w:rsidRPr="001612B4">
              <w:rPr>
                <w:rFonts w:cstheme="minorHAnsi"/>
                <w:color w:val="000000"/>
                <w:sz w:val="20"/>
                <w:szCs w:val="20"/>
              </w:rPr>
              <w:t>-- Los servicios de consultoría en el diseño de sistemas de administración de información y en equipos de informática.</w:t>
            </w:r>
          </w:p>
          <w:p w14:paraId="792C5774" w14:textId="77777777" w:rsidR="00C367E2" w:rsidRPr="001612B4" w:rsidRDefault="00C367E2">
            <w:pPr>
              <w:jc w:val="both"/>
              <w:rPr>
                <w:rFonts w:cstheme="minorHAnsi"/>
                <w:color w:val="000000"/>
                <w:sz w:val="20"/>
                <w:szCs w:val="20"/>
              </w:rPr>
            </w:pPr>
            <w:r w:rsidRPr="001612B4">
              <w:rPr>
                <w:rFonts w:cstheme="minorHAnsi"/>
                <w:color w:val="000000"/>
                <w:sz w:val="20"/>
                <w:szCs w:val="20"/>
              </w:rPr>
              <w:t>-- Los servicios de consultoría para sistemas de ingeniería y fabricación asistida por computador.</w:t>
            </w:r>
          </w:p>
          <w:p w14:paraId="3523F6E6" w14:textId="77777777" w:rsidR="00C367E2" w:rsidRPr="001612B4" w:rsidRDefault="00C367E2">
            <w:pPr>
              <w:jc w:val="both"/>
              <w:rPr>
                <w:rFonts w:cstheme="minorHAnsi"/>
                <w:color w:val="000000"/>
                <w:sz w:val="20"/>
                <w:szCs w:val="20"/>
              </w:rPr>
            </w:pPr>
            <w:r w:rsidRPr="001612B4">
              <w:rPr>
                <w:rFonts w:cstheme="minorHAnsi"/>
                <w:color w:val="000000"/>
                <w:sz w:val="20"/>
                <w:szCs w:val="20"/>
              </w:rPr>
              <w:t>-- El servicio de análisis de requerimientos para la instalación de equipos informáticos.</w:t>
            </w:r>
          </w:p>
          <w:p w14:paraId="3FC3B5D6" w14:textId="77777777" w:rsidR="00C367E2" w:rsidRPr="001612B4" w:rsidRDefault="00C367E2" w:rsidP="002C649E">
            <w:pPr>
              <w:spacing w:before="100" w:beforeAutospacing="1"/>
              <w:jc w:val="both"/>
              <w:rPr>
                <w:rFonts w:cstheme="minorHAnsi"/>
                <w:color w:val="000000"/>
                <w:sz w:val="20"/>
                <w:szCs w:val="20"/>
              </w:rPr>
            </w:pPr>
            <w:r w:rsidRPr="001612B4">
              <w:rPr>
                <w:rFonts w:cstheme="minorHAnsi"/>
                <w:color w:val="000000"/>
                <w:sz w:val="20"/>
                <w:szCs w:val="20"/>
              </w:rPr>
              <w:t>Esta clase excluye:</w:t>
            </w:r>
          </w:p>
          <w:p w14:paraId="5223BC3E" w14:textId="5486AB89" w:rsidR="00C367E2" w:rsidRPr="001612B4" w:rsidRDefault="00C367E2" w:rsidP="002C649E">
            <w:pPr>
              <w:spacing w:after="100" w:afterAutospacing="1"/>
              <w:jc w:val="both"/>
              <w:rPr>
                <w:rFonts w:cstheme="minorHAnsi"/>
                <w:color w:val="000000"/>
                <w:sz w:val="20"/>
                <w:szCs w:val="20"/>
              </w:rPr>
            </w:pPr>
            <w:r w:rsidRPr="001612B4">
              <w:rPr>
                <w:rFonts w:cstheme="minorHAnsi"/>
                <w:color w:val="000000"/>
                <w:sz w:val="20"/>
                <w:szCs w:val="20"/>
              </w:rPr>
              <w:t xml:space="preserve">-- La venta por separado de equipos o programas informáticos. Se incluye en la clase 4651, </w:t>
            </w:r>
            <w:r w:rsidR="0098717E" w:rsidRPr="001612B4">
              <w:rPr>
                <w:rFonts w:cstheme="minorHAnsi"/>
                <w:color w:val="000000"/>
                <w:sz w:val="20"/>
                <w:szCs w:val="20"/>
              </w:rPr>
              <w:t>“</w:t>
            </w:r>
            <w:r w:rsidRPr="001612B4">
              <w:rPr>
                <w:rFonts w:cstheme="minorHAnsi"/>
                <w:i/>
                <w:color w:val="000000"/>
                <w:sz w:val="20"/>
                <w:szCs w:val="20"/>
              </w:rPr>
              <w:t>Comercio al por mayor de computadores, equipo periférico y programas de informática</w:t>
            </w:r>
            <w:r w:rsidR="0098717E" w:rsidRPr="001612B4">
              <w:rPr>
                <w:rFonts w:cstheme="minorHAnsi"/>
                <w:color w:val="000000"/>
                <w:sz w:val="20"/>
                <w:szCs w:val="20"/>
              </w:rPr>
              <w:t>”</w:t>
            </w:r>
            <w:r w:rsidRPr="001612B4">
              <w:rPr>
                <w:rFonts w:cstheme="minorHAnsi"/>
                <w:color w:val="000000"/>
                <w:sz w:val="20"/>
                <w:szCs w:val="20"/>
              </w:rPr>
              <w:t xml:space="preserve"> y en la clase 4741, </w:t>
            </w:r>
            <w:r w:rsidR="0098717E" w:rsidRPr="001612B4">
              <w:rPr>
                <w:rFonts w:cstheme="minorHAnsi"/>
                <w:color w:val="000000"/>
                <w:sz w:val="20"/>
                <w:szCs w:val="20"/>
              </w:rPr>
              <w:t>“</w:t>
            </w:r>
            <w:r w:rsidRPr="001612B4">
              <w:rPr>
                <w:rFonts w:cstheme="minorHAnsi"/>
                <w:i/>
                <w:color w:val="000000"/>
                <w:sz w:val="20"/>
                <w:szCs w:val="20"/>
              </w:rPr>
              <w:t>Comercio al por menor de computadores, equipos periféricos, programas de informática y equipos de telecomunicaciones en establecimientos especializados</w:t>
            </w:r>
            <w:r w:rsidR="0098717E" w:rsidRPr="001612B4">
              <w:rPr>
                <w:rFonts w:cstheme="minorHAnsi"/>
                <w:color w:val="000000"/>
                <w:sz w:val="20"/>
                <w:szCs w:val="20"/>
              </w:rPr>
              <w:t>”</w:t>
            </w:r>
            <w:r w:rsidRPr="001612B4">
              <w:rPr>
                <w:rFonts w:cstheme="minorHAnsi"/>
                <w:color w:val="000000"/>
                <w:sz w:val="20"/>
                <w:szCs w:val="20"/>
              </w:rPr>
              <w:t>, según corresponda.</w:t>
            </w:r>
          </w:p>
          <w:p w14:paraId="3FF966C6" w14:textId="26BB94FA" w:rsidR="00C367E2" w:rsidRPr="001612B4" w:rsidRDefault="00C367E2">
            <w:pPr>
              <w:jc w:val="both"/>
              <w:rPr>
                <w:rFonts w:cstheme="minorHAnsi"/>
                <w:color w:val="000000"/>
                <w:sz w:val="20"/>
                <w:szCs w:val="20"/>
              </w:rPr>
            </w:pPr>
            <w:r w:rsidRPr="001612B4">
              <w:rPr>
                <w:rFonts w:cstheme="minorHAnsi"/>
                <w:color w:val="000000"/>
                <w:sz w:val="20"/>
                <w:szCs w:val="20"/>
              </w:rPr>
              <w:t xml:space="preserve">-- La instalación de computadores centrales y equipos similares. Se incluye en la clase 3320, </w:t>
            </w:r>
            <w:r w:rsidR="0098717E" w:rsidRPr="001612B4">
              <w:rPr>
                <w:rFonts w:cstheme="minorHAnsi"/>
                <w:color w:val="000000"/>
                <w:sz w:val="20"/>
                <w:szCs w:val="20"/>
              </w:rPr>
              <w:t>“</w:t>
            </w:r>
            <w:r w:rsidRPr="001612B4">
              <w:rPr>
                <w:rFonts w:cstheme="minorHAnsi"/>
                <w:i/>
                <w:color w:val="000000"/>
                <w:sz w:val="20"/>
                <w:szCs w:val="20"/>
              </w:rPr>
              <w:t>Instalación especializada de maquinaria y equipo industrial</w:t>
            </w:r>
            <w:r w:rsidR="0098717E" w:rsidRPr="001612B4">
              <w:rPr>
                <w:rFonts w:cstheme="minorHAnsi"/>
                <w:color w:val="000000"/>
                <w:sz w:val="20"/>
                <w:szCs w:val="20"/>
              </w:rPr>
              <w:t>”</w:t>
            </w:r>
            <w:r w:rsidRPr="001612B4">
              <w:rPr>
                <w:rFonts w:cstheme="minorHAnsi"/>
                <w:color w:val="000000"/>
                <w:sz w:val="20"/>
                <w:szCs w:val="20"/>
              </w:rPr>
              <w:t>.</w:t>
            </w:r>
          </w:p>
          <w:p w14:paraId="5DE88202" w14:textId="3547246A" w:rsidR="00C367E2" w:rsidRPr="001612B4" w:rsidRDefault="00C367E2">
            <w:pPr>
              <w:jc w:val="both"/>
              <w:rPr>
                <w:rFonts w:cstheme="minorHAnsi"/>
                <w:color w:val="000000"/>
                <w:sz w:val="20"/>
                <w:szCs w:val="20"/>
              </w:rPr>
            </w:pPr>
            <w:r w:rsidRPr="001612B4">
              <w:rPr>
                <w:rFonts w:cstheme="minorHAnsi"/>
                <w:color w:val="000000"/>
                <w:sz w:val="20"/>
                <w:szCs w:val="20"/>
              </w:rPr>
              <w:t xml:space="preserve">-- La instalación por separado (configuración) de los computadores personales e instalación por separado de </w:t>
            </w:r>
            <w:r w:rsidRPr="001612B4">
              <w:rPr>
                <w:rFonts w:cstheme="minorHAnsi"/>
                <w:i/>
                <w:color w:val="000000"/>
                <w:sz w:val="20"/>
                <w:szCs w:val="20"/>
              </w:rPr>
              <w:t>software</w:t>
            </w:r>
            <w:r w:rsidRPr="001612B4">
              <w:rPr>
                <w:rFonts w:cstheme="minorHAnsi"/>
                <w:color w:val="000000"/>
                <w:sz w:val="20"/>
                <w:szCs w:val="20"/>
              </w:rPr>
              <w:t xml:space="preserve">. Se incluye en la clase 6209, </w:t>
            </w:r>
            <w:r w:rsidR="0098717E" w:rsidRPr="001612B4">
              <w:rPr>
                <w:rFonts w:cstheme="minorHAnsi"/>
                <w:color w:val="000000"/>
                <w:sz w:val="20"/>
                <w:szCs w:val="20"/>
              </w:rPr>
              <w:t>“</w:t>
            </w:r>
            <w:r w:rsidRPr="001612B4">
              <w:rPr>
                <w:rFonts w:cstheme="minorHAnsi"/>
                <w:i/>
                <w:color w:val="000000"/>
                <w:sz w:val="20"/>
                <w:szCs w:val="20"/>
              </w:rPr>
              <w:t>Otras actividades de tecnologías de información y actividades de servicios informáticos</w:t>
            </w:r>
            <w:r w:rsidR="0098717E" w:rsidRPr="001612B4">
              <w:rPr>
                <w:rFonts w:cstheme="minorHAnsi"/>
                <w:color w:val="000000"/>
                <w:sz w:val="20"/>
                <w:szCs w:val="20"/>
              </w:rPr>
              <w:t>”</w:t>
            </w:r>
            <w:r w:rsidRPr="001612B4">
              <w:rPr>
                <w:rFonts w:cstheme="minorHAnsi"/>
                <w:color w:val="000000"/>
                <w:sz w:val="20"/>
                <w:szCs w:val="20"/>
              </w:rPr>
              <w:t>.</w:t>
            </w:r>
          </w:p>
          <w:p w14:paraId="3BD07CE4" w14:textId="77777777" w:rsidR="00C367E2" w:rsidRPr="001612B4" w:rsidRDefault="00C367E2">
            <w:pPr>
              <w:jc w:val="both"/>
              <w:rPr>
                <w:rFonts w:cstheme="minorHAnsi"/>
                <w:color w:val="000000"/>
                <w:sz w:val="20"/>
                <w:szCs w:val="20"/>
              </w:rPr>
            </w:pPr>
          </w:p>
        </w:tc>
      </w:tr>
    </w:tbl>
    <w:p w14:paraId="7E267859" w14:textId="57905176" w:rsidR="00C367E2" w:rsidRPr="001612B4" w:rsidRDefault="00C367E2" w:rsidP="00881DB6">
      <w:pPr>
        <w:pStyle w:val="GELTtulo3"/>
      </w:pPr>
      <w:bookmarkStart w:id="38" w:name="_Toc494297552"/>
      <w:bookmarkStart w:id="39" w:name="_Toc465064920"/>
      <w:bookmarkStart w:id="40" w:name="_Toc508897518"/>
      <w:r w:rsidRPr="007E5F60">
        <w:lastRenderedPageBreak/>
        <w:t>Composición de socios o accionistas</w:t>
      </w:r>
      <w:bookmarkEnd w:id="38"/>
      <w:bookmarkEnd w:id="39"/>
      <w:bookmarkEnd w:id="40"/>
    </w:p>
    <w:p w14:paraId="24E3ECD0" w14:textId="12C92B85" w:rsidR="00C367E2" w:rsidRPr="001612B4" w:rsidRDefault="00C367E2" w:rsidP="00C367E2">
      <w:pPr>
        <w:jc w:val="both"/>
        <w:rPr>
          <w:rFonts w:cstheme="minorHAnsi"/>
          <w:color w:val="000000"/>
          <w:sz w:val="20"/>
          <w:szCs w:val="20"/>
        </w:rPr>
      </w:pPr>
      <w:r w:rsidRPr="001612B4">
        <w:rPr>
          <w:rFonts w:cstheme="minorHAnsi"/>
          <w:color w:val="000000"/>
          <w:sz w:val="20"/>
          <w:szCs w:val="20"/>
        </w:rPr>
        <w:t>El interesado en la inscripción deberá aportar certificado firmado por el Representante Legal o el Revisor Fiscal</w:t>
      </w:r>
      <w:r w:rsidR="004469D0" w:rsidRPr="001612B4">
        <w:rPr>
          <w:rFonts w:cstheme="minorHAnsi"/>
          <w:color w:val="000000"/>
          <w:sz w:val="20"/>
          <w:szCs w:val="20"/>
        </w:rPr>
        <w:t>,</w:t>
      </w:r>
      <w:r w:rsidRPr="001612B4">
        <w:rPr>
          <w:rFonts w:cstheme="minorHAnsi"/>
          <w:color w:val="000000"/>
          <w:sz w:val="20"/>
          <w:szCs w:val="20"/>
        </w:rPr>
        <w:t xml:space="preserve"> dependiendo del tipo de sociedad, en el que se relacionan los socios y/o accionistas o asociados que tengan directa o indirectamente el 5% o más del capital social, aporte o participación</w:t>
      </w:r>
      <w:r w:rsidR="004469D0" w:rsidRPr="001612B4">
        <w:rPr>
          <w:rFonts w:cstheme="minorHAnsi"/>
          <w:color w:val="000000"/>
          <w:sz w:val="20"/>
          <w:szCs w:val="20"/>
        </w:rPr>
        <w:t>, c</w:t>
      </w:r>
      <w:r w:rsidRPr="001612B4">
        <w:rPr>
          <w:rFonts w:cstheme="minorHAnsi"/>
          <w:color w:val="000000"/>
          <w:sz w:val="20"/>
          <w:szCs w:val="20"/>
        </w:rPr>
        <w:t xml:space="preserve">uando esta información no conste en el certificado de existencia o representación expedido por la Cámara de Comercio. La certificación debe tener corte de la información en un término no superior a treinta (30) días de la fecha de presentación de la solicitud de inscripción. Si dentro de la composición accionaria de la empresa se encuentra una persona jurídica cuya participación sea igual o superior al 5% del capital, </w:t>
      </w:r>
      <w:r w:rsidR="004469D0" w:rsidRPr="001612B4">
        <w:rPr>
          <w:rFonts w:cstheme="minorHAnsi"/>
          <w:color w:val="000000"/>
          <w:sz w:val="20"/>
          <w:szCs w:val="20"/>
        </w:rPr>
        <w:t>é</w:t>
      </w:r>
      <w:r w:rsidRPr="001612B4">
        <w:rPr>
          <w:rFonts w:cstheme="minorHAnsi"/>
          <w:color w:val="000000"/>
          <w:sz w:val="20"/>
          <w:szCs w:val="20"/>
        </w:rPr>
        <w:t>sta debe aportar la composición de participación accionaria, proceso que debe repetirse hasta que los accionistas sean personas naturales. De cada accionista se debe incluir: Nombre o razón social, identificación y porcentaje de participación, siempre y cuando esta sea igual o superior al 5%.</w:t>
      </w:r>
    </w:p>
    <w:p w14:paraId="5700B26A" w14:textId="77777777" w:rsidR="00C367E2" w:rsidRPr="001612B4" w:rsidRDefault="00C367E2" w:rsidP="00C367E2">
      <w:pPr>
        <w:jc w:val="both"/>
        <w:rPr>
          <w:rFonts w:cstheme="minorHAnsi"/>
          <w:color w:val="000000"/>
          <w:sz w:val="20"/>
          <w:szCs w:val="20"/>
        </w:rPr>
      </w:pPr>
    </w:p>
    <w:p w14:paraId="3AFCEE16" w14:textId="3646F327" w:rsidR="00DB4117" w:rsidRPr="001612B4" w:rsidRDefault="00D50F8C" w:rsidP="00881DB6">
      <w:pPr>
        <w:pStyle w:val="GELTtulo3"/>
      </w:pPr>
      <w:bookmarkStart w:id="41" w:name="_Hlk507790610"/>
      <w:bookmarkStart w:id="42" w:name="_Toc508897519"/>
      <w:r w:rsidRPr="001612B4">
        <w:t>Seguridad y</w:t>
      </w:r>
      <w:r w:rsidR="00DB4117" w:rsidRPr="001612B4">
        <w:t xml:space="preserve"> </w:t>
      </w:r>
      <w:r w:rsidRPr="001612B4">
        <w:t>Privacidad</w:t>
      </w:r>
      <w:bookmarkEnd w:id="42"/>
    </w:p>
    <w:p w14:paraId="6D77E53C" w14:textId="3B7050FB" w:rsidR="00256B7F" w:rsidRPr="001612B4" w:rsidRDefault="00713124" w:rsidP="00713124">
      <w:pPr>
        <w:widowControl w:val="0"/>
        <w:autoSpaceDE w:val="0"/>
        <w:autoSpaceDN w:val="0"/>
        <w:adjustRightInd w:val="0"/>
        <w:spacing w:before="34" w:line="239" w:lineRule="auto"/>
        <w:jc w:val="both"/>
        <w:rPr>
          <w:rFonts w:cstheme="minorHAnsi"/>
          <w:color w:val="3B3838"/>
          <w:sz w:val="20"/>
          <w:szCs w:val="20"/>
        </w:rPr>
      </w:pPr>
      <w:r w:rsidRPr="001612B4">
        <w:rPr>
          <w:rFonts w:eastAsiaTheme="majorEastAsia" w:cstheme="minorHAnsi"/>
          <w:bCs/>
          <w:color w:val="404040"/>
          <w:sz w:val="20"/>
          <w:szCs w:val="20"/>
        </w:rPr>
        <w:t>La seguridad y la privacidad son factores que deben recibir la máxima atención por parte de todos los operadores</w:t>
      </w:r>
      <w:r w:rsidR="00256B7F" w:rsidRPr="001612B4">
        <w:rPr>
          <w:rFonts w:eastAsiaTheme="majorEastAsia" w:cstheme="minorHAnsi"/>
          <w:bCs/>
          <w:color w:val="404040"/>
          <w:sz w:val="20"/>
          <w:szCs w:val="20"/>
        </w:rPr>
        <w:t>.</w:t>
      </w:r>
      <w:r w:rsidR="00FD46DD">
        <w:rPr>
          <w:rFonts w:cstheme="minorHAnsi"/>
          <w:color w:val="3B3838"/>
          <w:sz w:val="20"/>
          <w:szCs w:val="20"/>
        </w:rPr>
        <w:t xml:space="preserve"> </w:t>
      </w:r>
      <w:r w:rsidR="00256B7F" w:rsidRPr="001612B4">
        <w:rPr>
          <w:rFonts w:cstheme="minorHAnsi"/>
          <w:color w:val="3B3838"/>
          <w:sz w:val="20"/>
          <w:szCs w:val="20"/>
        </w:rPr>
        <w:t xml:space="preserve">Los Operadores del Servicio de Interoperabilidad, en el tratamiento de datos personales de los </w:t>
      </w:r>
      <w:r w:rsidR="0040799F" w:rsidRPr="001612B4">
        <w:rPr>
          <w:rFonts w:cstheme="minorHAnsi"/>
          <w:color w:val="3B3838"/>
          <w:sz w:val="20"/>
          <w:szCs w:val="20"/>
        </w:rPr>
        <w:lastRenderedPageBreak/>
        <w:t>diferentes actores del servicio</w:t>
      </w:r>
      <w:r w:rsidR="00256B7F" w:rsidRPr="001612B4">
        <w:rPr>
          <w:rFonts w:cstheme="minorHAnsi"/>
          <w:color w:val="3B3838"/>
          <w:sz w:val="20"/>
          <w:szCs w:val="20"/>
        </w:rPr>
        <w:t>, deberán cumplir los siguientes requisitos</w:t>
      </w:r>
      <w:r w:rsidR="00122B84">
        <w:rPr>
          <w:rFonts w:cstheme="minorHAnsi"/>
          <w:color w:val="3B3838"/>
          <w:sz w:val="20"/>
          <w:szCs w:val="20"/>
        </w:rPr>
        <w:t>:</w:t>
      </w:r>
    </w:p>
    <w:p w14:paraId="0B8ED2E7" w14:textId="77777777" w:rsidR="00713124" w:rsidRPr="001612B4" w:rsidRDefault="00713124" w:rsidP="00713124">
      <w:pPr>
        <w:widowControl w:val="0"/>
        <w:autoSpaceDE w:val="0"/>
        <w:autoSpaceDN w:val="0"/>
        <w:adjustRightInd w:val="0"/>
        <w:spacing w:before="34" w:line="239" w:lineRule="auto"/>
        <w:ind w:left="435"/>
        <w:jc w:val="center"/>
        <w:rPr>
          <w:rFonts w:cstheme="minorHAnsi"/>
          <w:b/>
          <w:color w:val="3B3838"/>
          <w:sz w:val="20"/>
          <w:szCs w:val="20"/>
        </w:rPr>
      </w:pPr>
    </w:p>
    <w:p w14:paraId="013D9C86" w14:textId="01477B8F" w:rsidR="00713124" w:rsidRPr="001612B4" w:rsidRDefault="00713124" w:rsidP="00713124">
      <w:pPr>
        <w:widowControl w:val="0"/>
        <w:autoSpaceDE w:val="0"/>
        <w:autoSpaceDN w:val="0"/>
        <w:adjustRightInd w:val="0"/>
        <w:spacing w:before="34" w:line="239" w:lineRule="auto"/>
        <w:ind w:left="435"/>
        <w:jc w:val="center"/>
        <w:rPr>
          <w:rFonts w:cstheme="minorHAnsi"/>
          <w:color w:val="3B3838"/>
          <w:sz w:val="20"/>
          <w:szCs w:val="20"/>
        </w:rPr>
      </w:pPr>
      <w:r w:rsidRPr="001612B4">
        <w:rPr>
          <w:rFonts w:cstheme="minorHAnsi"/>
          <w:b/>
          <w:color w:val="3B3838"/>
          <w:sz w:val="20"/>
          <w:szCs w:val="20"/>
        </w:rPr>
        <w:t xml:space="preserve">Tabla Requisitos </w:t>
      </w:r>
      <w:r w:rsidR="00D50F8C" w:rsidRPr="001612B4">
        <w:rPr>
          <w:rFonts w:cstheme="minorHAnsi"/>
          <w:b/>
          <w:color w:val="3B3838"/>
          <w:sz w:val="20"/>
          <w:szCs w:val="20"/>
        </w:rPr>
        <w:t xml:space="preserve">Jurídicos </w:t>
      </w:r>
      <w:r w:rsidRPr="001612B4">
        <w:rPr>
          <w:rFonts w:cstheme="minorHAnsi"/>
          <w:b/>
          <w:color w:val="3B3838"/>
          <w:sz w:val="20"/>
          <w:szCs w:val="20"/>
        </w:rPr>
        <w:t>asociados Seguridad y Privacidad</w:t>
      </w:r>
    </w:p>
    <w:p w14:paraId="33AA616D" w14:textId="77777777" w:rsidR="00713124" w:rsidRPr="001612B4" w:rsidRDefault="00713124" w:rsidP="00713124">
      <w:pPr>
        <w:widowControl w:val="0"/>
        <w:tabs>
          <w:tab w:val="left" w:pos="709"/>
        </w:tabs>
        <w:autoSpaceDE w:val="0"/>
        <w:autoSpaceDN w:val="0"/>
        <w:adjustRightInd w:val="0"/>
        <w:ind w:left="709"/>
        <w:jc w:val="both"/>
        <w:rPr>
          <w:rFonts w:cstheme="minorHAnsi"/>
          <w:b/>
          <w:color w:val="000000"/>
          <w:sz w:val="20"/>
          <w:szCs w:val="20"/>
          <w:lang w:eastAsia="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408"/>
      </w:tblGrid>
      <w:tr w:rsidR="00713124" w:rsidRPr="004E4DEB" w14:paraId="696BA9D6" w14:textId="77777777" w:rsidTr="00DC2EB9">
        <w:trPr>
          <w:trHeight w:val="20"/>
          <w:tblHeader/>
        </w:trPr>
        <w:tc>
          <w:tcPr>
            <w:tcW w:w="2268" w:type="dxa"/>
            <w:tcBorders>
              <w:top w:val="single" w:sz="4" w:space="0" w:color="767171"/>
              <w:left w:val="single" w:sz="4" w:space="0" w:color="767171"/>
              <w:bottom w:val="single" w:sz="4" w:space="0" w:color="767171"/>
              <w:right w:val="single" w:sz="4" w:space="0" w:color="767171"/>
            </w:tcBorders>
            <w:shd w:val="clear" w:color="auto" w:fill="A5A5A5" w:themeFill="accent3"/>
          </w:tcPr>
          <w:p w14:paraId="2A68548A" w14:textId="77777777" w:rsidR="00713124" w:rsidRPr="001612B4" w:rsidRDefault="00713124" w:rsidP="00A716EF">
            <w:pPr>
              <w:widowControl w:val="0"/>
              <w:autoSpaceDE w:val="0"/>
              <w:autoSpaceDN w:val="0"/>
              <w:adjustRightInd w:val="0"/>
              <w:spacing w:before="40" w:line="220" w:lineRule="exact"/>
              <w:ind w:right="-108"/>
              <w:jc w:val="center"/>
              <w:rPr>
                <w:rFonts w:cstheme="minorHAnsi"/>
                <w:b/>
                <w:color w:val="FFFFFF" w:themeColor="background1"/>
                <w:sz w:val="20"/>
                <w:szCs w:val="20"/>
              </w:rPr>
            </w:pPr>
            <w:r w:rsidRPr="001612B4">
              <w:rPr>
                <w:rFonts w:cstheme="minorHAnsi"/>
                <w:b/>
                <w:color w:val="FFFFFF" w:themeColor="background1"/>
                <w:sz w:val="20"/>
                <w:szCs w:val="20"/>
              </w:rPr>
              <w:t>Componente o Capacidad</w:t>
            </w:r>
          </w:p>
        </w:tc>
        <w:tc>
          <w:tcPr>
            <w:tcW w:w="6408" w:type="dxa"/>
            <w:tcBorders>
              <w:top w:val="single" w:sz="4" w:space="0" w:color="767171"/>
              <w:left w:val="single" w:sz="4" w:space="0" w:color="767171"/>
              <w:bottom w:val="single" w:sz="4" w:space="0" w:color="767171"/>
              <w:right w:val="single" w:sz="4" w:space="0" w:color="767171"/>
            </w:tcBorders>
            <w:shd w:val="clear" w:color="auto" w:fill="A5A5A5" w:themeFill="accent3"/>
          </w:tcPr>
          <w:p w14:paraId="7F7FEB1D" w14:textId="602BDE2E" w:rsidR="00713124" w:rsidRPr="001612B4" w:rsidRDefault="00713124" w:rsidP="00A716EF">
            <w:pPr>
              <w:widowControl w:val="0"/>
              <w:autoSpaceDE w:val="0"/>
              <w:autoSpaceDN w:val="0"/>
              <w:adjustRightInd w:val="0"/>
              <w:spacing w:before="40" w:line="220" w:lineRule="exact"/>
              <w:ind w:right="-108"/>
              <w:jc w:val="center"/>
              <w:rPr>
                <w:rFonts w:cstheme="minorHAnsi"/>
                <w:b/>
                <w:color w:val="FFFFFF" w:themeColor="background1"/>
                <w:sz w:val="20"/>
                <w:szCs w:val="20"/>
              </w:rPr>
            </w:pPr>
            <w:r w:rsidRPr="001612B4">
              <w:rPr>
                <w:rFonts w:cstheme="minorHAnsi"/>
                <w:b/>
                <w:color w:val="FFFFFF" w:themeColor="background1"/>
                <w:sz w:val="20"/>
                <w:szCs w:val="20"/>
              </w:rPr>
              <w:t xml:space="preserve">Requisitos mínimos </w:t>
            </w:r>
            <w:r w:rsidR="00FD46DD" w:rsidRPr="001612B4">
              <w:rPr>
                <w:rFonts w:cstheme="minorHAnsi"/>
                <w:b/>
                <w:color w:val="FFFFFF" w:themeColor="background1"/>
                <w:sz w:val="20"/>
                <w:szCs w:val="20"/>
              </w:rPr>
              <w:t>exig</w:t>
            </w:r>
            <w:r w:rsidR="00FD46DD">
              <w:rPr>
                <w:rFonts w:cstheme="minorHAnsi"/>
                <w:b/>
                <w:color w:val="FFFFFF" w:themeColor="background1"/>
                <w:sz w:val="20"/>
                <w:szCs w:val="20"/>
              </w:rPr>
              <w:t>idos</w:t>
            </w:r>
          </w:p>
        </w:tc>
      </w:tr>
      <w:tr w:rsidR="00713124" w:rsidRPr="004E4DEB" w14:paraId="1C250B28" w14:textId="77777777" w:rsidTr="00A716EF">
        <w:trPr>
          <w:trHeight w:val="746"/>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728255B4" w14:textId="2E5BD4C6" w:rsidR="00713124" w:rsidRPr="001612B4" w:rsidRDefault="00713124" w:rsidP="00A716EF">
            <w:pPr>
              <w:widowControl w:val="0"/>
              <w:autoSpaceDE w:val="0"/>
              <w:autoSpaceDN w:val="0"/>
              <w:adjustRightInd w:val="0"/>
              <w:spacing w:before="40" w:line="220" w:lineRule="exact"/>
              <w:ind w:right="-108"/>
              <w:rPr>
                <w:rFonts w:cstheme="minorHAnsi"/>
                <w:b/>
                <w:sz w:val="20"/>
                <w:szCs w:val="20"/>
                <w:lang w:val="es-CO"/>
              </w:rPr>
            </w:pPr>
            <w:r w:rsidRPr="001612B4">
              <w:rPr>
                <w:rFonts w:cstheme="minorHAnsi"/>
                <w:b/>
                <w:sz w:val="20"/>
                <w:szCs w:val="20"/>
                <w:lang w:val="es-CO"/>
              </w:rPr>
              <w:t xml:space="preserve">Evaluación de Impacto </w:t>
            </w:r>
            <w:r w:rsidR="006A4E26" w:rsidRPr="001612B4">
              <w:rPr>
                <w:rFonts w:cstheme="minorHAnsi"/>
                <w:b/>
                <w:sz w:val="20"/>
                <w:szCs w:val="20"/>
                <w:lang w:val="es-CO"/>
              </w:rPr>
              <w:t>en</w:t>
            </w:r>
            <w:r w:rsidRPr="001612B4">
              <w:rPr>
                <w:rFonts w:cstheme="minorHAnsi"/>
                <w:b/>
                <w:sz w:val="20"/>
                <w:szCs w:val="20"/>
                <w:lang w:val="es-CO"/>
              </w:rPr>
              <w:t xml:space="preserve"> la Privacidad (PIA)</w:t>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71023DBA" w14:textId="1FA7DDA4" w:rsidR="00F25E26" w:rsidRPr="001612B4" w:rsidRDefault="00F25E26" w:rsidP="001612B4">
            <w:pPr>
              <w:widowControl w:val="0"/>
              <w:autoSpaceDE w:val="0"/>
              <w:autoSpaceDN w:val="0"/>
              <w:adjustRightInd w:val="0"/>
              <w:spacing w:before="40" w:line="220" w:lineRule="exact"/>
              <w:ind w:right="33"/>
              <w:jc w:val="both"/>
              <w:rPr>
                <w:rFonts w:cstheme="minorHAnsi"/>
                <w:sz w:val="20"/>
                <w:szCs w:val="20"/>
              </w:rPr>
            </w:pPr>
            <w:r w:rsidRPr="001612B4">
              <w:rPr>
                <w:rFonts w:cstheme="minorHAnsi"/>
                <w:sz w:val="20"/>
                <w:szCs w:val="20"/>
              </w:rPr>
              <w:t xml:space="preserve">Antes de dar inicio a la prestación del servicio, el operador deberá </w:t>
            </w:r>
            <w:r w:rsidR="00713124" w:rsidRPr="001612B4">
              <w:rPr>
                <w:rFonts w:cstheme="minorHAnsi"/>
                <w:sz w:val="20"/>
                <w:szCs w:val="20"/>
                <w:lang w:eastAsia="es-CO"/>
              </w:rPr>
              <w:t>efectuar</w:t>
            </w:r>
            <w:r w:rsidR="00713124" w:rsidRPr="001612B4">
              <w:rPr>
                <w:rFonts w:cstheme="minorHAnsi"/>
                <w:sz w:val="20"/>
                <w:szCs w:val="20"/>
                <w:lang w:val="es-ES_tradnl" w:eastAsia="es-CO"/>
              </w:rPr>
              <w:t xml:space="preserve"> la Evaluación de Impacto </w:t>
            </w:r>
            <w:r w:rsidR="006A4E26" w:rsidRPr="001612B4">
              <w:rPr>
                <w:rFonts w:cstheme="minorHAnsi"/>
                <w:sz w:val="20"/>
                <w:szCs w:val="20"/>
                <w:lang w:val="es-ES_tradnl" w:eastAsia="es-CO"/>
              </w:rPr>
              <w:t>en</w:t>
            </w:r>
            <w:r w:rsidR="00713124" w:rsidRPr="001612B4">
              <w:rPr>
                <w:rFonts w:cstheme="minorHAnsi"/>
                <w:sz w:val="20"/>
                <w:szCs w:val="20"/>
                <w:lang w:val="es-ES_tradnl" w:eastAsia="es-CO"/>
              </w:rPr>
              <w:t xml:space="preserve"> la Privacidad - PIA </w:t>
            </w:r>
            <w:r w:rsidR="00713124" w:rsidRPr="001612B4">
              <w:rPr>
                <w:rFonts w:cstheme="minorHAnsi"/>
                <w:sz w:val="20"/>
                <w:szCs w:val="20"/>
                <w:lang w:eastAsia="es-CO"/>
              </w:rPr>
              <w:t>por sus siglas en inglés (</w:t>
            </w:r>
            <w:r w:rsidR="00713124" w:rsidRPr="001612B4">
              <w:rPr>
                <w:rFonts w:cstheme="minorHAnsi"/>
                <w:i/>
                <w:sz w:val="20"/>
                <w:szCs w:val="20"/>
                <w:lang w:eastAsia="es-CO"/>
              </w:rPr>
              <w:t>Privacy Impact Assessment</w:t>
            </w:r>
            <w:r w:rsidR="00713124" w:rsidRPr="001612B4">
              <w:rPr>
                <w:rFonts w:cstheme="minorHAnsi"/>
                <w:sz w:val="20"/>
                <w:szCs w:val="20"/>
                <w:lang w:eastAsia="es-CO"/>
              </w:rPr>
              <w:t>)</w:t>
            </w:r>
            <w:r w:rsidR="006A4E26" w:rsidRPr="001612B4">
              <w:rPr>
                <w:rFonts w:cstheme="minorHAnsi"/>
                <w:sz w:val="20"/>
                <w:szCs w:val="20"/>
                <w:lang w:eastAsia="es-CO"/>
              </w:rPr>
              <w:t xml:space="preserve">, realizando el análisis de riesgos que el servicio de Interoperabilidad puede presentar para el derecho a la protección de los datos personales de los </w:t>
            </w:r>
            <w:r w:rsidR="0040799F" w:rsidRPr="001612B4">
              <w:rPr>
                <w:rFonts w:cstheme="minorHAnsi"/>
                <w:sz w:val="20"/>
                <w:szCs w:val="20"/>
                <w:lang w:eastAsia="es-CO"/>
              </w:rPr>
              <w:t>actores del servicio</w:t>
            </w:r>
            <w:r w:rsidRPr="001612B4">
              <w:rPr>
                <w:rFonts w:cstheme="minorHAnsi"/>
                <w:sz w:val="20"/>
                <w:szCs w:val="20"/>
                <w:lang w:eastAsia="es-CO"/>
              </w:rPr>
              <w:t>.</w:t>
            </w:r>
            <w:r w:rsidR="00713124" w:rsidRPr="001612B4">
              <w:rPr>
                <w:rFonts w:cstheme="minorHAnsi"/>
                <w:sz w:val="20"/>
                <w:szCs w:val="20"/>
                <w:lang w:val="es-ES_tradnl" w:eastAsia="es-CO"/>
              </w:rPr>
              <w:t xml:space="preserve"> </w:t>
            </w:r>
            <w:r w:rsidRPr="001612B4">
              <w:rPr>
                <w:rFonts w:cstheme="minorHAnsi"/>
                <w:sz w:val="20"/>
                <w:szCs w:val="20"/>
              </w:rPr>
              <w:t>La evaluación deberá contener como mínimo:</w:t>
            </w:r>
          </w:p>
          <w:p w14:paraId="5F8B5DCB" w14:textId="1D28FCB9" w:rsidR="0093748F" w:rsidRPr="001612B4" w:rsidRDefault="0093748F" w:rsidP="008A620F">
            <w:pPr>
              <w:pStyle w:val="Prrafodelista"/>
              <w:widowControl w:val="0"/>
              <w:numPr>
                <w:ilvl w:val="0"/>
                <w:numId w:val="48"/>
              </w:numPr>
              <w:autoSpaceDE w:val="0"/>
              <w:autoSpaceDN w:val="0"/>
              <w:adjustRightInd w:val="0"/>
              <w:spacing w:before="40" w:line="220" w:lineRule="exact"/>
              <w:ind w:right="33"/>
              <w:jc w:val="both"/>
              <w:rPr>
                <w:rFonts w:cstheme="minorHAnsi"/>
                <w:sz w:val="20"/>
                <w:szCs w:val="20"/>
              </w:rPr>
            </w:pPr>
            <w:r w:rsidRPr="001612B4">
              <w:rPr>
                <w:rFonts w:cstheme="minorHAnsi"/>
                <w:sz w:val="20"/>
                <w:szCs w:val="20"/>
              </w:rPr>
              <w:t>Análisis en profundidad del servicio</w:t>
            </w:r>
            <w:r w:rsidR="00B51CF5" w:rsidRPr="001612B4">
              <w:rPr>
                <w:rFonts w:cstheme="minorHAnsi"/>
                <w:sz w:val="20"/>
                <w:szCs w:val="20"/>
              </w:rPr>
              <w:t>,</w:t>
            </w:r>
            <w:r w:rsidR="00072EE5" w:rsidRPr="001612B4">
              <w:rPr>
                <w:rFonts w:cstheme="minorHAnsi"/>
                <w:sz w:val="20"/>
                <w:szCs w:val="20"/>
              </w:rPr>
              <w:t xml:space="preserve"> adoptando medidas reconocidas internacionalmente,</w:t>
            </w:r>
            <w:r w:rsidR="00B51CF5" w:rsidRPr="001612B4">
              <w:rPr>
                <w:rFonts w:cstheme="minorHAnsi"/>
                <w:sz w:val="20"/>
                <w:szCs w:val="20"/>
              </w:rPr>
              <w:t xml:space="preserve"> identificando los tipos de datos personales objeto de tratamiento, los titulares de los mismos, los flujos de información y las tecnologías utilizadas;</w:t>
            </w:r>
          </w:p>
          <w:p w14:paraId="7E06EAA6" w14:textId="3F529E30" w:rsidR="00F25E26" w:rsidRPr="001612B4" w:rsidRDefault="00F25E26" w:rsidP="008A620F">
            <w:pPr>
              <w:pStyle w:val="Prrafodelista"/>
              <w:widowControl w:val="0"/>
              <w:numPr>
                <w:ilvl w:val="0"/>
                <w:numId w:val="48"/>
              </w:numPr>
              <w:autoSpaceDE w:val="0"/>
              <w:autoSpaceDN w:val="0"/>
              <w:adjustRightInd w:val="0"/>
              <w:spacing w:before="40" w:line="220" w:lineRule="exact"/>
              <w:ind w:right="33"/>
              <w:jc w:val="both"/>
              <w:rPr>
                <w:rFonts w:cstheme="minorHAnsi"/>
                <w:sz w:val="20"/>
                <w:szCs w:val="20"/>
              </w:rPr>
            </w:pPr>
            <w:r w:rsidRPr="001612B4">
              <w:rPr>
                <w:rFonts w:cstheme="minorHAnsi"/>
                <w:sz w:val="20"/>
                <w:szCs w:val="20"/>
              </w:rPr>
              <w:t>Una descripción detallada de las operaciones de tratamiento de datos personales que involucra la prestación del servicio de Interoperabilidad y de los fines del tratamiento;</w:t>
            </w:r>
          </w:p>
          <w:p w14:paraId="6A64D9AA" w14:textId="77777777" w:rsidR="00F25E26" w:rsidRPr="001612B4" w:rsidRDefault="00F25E26" w:rsidP="008A620F">
            <w:pPr>
              <w:pStyle w:val="Prrafodelista"/>
              <w:widowControl w:val="0"/>
              <w:numPr>
                <w:ilvl w:val="0"/>
                <w:numId w:val="48"/>
              </w:numPr>
              <w:autoSpaceDE w:val="0"/>
              <w:autoSpaceDN w:val="0"/>
              <w:adjustRightInd w:val="0"/>
              <w:spacing w:before="40" w:line="220" w:lineRule="exact"/>
              <w:ind w:right="33"/>
              <w:jc w:val="both"/>
              <w:rPr>
                <w:rFonts w:cstheme="minorHAnsi"/>
                <w:sz w:val="20"/>
                <w:szCs w:val="20"/>
              </w:rPr>
            </w:pPr>
            <w:r w:rsidRPr="001612B4">
              <w:rPr>
                <w:rFonts w:cstheme="minorHAnsi"/>
                <w:sz w:val="20"/>
                <w:szCs w:val="20"/>
              </w:rPr>
              <w:t>Una evaluación de la necesidad y la proporcionalidad de las operaciones de tratamiento con respecto a su finalidad;</w:t>
            </w:r>
          </w:p>
          <w:p w14:paraId="39FF363C" w14:textId="74FF3429" w:rsidR="00F25E26" w:rsidRPr="001612B4" w:rsidRDefault="00F25E26" w:rsidP="008A620F">
            <w:pPr>
              <w:pStyle w:val="Prrafodelista"/>
              <w:widowControl w:val="0"/>
              <w:numPr>
                <w:ilvl w:val="0"/>
                <w:numId w:val="48"/>
              </w:numPr>
              <w:autoSpaceDE w:val="0"/>
              <w:autoSpaceDN w:val="0"/>
              <w:adjustRightInd w:val="0"/>
              <w:spacing w:before="40" w:line="220" w:lineRule="exact"/>
              <w:jc w:val="both"/>
              <w:rPr>
                <w:rFonts w:cstheme="minorHAnsi"/>
                <w:sz w:val="20"/>
                <w:szCs w:val="20"/>
              </w:rPr>
            </w:pPr>
            <w:r w:rsidRPr="001612B4">
              <w:rPr>
                <w:rFonts w:cstheme="minorHAnsi"/>
                <w:sz w:val="20"/>
                <w:szCs w:val="20"/>
              </w:rPr>
              <w:t xml:space="preserve">Una </w:t>
            </w:r>
            <w:r w:rsidR="00072EE5" w:rsidRPr="001612B4">
              <w:rPr>
                <w:rFonts w:cstheme="minorHAnsi"/>
                <w:sz w:val="20"/>
                <w:szCs w:val="20"/>
              </w:rPr>
              <w:t xml:space="preserve">identificación y </w:t>
            </w:r>
            <w:r w:rsidRPr="001612B4">
              <w:rPr>
                <w:rFonts w:cstheme="minorHAnsi"/>
                <w:sz w:val="20"/>
                <w:szCs w:val="20"/>
              </w:rPr>
              <w:t>evaluación de los riesgos específicos para los derechos y libertades de los titulares de los datos personales</w:t>
            </w:r>
            <w:r w:rsidR="00B51CF5" w:rsidRPr="001612B4">
              <w:rPr>
                <w:rFonts w:cstheme="minorHAnsi"/>
                <w:sz w:val="20"/>
                <w:szCs w:val="20"/>
              </w:rPr>
              <w:t>, valoración de la probabilidad que sucedan y el daño que causarían si se materializaran</w:t>
            </w:r>
            <w:r w:rsidRPr="001612B4">
              <w:rPr>
                <w:rFonts w:cstheme="minorHAnsi"/>
                <w:sz w:val="20"/>
                <w:szCs w:val="20"/>
              </w:rPr>
              <w:t xml:space="preserve">; </w:t>
            </w:r>
          </w:p>
          <w:p w14:paraId="0ED06FB8" w14:textId="1E2D815B" w:rsidR="00F25E26" w:rsidRPr="001612B4" w:rsidRDefault="00B51CF5" w:rsidP="008A620F">
            <w:pPr>
              <w:pStyle w:val="Prrafodelista"/>
              <w:widowControl w:val="0"/>
              <w:numPr>
                <w:ilvl w:val="0"/>
                <w:numId w:val="48"/>
              </w:numPr>
              <w:autoSpaceDE w:val="0"/>
              <w:autoSpaceDN w:val="0"/>
              <w:adjustRightInd w:val="0"/>
              <w:spacing w:before="40" w:line="220" w:lineRule="exact"/>
              <w:jc w:val="both"/>
              <w:rPr>
                <w:rFonts w:cstheme="minorHAnsi"/>
                <w:sz w:val="20"/>
                <w:szCs w:val="20"/>
              </w:rPr>
            </w:pPr>
            <w:r w:rsidRPr="001612B4">
              <w:rPr>
                <w:rFonts w:cstheme="minorHAnsi"/>
                <w:sz w:val="20"/>
                <w:szCs w:val="20"/>
              </w:rPr>
              <w:t>Determinación de los controles y l</w:t>
            </w:r>
            <w:r w:rsidR="00F25E26" w:rsidRPr="001612B4">
              <w:rPr>
                <w:rFonts w:cstheme="minorHAnsi"/>
                <w:sz w:val="20"/>
                <w:szCs w:val="20"/>
              </w:rPr>
              <w:t>as medidas previstas para afrontar</w:t>
            </w:r>
            <w:r w:rsidRPr="001612B4">
              <w:rPr>
                <w:rFonts w:cstheme="minorHAnsi"/>
                <w:sz w:val="20"/>
                <w:szCs w:val="20"/>
              </w:rPr>
              <w:t>, eliminar, mitigar, transferir o aceptar</w:t>
            </w:r>
            <w:r w:rsidR="00F25E26" w:rsidRPr="001612B4">
              <w:rPr>
                <w:rFonts w:cstheme="minorHAnsi"/>
                <w:sz w:val="20"/>
                <w:szCs w:val="20"/>
              </w:rPr>
              <w:t xml:space="preserve"> los riesgos, incluidas garantías, medidas de seguridad, </w:t>
            </w:r>
            <w:r w:rsidR="00072EE5" w:rsidRPr="001612B4">
              <w:rPr>
                <w:rFonts w:cstheme="minorHAnsi"/>
                <w:sz w:val="20"/>
                <w:szCs w:val="20"/>
              </w:rPr>
              <w:t xml:space="preserve">control y monitoreo de los riesgos, </w:t>
            </w:r>
            <w:r w:rsidR="00F25E26" w:rsidRPr="001612B4">
              <w:rPr>
                <w:rFonts w:cstheme="minorHAnsi"/>
                <w:sz w:val="20"/>
                <w:szCs w:val="20"/>
              </w:rPr>
              <w:t>diseño de software, tecnologías y mecanismos que garanticen la protección de datos personales, teniendo en cuenta los derechos e intereses legítimos de los titulares de los datos y de otras personas eventualmente afectadas</w:t>
            </w:r>
            <w:r w:rsidR="00072EE5" w:rsidRPr="001612B4">
              <w:rPr>
                <w:rFonts w:cstheme="minorHAnsi"/>
                <w:sz w:val="20"/>
                <w:szCs w:val="20"/>
              </w:rPr>
              <w:t>, y responsables de implementar dichos controles y medidas; y,</w:t>
            </w:r>
          </w:p>
          <w:p w14:paraId="7FD1B789" w14:textId="21B8C9F3" w:rsidR="00072EE5" w:rsidRPr="001612B4" w:rsidRDefault="00072EE5" w:rsidP="008A620F">
            <w:pPr>
              <w:pStyle w:val="Prrafodelista"/>
              <w:widowControl w:val="0"/>
              <w:numPr>
                <w:ilvl w:val="0"/>
                <w:numId w:val="48"/>
              </w:numPr>
              <w:autoSpaceDE w:val="0"/>
              <w:autoSpaceDN w:val="0"/>
              <w:adjustRightInd w:val="0"/>
              <w:spacing w:before="40" w:line="220" w:lineRule="exact"/>
              <w:jc w:val="both"/>
              <w:rPr>
                <w:rFonts w:cstheme="minorHAnsi"/>
                <w:sz w:val="20"/>
                <w:szCs w:val="20"/>
              </w:rPr>
            </w:pPr>
            <w:r w:rsidRPr="001612B4">
              <w:rPr>
                <w:rFonts w:cstheme="minorHAnsi"/>
                <w:sz w:val="20"/>
                <w:szCs w:val="20"/>
              </w:rPr>
              <w:t>Verificación de que el servicio cumple con la ley, regulación y requerimientos normativos de la protección de datos personales;</w:t>
            </w:r>
          </w:p>
          <w:p w14:paraId="45A48F35" w14:textId="21B8C9F3" w:rsidR="00F25E26" w:rsidRPr="001612B4" w:rsidRDefault="00F25E26" w:rsidP="00F25E26">
            <w:pPr>
              <w:pStyle w:val="Listavistosa-nfasis11"/>
              <w:ind w:left="0"/>
              <w:contextualSpacing/>
              <w:jc w:val="both"/>
              <w:rPr>
                <w:rFonts w:asciiTheme="minorHAnsi" w:hAnsiTheme="minorHAnsi" w:cstheme="minorHAnsi"/>
                <w:sz w:val="20"/>
                <w:szCs w:val="20"/>
                <w:lang w:val="es-ES_tradnl" w:eastAsia="es-CO"/>
              </w:rPr>
            </w:pPr>
          </w:p>
          <w:p w14:paraId="260A376D" w14:textId="10910412" w:rsidR="00A716EF" w:rsidRPr="001612B4" w:rsidRDefault="00A716EF" w:rsidP="00A716EF">
            <w:pPr>
              <w:pStyle w:val="Listavistosa-nfasis11"/>
              <w:ind w:left="0"/>
              <w:contextualSpacing/>
              <w:jc w:val="both"/>
              <w:rPr>
                <w:rFonts w:asciiTheme="minorHAnsi" w:hAnsiTheme="minorHAnsi" w:cstheme="minorHAnsi"/>
                <w:sz w:val="20"/>
                <w:szCs w:val="20"/>
              </w:rPr>
            </w:pPr>
            <w:r w:rsidRPr="001612B4">
              <w:rPr>
                <w:rFonts w:asciiTheme="minorHAnsi" w:hAnsiTheme="minorHAnsi" w:cstheme="minorHAnsi"/>
                <w:sz w:val="20"/>
                <w:szCs w:val="20"/>
              </w:rPr>
              <w:t>El operador deberá presentar a la Agencia Nacional Digital, los resultados de esta evaluación junto con l</w:t>
            </w:r>
            <w:r w:rsidR="00072EE5" w:rsidRPr="001612B4">
              <w:rPr>
                <w:rFonts w:asciiTheme="minorHAnsi" w:hAnsiTheme="minorHAnsi" w:cstheme="minorHAnsi"/>
                <w:sz w:val="20"/>
                <w:szCs w:val="20"/>
              </w:rPr>
              <w:t>os controles y la</w:t>
            </w:r>
            <w:r w:rsidRPr="001612B4">
              <w:rPr>
                <w:rFonts w:asciiTheme="minorHAnsi" w:hAnsiTheme="minorHAnsi" w:cstheme="minorHAnsi"/>
                <w:sz w:val="20"/>
                <w:szCs w:val="20"/>
              </w:rPr>
              <w:t>s medidas para</w:t>
            </w:r>
            <w:r w:rsidR="00072EE5" w:rsidRPr="001612B4">
              <w:rPr>
                <w:rFonts w:asciiTheme="minorHAnsi" w:hAnsiTheme="minorHAnsi" w:cstheme="minorHAnsi"/>
                <w:sz w:val="20"/>
                <w:szCs w:val="20"/>
              </w:rPr>
              <w:t xml:space="preserve"> eliminar o</w:t>
            </w:r>
            <w:r w:rsidRPr="001612B4">
              <w:rPr>
                <w:rFonts w:asciiTheme="minorHAnsi" w:hAnsiTheme="minorHAnsi" w:cstheme="minorHAnsi"/>
                <w:sz w:val="20"/>
                <w:szCs w:val="20"/>
              </w:rPr>
              <w:t xml:space="preserve"> mitigar los riesgos.</w:t>
            </w:r>
          </w:p>
          <w:p w14:paraId="2655F285" w14:textId="4A4592D6" w:rsidR="00072EE5" w:rsidRPr="001612B4" w:rsidRDefault="00072EE5" w:rsidP="00A716EF">
            <w:pPr>
              <w:pStyle w:val="Listavistosa-nfasis11"/>
              <w:ind w:left="0"/>
              <w:contextualSpacing/>
              <w:jc w:val="both"/>
              <w:rPr>
                <w:rFonts w:asciiTheme="minorHAnsi" w:hAnsiTheme="minorHAnsi" w:cstheme="minorHAnsi"/>
                <w:sz w:val="20"/>
                <w:szCs w:val="20"/>
              </w:rPr>
            </w:pPr>
          </w:p>
          <w:p w14:paraId="69BD3EF4" w14:textId="790DFDEB" w:rsidR="00713124" w:rsidRPr="001612B4" w:rsidRDefault="00072EE5" w:rsidP="00875497">
            <w:pPr>
              <w:pStyle w:val="Listavistosa-nfasis11"/>
              <w:ind w:left="0"/>
              <w:contextualSpacing/>
              <w:jc w:val="both"/>
              <w:rPr>
                <w:rFonts w:asciiTheme="minorHAnsi" w:hAnsiTheme="minorHAnsi" w:cstheme="minorHAnsi"/>
                <w:sz w:val="20"/>
                <w:szCs w:val="20"/>
                <w:lang w:eastAsia="es-CO"/>
              </w:rPr>
            </w:pPr>
            <w:r w:rsidRPr="001612B4">
              <w:rPr>
                <w:rFonts w:asciiTheme="minorHAnsi" w:hAnsiTheme="minorHAnsi" w:cstheme="minorHAnsi"/>
                <w:sz w:val="20"/>
                <w:szCs w:val="20"/>
              </w:rPr>
              <w:t>Posterior a la implementación del servicio de Interoperabilidad, el operador deberá realizar una revisión y realimentación al análisis de los resultados de evaluación, verificando si se han creado nuevos riesgos o se han detectado otros que habían pasado desapercibidos. Estos resultados se utilizarán para realimentar la Evaluación de Impacto en la Privacidad y actualizarla cuando sea necesario.</w:t>
            </w:r>
          </w:p>
        </w:tc>
      </w:tr>
      <w:tr w:rsidR="00713124" w:rsidRPr="004E4DEB" w14:paraId="211B5800" w14:textId="77777777" w:rsidTr="00A716EF">
        <w:trPr>
          <w:trHeight w:val="463"/>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617A551E" w14:textId="77777777" w:rsidR="00713124" w:rsidRPr="001612B4" w:rsidRDefault="00713124" w:rsidP="00A716EF">
            <w:pPr>
              <w:widowControl w:val="0"/>
              <w:autoSpaceDE w:val="0"/>
              <w:autoSpaceDN w:val="0"/>
              <w:adjustRightInd w:val="0"/>
              <w:spacing w:before="40" w:line="220" w:lineRule="exact"/>
              <w:ind w:right="-108"/>
              <w:rPr>
                <w:rFonts w:cstheme="minorHAnsi"/>
                <w:b/>
                <w:sz w:val="20"/>
                <w:szCs w:val="20"/>
              </w:rPr>
            </w:pPr>
            <w:r w:rsidRPr="001612B4">
              <w:rPr>
                <w:rFonts w:cstheme="minorHAnsi"/>
                <w:b/>
                <w:sz w:val="20"/>
                <w:szCs w:val="20"/>
              </w:rPr>
              <w:t>Privacidad desde el Diseño y por Defecto (PbD)</w:t>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4D2221FB" w14:textId="77777777" w:rsidR="00713124" w:rsidRPr="001612B4" w:rsidRDefault="00713124" w:rsidP="001612B4">
            <w:pPr>
              <w:pStyle w:val="Listavistosa-nfasis11"/>
              <w:ind w:left="0" w:right="33"/>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rPr>
              <w:t>El Operador está en la obligación de cumplir con las siguientes actividades relativas a la privacidad por diseño y por defecto:</w:t>
            </w:r>
          </w:p>
          <w:p w14:paraId="23834E26" w14:textId="18601F97" w:rsidR="008129F8" w:rsidRPr="001612B4" w:rsidRDefault="008129F8" w:rsidP="008A620F">
            <w:pPr>
              <w:widowControl w:val="0"/>
              <w:numPr>
                <w:ilvl w:val="0"/>
                <w:numId w:val="42"/>
              </w:numPr>
              <w:autoSpaceDE w:val="0"/>
              <w:autoSpaceDN w:val="0"/>
              <w:adjustRightInd w:val="0"/>
              <w:spacing w:before="40"/>
              <w:ind w:left="318" w:right="33" w:hanging="285"/>
              <w:contextualSpacing/>
              <w:jc w:val="both"/>
              <w:rPr>
                <w:rFonts w:cstheme="minorHAnsi"/>
                <w:sz w:val="20"/>
                <w:szCs w:val="20"/>
                <w:lang w:eastAsia="es-CO"/>
              </w:rPr>
            </w:pPr>
            <w:r w:rsidRPr="001612B4">
              <w:rPr>
                <w:rFonts w:cstheme="minorHAnsi"/>
                <w:sz w:val="20"/>
                <w:szCs w:val="20"/>
                <w:lang w:eastAsia="es-CO"/>
              </w:rPr>
              <w:t>Toma de medidas proactivas, anticipándose y previniendo la pérdida de privacidad de la información antes que suceda</w:t>
            </w:r>
            <w:r w:rsidR="008132F6" w:rsidRPr="001612B4">
              <w:rPr>
                <w:rFonts w:cstheme="minorHAnsi"/>
                <w:sz w:val="20"/>
                <w:szCs w:val="20"/>
                <w:lang w:eastAsia="es-CO"/>
              </w:rPr>
              <w:t>.</w:t>
            </w:r>
          </w:p>
          <w:p w14:paraId="4656AC98" w14:textId="7442AF74" w:rsidR="005F29AE" w:rsidRPr="001612B4" w:rsidRDefault="005F29AE" w:rsidP="008A620F">
            <w:pPr>
              <w:widowControl w:val="0"/>
              <w:numPr>
                <w:ilvl w:val="0"/>
                <w:numId w:val="42"/>
              </w:numPr>
              <w:autoSpaceDE w:val="0"/>
              <w:autoSpaceDN w:val="0"/>
              <w:adjustRightInd w:val="0"/>
              <w:spacing w:before="40"/>
              <w:ind w:left="318" w:right="33" w:hanging="285"/>
              <w:contextualSpacing/>
              <w:jc w:val="both"/>
              <w:rPr>
                <w:rFonts w:cstheme="minorHAnsi"/>
                <w:sz w:val="20"/>
                <w:szCs w:val="20"/>
                <w:lang w:eastAsia="es-CO"/>
              </w:rPr>
            </w:pPr>
            <w:r w:rsidRPr="001612B4">
              <w:rPr>
                <w:rFonts w:cstheme="minorHAnsi"/>
                <w:sz w:val="20"/>
                <w:szCs w:val="20"/>
                <w:lang w:eastAsia="es-CO"/>
              </w:rPr>
              <w:t>Aplicar las medidas técnicas</w:t>
            </w:r>
            <w:r w:rsidR="00122B84">
              <w:rPr>
                <w:rFonts w:cstheme="minorHAnsi"/>
                <w:sz w:val="20"/>
                <w:szCs w:val="20"/>
                <w:lang w:eastAsia="es-CO"/>
              </w:rPr>
              <w:t>, humanas</w:t>
            </w:r>
            <w:r w:rsidRPr="001612B4">
              <w:rPr>
                <w:rFonts w:cstheme="minorHAnsi"/>
                <w:sz w:val="20"/>
                <w:szCs w:val="20"/>
                <w:lang w:eastAsia="es-CO"/>
              </w:rPr>
              <w:t xml:space="preserve"> y organizativas apropiadas </w:t>
            </w:r>
            <w:r w:rsidR="004929D2" w:rsidRPr="001612B4">
              <w:rPr>
                <w:rFonts w:cstheme="minorHAnsi"/>
                <w:sz w:val="20"/>
                <w:szCs w:val="20"/>
                <w:lang w:eastAsia="es-CO"/>
              </w:rPr>
              <w:t xml:space="preserve">para </w:t>
            </w:r>
            <w:r w:rsidR="004929D2" w:rsidRPr="001612B4">
              <w:rPr>
                <w:rFonts w:cstheme="minorHAnsi"/>
                <w:sz w:val="20"/>
                <w:szCs w:val="20"/>
                <w:lang w:eastAsia="es-CO"/>
              </w:rPr>
              <w:lastRenderedPageBreak/>
              <w:t xml:space="preserve">garantizar el tratamiento de los datos personales que solo sean necesarios para las finalidades específicas del tratamiento (minimización de los datos), </w:t>
            </w:r>
          </w:p>
          <w:p w14:paraId="15243CF6" w14:textId="4A0FB3B9" w:rsidR="00D122B1" w:rsidRPr="00836F76" w:rsidRDefault="00D122B1" w:rsidP="008A620F">
            <w:pPr>
              <w:widowControl w:val="0"/>
              <w:numPr>
                <w:ilvl w:val="0"/>
                <w:numId w:val="42"/>
              </w:numPr>
              <w:autoSpaceDE w:val="0"/>
              <w:autoSpaceDN w:val="0"/>
              <w:adjustRightInd w:val="0"/>
              <w:spacing w:before="40"/>
              <w:ind w:left="318" w:right="33" w:hanging="285"/>
              <w:contextualSpacing/>
              <w:jc w:val="both"/>
              <w:rPr>
                <w:sz w:val="20"/>
              </w:rPr>
            </w:pPr>
            <w:r w:rsidRPr="00836F76">
              <w:rPr>
                <w:sz w:val="20"/>
              </w:rPr>
              <w:t xml:space="preserve">Seudonimización de los datos a través de </w:t>
            </w:r>
            <w:r w:rsidR="00AA4474" w:rsidRPr="00836F76">
              <w:rPr>
                <w:sz w:val="20"/>
              </w:rPr>
              <w:t>técnicas de cifrado</w:t>
            </w:r>
            <w:r w:rsidR="00795C1D" w:rsidRPr="00836F76">
              <w:rPr>
                <w:sz w:val="20"/>
              </w:rPr>
              <w:t>,</w:t>
            </w:r>
            <w:r w:rsidR="00AA4474" w:rsidRPr="00836F76">
              <w:rPr>
                <w:sz w:val="20"/>
              </w:rPr>
              <w:t xml:space="preserve"> conforme lo establecido en los </w:t>
            </w:r>
            <w:r w:rsidR="008132F6" w:rsidRPr="00836F76">
              <w:rPr>
                <w:sz w:val="20"/>
              </w:rPr>
              <w:t>“</w:t>
            </w:r>
            <w:r w:rsidR="00AA4474" w:rsidRPr="00836F76">
              <w:rPr>
                <w:b/>
                <w:sz w:val="20"/>
              </w:rPr>
              <w:t>Requisitos Técnicos asociados a la Seguridad y la Privacidad</w:t>
            </w:r>
            <w:r w:rsidR="008132F6" w:rsidRPr="00836F76">
              <w:rPr>
                <w:sz w:val="20"/>
              </w:rPr>
              <w:t>”</w:t>
            </w:r>
            <w:r w:rsidR="00795C1D" w:rsidRPr="00836F76">
              <w:rPr>
                <w:sz w:val="20"/>
              </w:rPr>
              <w:t xml:space="preserve"> de este Manual</w:t>
            </w:r>
            <w:r w:rsidR="00AA4474" w:rsidRPr="00836F76">
              <w:rPr>
                <w:sz w:val="20"/>
              </w:rPr>
              <w:t>.</w:t>
            </w:r>
          </w:p>
          <w:p w14:paraId="317E7479" w14:textId="14EDD1A9" w:rsidR="00713124" w:rsidRPr="001612B4" w:rsidRDefault="00713124" w:rsidP="008A620F">
            <w:pPr>
              <w:widowControl w:val="0"/>
              <w:numPr>
                <w:ilvl w:val="0"/>
                <w:numId w:val="42"/>
              </w:numPr>
              <w:autoSpaceDE w:val="0"/>
              <w:autoSpaceDN w:val="0"/>
              <w:adjustRightInd w:val="0"/>
              <w:spacing w:before="40"/>
              <w:ind w:left="318" w:right="33" w:hanging="285"/>
              <w:contextualSpacing/>
              <w:jc w:val="both"/>
              <w:rPr>
                <w:rFonts w:cstheme="minorHAnsi"/>
                <w:sz w:val="20"/>
                <w:szCs w:val="20"/>
                <w:lang w:eastAsia="es-CO"/>
              </w:rPr>
            </w:pPr>
            <w:r w:rsidRPr="001612B4">
              <w:rPr>
                <w:rFonts w:cstheme="minorHAnsi"/>
                <w:sz w:val="20"/>
                <w:szCs w:val="20"/>
                <w:lang w:eastAsia="es-CO"/>
              </w:rPr>
              <w:t xml:space="preserve">Realizar y actualizar las Evaluaciones de Impacto </w:t>
            </w:r>
            <w:r w:rsidR="00853658" w:rsidRPr="001612B4">
              <w:rPr>
                <w:rFonts w:cstheme="minorHAnsi"/>
                <w:sz w:val="20"/>
                <w:szCs w:val="20"/>
                <w:lang w:eastAsia="es-CO"/>
              </w:rPr>
              <w:t>en</w:t>
            </w:r>
            <w:r w:rsidRPr="001612B4">
              <w:rPr>
                <w:rFonts w:cstheme="minorHAnsi"/>
                <w:sz w:val="20"/>
                <w:szCs w:val="20"/>
                <w:lang w:eastAsia="es-CO"/>
              </w:rPr>
              <w:t xml:space="preserve"> la Privacidad </w:t>
            </w:r>
            <w:r w:rsidRPr="001612B4">
              <w:rPr>
                <w:rFonts w:cstheme="minorHAnsi"/>
                <w:sz w:val="20"/>
                <w:szCs w:val="20"/>
              </w:rPr>
              <w:br/>
            </w:r>
            <w:r w:rsidRPr="001612B4">
              <w:rPr>
                <w:rFonts w:cstheme="minorHAnsi"/>
                <w:sz w:val="20"/>
                <w:szCs w:val="20"/>
                <w:lang w:eastAsia="es-CO"/>
              </w:rPr>
              <w:t>y el Programa Integral de Gestión de Datos Personales</w:t>
            </w:r>
            <w:r w:rsidR="008129F8" w:rsidRPr="001612B4">
              <w:rPr>
                <w:rFonts w:cstheme="minorHAnsi"/>
                <w:sz w:val="20"/>
                <w:szCs w:val="20"/>
                <w:lang w:eastAsia="es-CO"/>
              </w:rPr>
              <w:t>,</w:t>
            </w:r>
            <w:r w:rsidRPr="001612B4">
              <w:rPr>
                <w:rFonts w:cstheme="minorHAnsi"/>
                <w:sz w:val="20"/>
                <w:szCs w:val="20"/>
                <w:lang w:eastAsia="es-CO"/>
              </w:rPr>
              <w:t xml:space="preserve"> cuando cambios del </w:t>
            </w:r>
            <w:r w:rsidR="008129F8" w:rsidRPr="001612B4">
              <w:rPr>
                <w:rFonts w:cstheme="minorHAnsi"/>
                <w:sz w:val="20"/>
                <w:szCs w:val="20"/>
                <w:lang w:eastAsia="es-CO"/>
              </w:rPr>
              <w:t xml:space="preserve">servicio de Interoperabilidad </w:t>
            </w:r>
            <w:r w:rsidRPr="001612B4">
              <w:rPr>
                <w:rFonts w:cstheme="minorHAnsi"/>
                <w:sz w:val="20"/>
                <w:szCs w:val="20"/>
                <w:lang w:eastAsia="es-CO"/>
              </w:rPr>
              <w:t>creen nuevos riesgos a la privacidad.</w:t>
            </w:r>
          </w:p>
          <w:p w14:paraId="5B471B13" w14:textId="11A8987E" w:rsidR="00713124" w:rsidRPr="001612B4" w:rsidRDefault="00713124" w:rsidP="008A620F">
            <w:pPr>
              <w:pStyle w:val="Listavistosa-nfasis11"/>
              <w:numPr>
                <w:ilvl w:val="0"/>
                <w:numId w:val="42"/>
              </w:numPr>
              <w:ind w:left="318" w:right="33"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Incorporar prácticas y procesos de desarrollo necesarios destinadas a salvaguardar la información personal de los </w:t>
            </w:r>
            <w:r w:rsidR="0040799F" w:rsidRPr="001612B4">
              <w:rPr>
                <w:rFonts w:asciiTheme="minorHAnsi" w:hAnsiTheme="minorHAnsi" w:cstheme="minorHAnsi"/>
                <w:sz w:val="20"/>
                <w:szCs w:val="20"/>
                <w:lang w:val="es-ES_tradnl" w:eastAsia="es-CO"/>
              </w:rPr>
              <w:t>actores del servicio</w:t>
            </w:r>
            <w:r w:rsidR="00B034D6" w:rsidRPr="001612B4">
              <w:rPr>
                <w:rFonts w:asciiTheme="minorHAnsi" w:hAnsiTheme="minorHAnsi" w:cstheme="minorHAnsi"/>
                <w:sz w:val="20"/>
                <w:szCs w:val="20"/>
                <w:lang w:val="es-ES_tradnl" w:eastAsia="es-CO"/>
              </w:rPr>
              <w:t xml:space="preserve"> </w:t>
            </w:r>
            <w:r w:rsidRPr="001612B4">
              <w:rPr>
                <w:rFonts w:asciiTheme="minorHAnsi" w:hAnsiTheme="minorHAnsi" w:cstheme="minorHAnsi"/>
                <w:sz w:val="20"/>
                <w:szCs w:val="20"/>
                <w:lang w:val="es-ES_tradnl" w:eastAsia="es-CO"/>
              </w:rPr>
              <w:t>a lo largo del ciclo de vida de</w:t>
            </w:r>
            <w:r w:rsidR="00B034D6" w:rsidRPr="001612B4">
              <w:rPr>
                <w:rFonts w:asciiTheme="minorHAnsi" w:hAnsiTheme="minorHAnsi" w:cstheme="minorHAnsi"/>
                <w:sz w:val="20"/>
                <w:szCs w:val="20"/>
                <w:lang w:val="es-ES_tradnl" w:eastAsia="es-CO"/>
              </w:rPr>
              <w:t>l</w:t>
            </w:r>
            <w:r w:rsidRPr="001612B4">
              <w:rPr>
                <w:rFonts w:asciiTheme="minorHAnsi" w:hAnsiTheme="minorHAnsi" w:cstheme="minorHAnsi"/>
                <w:sz w:val="20"/>
                <w:szCs w:val="20"/>
                <w:lang w:val="es-ES_tradnl" w:eastAsia="es-CO"/>
              </w:rPr>
              <w:t xml:space="preserve"> servicio</w:t>
            </w:r>
            <w:r w:rsidR="00B034D6" w:rsidRPr="001612B4">
              <w:rPr>
                <w:rFonts w:asciiTheme="minorHAnsi" w:hAnsiTheme="minorHAnsi" w:cstheme="minorHAnsi"/>
                <w:sz w:val="20"/>
                <w:szCs w:val="20"/>
                <w:lang w:val="es-ES_tradnl" w:eastAsia="es-CO"/>
              </w:rPr>
              <w:t xml:space="preserve"> de Interoperabilidad</w:t>
            </w:r>
            <w:r w:rsidRPr="001612B4">
              <w:rPr>
                <w:rFonts w:asciiTheme="minorHAnsi" w:hAnsiTheme="minorHAnsi" w:cstheme="minorHAnsi"/>
                <w:sz w:val="20"/>
                <w:szCs w:val="20"/>
                <w:lang w:val="es-ES_tradnl" w:eastAsia="es-CO"/>
              </w:rPr>
              <w:t xml:space="preserve">. </w:t>
            </w:r>
          </w:p>
          <w:p w14:paraId="51E68EEE" w14:textId="63E5F1AE" w:rsidR="00713124" w:rsidRPr="001612B4" w:rsidRDefault="00713124" w:rsidP="008A620F">
            <w:pPr>
              <w:pStyle w:val="Listavistosa-nfasis11"/>
              <w:numPr>
                <w:ilvl w:val="0"/>
                <w:numId w:val="42"/>
              </w:numPr>
              <w:ind w:left="318" w:right="33"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Mantener las prácticas y procesos de gestión adecuadas durante el ciclo de vida de los datos que son diseñados para asegurar que sistemas de información cumplen con los requisitos, políticas y preferencias de privacidad de los </w:t>
            </w:r>
            <w:r w:rsidR="0040799F" w:rsidRPr="001612B4">
              <w:rPr>
                <w:rFonts w:asciiTheme="minorHAnsi" w:hAnsiTheme="minorHAnsi" w:cstheme="minorHAnsi"/>
                <w:sz w:val="20"/>
                <w:szCs w:val="20"/>
                <w:lang w:val="es-ES_tradnl" w:eastAsia="es-CO"/>
              </w:rPr>
              <w:t>actores</w:t>
            </w:r>
            <w:r w:rsidRPr="001612B4">
              <w:rPr>
                <w:rFonts w:asciiTheme="minorHAnsi" w:hAnsiTheme="minorHAnsi" w:cstheme="minorHAnsi"/>
                <w:sz w:val="20"/>
                <w:szCs w:val="20"/>
                <w:lang w:val="es-ES_tradnl" w:eastAsia="es-CO"/>
              </w:rPr>
              <w:t>.</w:t>
            </w:r>
          </w:p>
          <w:p w14:paraId="150610F0" w14:textId="77777777" w:rsidR="00713124" w:rsidRPr="001612B4" w:rsidRDefault="00713124" w:rsidP="008A620F">
            <w:pPr>
              <w:pStyle w:val="Listavistosa-nfasis11"/>
              <w:numPr>
                <w:ilvl w:val="0"/>
                <w:numId w:val="42"/>
              </w:numPr>
              <w:ind w:left="318" w:right="33"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Uso de los máximos medios posibles necesarios para garantizar la seguridad, confidencialidad e integridad de información personal durante el ciclo de vida de los datos, desde su recolección original, a través de su uso, almacenamiento, circulación y supresión al final del ciclo de vida.</w:t>
            </w:r>
          </w:p>
          <w:p w14:paraId="24C47DD0" w14:textId="4513C5A3" w:rsidR="005F29AE" w:rsidRPr="001612B4" w:rsidRDefault="00713124" w:rsidP="008A620F">
            <w:pPr>
              <w:pStyle w:val="Listavistosa-nfasis11"/>
              <w:numPr>
                <w:ilvl w:val="0"/>
                <w:numId w:val="42"/>
              </w:numPr>
              <w:ind w:left="318" w:right="33"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Asegurar la infraestructura, sistemas TI, y prácticas de negocios que interactúan con o implican el uso de cualquier información personal siendo razonablemente transparente y sujeta a verificación independiente por parte de todas las partes interesadas, incluyendo usuarios y </w:t>
            </w:r>
            <w:r w:rsidR="0040799F" w:rsidRPr="001612B4">
              <w:rPr>
                <w:rFonts w:asciiTheme="minorHAnsi" w:hAnsiTheme="minorHAnsi" w:cstheme="minorHAnsi"/>
                <w:sz w:val="20"/>
                <w:szCs w:val="20"/>
                <w:lang w:val="es-ES_tradnl" w:eastAsia="es-CO"/>
              </w:rPr>
              <w:t>entidades públicas</w:t>
            </w:r>
            <w:r w:rsidRPr="001612B4">
              <w:rPr>
                <w:rFonts w:asciiTheme="minorHAnsi" w:hAnsiTheme="minorHAnsi" w:cstheme="minorHAnsi"/>
                <w:sz w:val="20"/>
                <w:szCs w:val="20"/>
                <w:lang w:val="es-ES_tradnl" w:eastAsia="es-CO"/>
              </w:rPr>
              <w:t>.</w:t>
            </w:r>
          </w:p>
        </w:tc>
      </w:tr>
      <w:tr w:rsidR="00713124" w:rsidRPr="004E4DEB" w14:paraId="5FDE633F" w14:textId="77777777" w:rsidTr="00A716EF">
        <w:trPr>
          <w:trHeight w:val="746"/>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310BBDC2" w14:textId="77777777" w:rsidR="00713124" w:rsidRPr="001612B4" w:rsidRDefault="00713124" w:rsidP="00A716EF">
            <w:pPr>
              <w:widowControl w:val="0"/>
              <w:autoSpaceDE w:val="0"/>
              <w:autoSpaceDN w:val="0"/>
              <w:adjustRightInd w:val="0"/>
              <w:spacing w:before="40" w:line="220" w:lineRule="exact"/>
              <w:ind w:right="-108"/>
              <w:rPr>
                <w:rFonts w:cstheme="minorHAnsi"/>
                <w:b/>
                <w:sz w:val="20"/>
                <w:szCs w:val="20"/>
              </w:rPr>
            </w:pPr>
            <w:r w:rsidRPr="001612B4">
              <w:rPr>
                <w:rFonts w:cstheme="minorHAnsi"/>
                <w:b/>
                <w:sz w:val="20"/>
                <w:szCs w:val="20"/>
              </w:rPr>
              <w:lastRenderedPageBreak/>
              <w:t>Responsabilidad Demostrada (</w:t>
            </w:r>
            <w:r w:rsidRPr="001612B4">
              <w:rPr>
                <w:rFonts w:cstheme="minorHAnsi"/>
                <w:b/>
                <w:i/>
                <w:sz w:val="20"/>
                <w:szCs w:val="20"/>
              </w:rPr>
              <w:t>Accountability</w:t>
            </w:r>
            <w:r w:rsidRPr="001612B4">
              <w:rPr>
                <w:rFonts w:cstheme="minorHAnsi"/>
                <w:b/>
                <w:sz w:val="20"/>
                <w:szCs w:val="20"/>
              </w:rPr>
              <w:t>)</w:t>
            </w:r>
          </w:p>
        </w:tc>
        <w:tc>
          <w:tcPr>
            <w:tcW w:w="6408" w:type="dxa"/>
            <w:vMerge w:val="restart"/>
            <w:tcBorders>
              <w:top w:val="single" w:sz="4" w:space="0" w:color="767171"/>
              <w:left w:val="single" w:sz="4" w:space="0" w:color="767171"/>
              <w:right w:val="single" w:sz="4" w:space="0" w:color="767171"/>
            </w:tcBorders>
            <w:shd w:val="clear" w:color="auto" w:fill="auto"/>
          </w:tcPr>
          <w:p w14:paraId="1BA95676" w14:textId="0DF77D81" w:rsidR="00713124" w:rsidRPr="001612B4" w:rsidRDefault="00713124" w:rsidP="00A716EF">
            <w:pPr>
              <w:pStyle w:val="Listavistosa-nfasis11"/>
              <w:ind w:left="0"/>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En la prestación de</w:t>
            </w:r>
            <w:r w:rsidR="000530BB" w:rsidRPr="001612B4">
              <w:rPr>
                <w:rFonts w:asciiTheme="minorHAnsi" w:hAnsiTheme="minorHAnsi" w:cstheme="minorHAnsi"/>
                <w:sz w:val="20"/>
                <w:szCs w:val="20"/>
                <w:lang w:val="es-ES_tradnl" w:eastAsia="es-CO"/>
              </w:rPr>
              <w:t>l</w:t>
            </w:r>
            <w:r w:rsidRPr="001612B4">
              <w:rPr>
                <w:rFonts w:asciiTheme="minorHAnsi" w:hAnsiTheme="minorHAnsi" w:cstheme="minorHAnsi"/>
                <w:sz w:val="20"/>
                <w:szCs w:val="20"/>
                <w:lang w:val="es-ES_tradnl" w:eastAsia="es-CO"/>
              </w:rPr>
              <w:t xml:space="preserve"> servicio</w:t>
            </w:r>
            <w:r w:rsidR="000530BB" w:rsidRPr="001612B4">
              <w:rPr>
                <w:rFonts w:asciiTheme="minorHAnsi" w:hAnsiTheme="minorHAnsi" w:cstheme="minorHAnsi"/>
                <w:sz w:val="20"/>
                <w:szCs w:val="20"/>
                <w:lang w:val="es-ES_tradnl" w:eastAsia="es-CO"/>
              </w:rPr>
              <w:t xml:space="preserve"> de Interoperabilidad</w:t>
            </w:r>
            <w:r w:rsidRPr="001612B4">
              <w:rPr>
                <w:rFonts w:asciiTheme="minorHAnsi" w:hAnsiTheme="minorHAnsi" w:cstheme="minorHAnsi"/>
                <w:sz w:val="20"/>
                <w:szCs w:val="20"/>
                <w:lang w:val="es-ES_tradnl" w:eastAsia="es-CO"/>
              </w:rPr>
              <w:t xml:space="preserve">, el Operador deberá: </w:t>
            </w:r>
          </w:p>
          <w:p w14:paraId="4A66A956" w14:textId="77777777" w:rsidR="00713124" w:rsidRPr="001612B4" w:rsidRDefault="00713124" w:rsidP="00A716EF">
            <w:pPr>
              <w:pStyle w:val="Listavistosa-nfasis11"/>
              <w:ind w:left="0"/>
              <w:contextualSpacing/>
              <w:jc w:val="both"/>
              <w:rPr>
                <w:rFonts w:asciiTheme="minorHAnsi" w:hAnsiTheme="minorHAnsi" w:cstheme="minorHAnsi"/>
                <w:sz w:val="20"/>
                <w:szCs w:val="20"/>
                <w:lang w:val="es-ES_tradnl" w:eastAsia="es-CO"/>
              </w:rPr>
            </w:pPr>
          </w:p>
          <w:p w14:paraId="5F7B121F" w14:textId="4DBA00EF" w:rsidR="00713124" w:rsidRPr="001612B4" w:rsidRDefault="002134E4" w:rsidP="008A620F">
            <w:pPr>
              <w:pStyle w:val="Listavistosa-nfasis11"/>
              <w:numPr>
                <w:ilvl w:val="0"/>
                <w:numId w:val="42"/>
              </w:numPr>
              <w:ind w:left="318"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G</w:t>
            </w:r>
            <w:r w:rsidR="00713124" w:rsidRPr="001612B4">
              <w:rPr>
                <w:rFonts w:asciiTheme="minorHAnsi" w:hAnsiTheme="minorHAnsi" w:cstheme="minorHAnsi"/>
                <w:sz w:val="20"/>
                <w:szCs w:val="20"/>
                <w:lang w:val="es-ES_tradnl" w:eastAsia="es-CO"/>
              </w:rPr>
              <w:t xml:space="preserve">arantizar el cumplimiento </w:t>
            </w:r>
            <w:r w:rsidRPr="001612B4">
              <w:rPr>
                <w:rFonts w:asciiTheme="minorHAnsi" w:hAnsiTheme="minorHAnsi" w:cstheme="minorHAnsi"/>
                <w:sz w:val="20"/>
                <w:szCs w:val="20"/>
                <w:lang w:val="es-ES_tradnl" w:eastAsia="es-CO"/>
              </w:rPr>
              <w:t xml:space="preserve">de </w:t>
            </w:r>
            <w:r w:rsidR="00713124" w:rsidRPr="001612B4">
              <w:rPr>
                <w:rFonts w:asciiTheme="minorHAnsi" w:hAnsiTheme="minorHAnsi" w:cstheme="minorHAnsi"/>
                <w:sz w:val="20"/>
                <w:szCs w:val="20"/>
                <w:lang w:val="es-ES_tradnl" w:eastAsia="es-CO"/>
              </w:rPr>
              <w:t xml:space="preserve">los derechos consagrados en los artículos 15 y 20 de la Constitución Política y de la normatividad colombiana vigente y aplicable en especial los </w:t>
            </w:r>
            <w:r w:rsidR="00122B84">
              <w:rPr>
                <w:rFonts w:asciiTheme="minorHAnsi" w:hAnsiTheme="minorHAnsi" w:cstheme="minorHAnsi"/>
                <w:sz w:val="20"/>
                <w:szCs w:val="20"/>
                <w:lang w:val="es-ES_tradnl" w:eastAsia="es-CO"/>
              </w:rPr>
              <w:t xml:space="preserve">principios, derechos y obligaciones </w:t>
            </w:r>
            <w:r w:rsidR="00713124" w:rsidRPr="001612B4">
              <w:rPr>
                <w:rFonts w:asciiTheme="minorHAnsi" w:hAnsiTheme="minorHAnsi" w:cstheme="minorHAnsi"/>
                <w:sz w:val="20"/>
                <w:szCs w:val="20"/>
                <w:lang w:val="es-ES_tradnl" w:eastAsia="es-CO"/>
              </w:rPr>
              <w:t xml:space="preserve">de la Ley 1581 de 2012 de Protección de Datos Personales, del </w:t>
            </w:r>
            <w:r w:rsidRPr="001612B4">
              <w:rPr>
                <w:rFonts w:asciiTheme="minorHAnsi" w:hAnsiTheme="minorHAnsi" w:cstheme="minorHAnsi"/>
                <w:sz w:val="20"/>
                <w:szCs w:val="20"/>
                <w:lang w:val="es-ES_tradnl" w:eastAsia="es-CO"/>
              </w:rPr>
              <w:t>D</w:t>
            </w:r>
            <w:r w:rsidR="00713124" w:rsidRPr="001612B4">
              <w:rPr>
                <w:rFonts w:asciiTheme="minorHAnsi" w:hAnsiTheme="minorHAnsi" w:cstheme="minorHAnsi"/>
                <w:sz w:val="20"/>
                <w:szCs w:val="20"/>
                <w:lang w:val="es-ES_tradnl" w:eastAsia="es-CO"/>
              </w:rPr>
              <w:t>ecreto único reglamentario del sector comercio, industria y turismo -1074 de 2015- y de la Guía para la implementación de la Responsabilidad Demostrada de la SIC.</w:t>
            </w:r>
          </w:p>
          <w:p w14:paraId="3B8CA0A8" w14:textId="7EA65D39" w:rsidR="002134E4" w:rsidRPr="001612B4" w:rsidRDefault="002134E4" w:rsidP="008A620F">
            <w:pPr>
              <w:pStyle w:val="Listavistosa-nfasis11"/>
              <w:numPr>
                <w:ilvl w:val="0"/>
                <w:numId w:val="42"/>
              </w:numPr>
              <w:ind w:left="318"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Diseñar, implementar y promulgar un Manual interno de políticas y procedimientos, basado en el ciclo interno de la gestión de los datos personales</w:t>
            </w:r>
            <w:r w:rsidR="00C77ED0" w:rsidRPr="001612B4">
              <w:rPr>
                <w:rFonts w:asciiTheme="minorHAnsi" w:hAnsiTheme="minorHAnsi" w:cstheme="minorHAnsi"/>
                <w:sz w:val="20"/>
                <w:szCs w:val="20"/>
                <w:lang w:val="es-ES_tradnl" w:eastAsia="es-CO"/>
              </w:rPr>
              <w:t>, que contenga controles e indicadores que arrojen resultados medibles sobre el grado de diligencia y cumplimiento de la normativa.</w:t>
            </w:r>
          </w:p>
          <w:p w14:paraId="56DF8896" w14:textId="3F598DE6" w:rsidR="00C77ED0" w:rsidRPr="001612B4" w:rsidRDefault="00C77ED0" w:rsidP="008A620F">
            <w:pPr>
              <w:pStyle w:val="Listavistosa-nfasis11"/>
              <w:numPr>
                <w:ilvl w:val="0"/>
                <w:numId w:val="42"/>
              </w:numPr>
              <w:ind w:left="318"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Diseñar y aprobar una Política de Tratamiento de la Información Personal, adaptada al tratamiento y finalidades de la información personal </w:t>
            </w:r>
            <w:r w:rsidR="00E2798A" w:rsidRPr="001612B4">
              <w:rPr>
                <w:rFonts w:asciiTheme="minorHAnsi" w:hAnsiTheme="minorHAnsi" w:cstheme="minorHAnsi"/>
                <w:sz w:val="20"/>
                <w:szCs w:val="20"/>
                <w:lang w:val="es-ES_tradnl" w:eastAsia="es-CO"/>
              </w:rPr>
              <w:t>en</w:t>
            </w:r>
            <w:r w:rsidRPr="001612B4">
              <w:rPr>
                <w:rFonts w:asciiTheme="minorHAnsi" w:hAnsiTheme="minorHAnsi" w:cstheme="minorHAnsi"/>
                <w:sz w:val="20"/>
                <w:szCs w:val="20"/>
                <w:lang w:val="es-ES_tradnl" w:eastAsia="es-CO"/>
              </w:rPr>
              <w:t xml:space="preserve"> el servicio de Interoperabilidad, que contenga como mínimo lo establecido en el Artículo 2.2.2.25.3.1. del Decreto 1074 de 2015.</w:t>
            </w:r>
          </w:p>
          <w:p w14:paraId="0F730CDA" w14:textId="547D8C73" w:rsidR="00713124" w:rsidRPr="001612B4" w:rsidRDefault="00713124" w:rsidP="008A620F">
            <w:pPr>
              <w:pStyle w:val="Listavistosa-nfasis11"/>
              <w:numPr>
                <w:ilvl w:val="0"/>
                <w:numId w:val="42"/>
              </w:numPr>
              <w:ind w:left="318"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Publicar</w:t>
            </w:r>
            <w:r w:rsidR="00C77ED0" w:rsidRPr="001612B4">
              <w:rPr>
                <w:rFonts w:asciiTheme="minorHAnsi" w:hAnsiTheme="minorHAnsi" w:cstheme="minorHAnsi"/>
                <w:sz w:val="20"/>
                <w:szCs w:val="20"/>
                <w:lang w:val="es-ES_tradnl" w:eastAsia="es-CO"/>
              </w:rPr>
              <w:t>, socializar</w:t>
            </w:r>
            <w:r w:rsidRPr="001612B4">
              <w:rPr>
                <w:rFonts w:asciiTheme="minorHAnsi" w:hAnsiTheme="minorHAnsi" w:cstheme="minorHAnsi"/>
                <w:sz w:val="20"/>
                <w:szCs w:val="20"/>
                <w:lang w:val="es-ES_tradnl" w:eastAsia="es-CO"/>
              </w:rPr>
              <w:t xml:space="preserve"> y garantizar el entendimiento y apropiación de la </w:t>
            </w:r>
            <w:r w:rsidR="00C77ED0" w:rsidRPr="001612B4">
              <w:rPr>
                <w:rFonts w:asciiTheme="minorHAnsi" w:hAnsiTheme="minorHAnsi" w:cstheme="minorHAnsi"/>
                <w:sz w:val="20"/>
                <w:szCs w:val="20"/>
                <w:lang w:val="es-ES_tradnl" w:eastAsia="es-CO"/>
              </w:rPr>
              <w:t>P</w:t>
            </w:r>
            <w:r w:rsidRPr="001612B4">
              <w:rPr>
                <w:rFonts w:asciiTheme="minorHAnsi" w:hAnsiTheme="minorHAnsi" w:cstheme="minorHAnsi"/>
                <w:sz w:val="20"/>
                <w:szCs w:val="20"/>
                <w:lang w:val="es-ES_tradnl" w:eastAsia="es-CO"/>
              </w:rPr>
              <w:t xml:space="preserve">olítica de </w:t>
            </w:r>
            <w:r w:rsidR="00C77ED0" w:rsidRPr="001612B4">
              <w:rPr>
                <w:rFonts w:asciiTheme="minorHAnsi" w:hAnsiTheme="minorHAnsi" w:cstheme="minorHAnsi"/>
                <w:sz w:val="20"/>
                <w:szCs w:val="20"/>
                <w:lang w:val="es-ES_tradnl" w:eastAsia="es-CO"/>
              </w:rPr>
              <w:t xml:space="preserve">Tratamiento de la Información Personal, </w:t>
            </w:r>
            <w:r w:rsidR="00AF5B07">
              <w:rPr>
                <w:rFonts w:asciiTheme="minorHAnsi" w:hAnsiTheme="minorHAnsi" w:cstheme="minorHAnsi"/>
                <w:sz w:val="20"/>
                <w:szCs w:val="20"/>
                <w:lang w:val="es-ES_tradnl" w:eastAsia="es-CO"/>
              </w:rPr>
              <w:t>en el servicio de interoperabilidad</w:t>
            </w:r>
            <w:r w:rsidRPr="001612B4">
              <w:rPr>
                <w:rFonts w:asciiTheme="minorHAnsi" w:hAnsiTheme="minorHAnsi" w:cstheme="minorHAnsi"/>
                <w:sz w:val="20"/>
                <w:szCs w:val="20"/>
                <w:lang w:val="es-ES_tradnl" w:eastAsia="es-CO"/>
              </w:rPr>
              <w:t>.</w:t>
            </w:r>
          </w:p>
          <w:p w14:paraId="24467526" w14:textId="156BD703" w:rsidR="00C77ED0" w:rsidRPr="001612B4" w:rsidRDefault="00C77ED0" w:rsidP="008A620F">
            <w:pPr>
              <w:pStyle w:val="Listavistosa-nfasis11"/>
              <w:numPr>
                <w:ilvl w:val="0"/>
                <w:numId w:val="42"/>
              </w:numPr>
              <w:ind w:left="318"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lastRenderedPageBreak/>
              <w:t>Realizar una revisión periódica de la Política de Tratamiento de la Información Personal y efectuar los cambios y actualizaciones pertinentes conforme el desarrollo del servicio de Interoperabilidad, e informar a los usuarios</w:t>
            </w:r>
            <w:r w:rsidR="00F56156" w:rsidRPr="001612B4">
              <w:rPr>
                <w:rFonts w:asciiTheme="minorHAnsi" w:hAnsiTheme="minorHAnsi" w:cstheme="minorHAnsi"/>
                <w:sz w:val="20"/>
                <w:szCs w:val="20"/>
                <w:lang w:val="es-ES_tradnl" w:eastAsia="es-CO"/>
              </w:rPr>
              <w:t xml:space="preserve"> y actores</w:t>
            </w:r>
            <w:r w:rsidRPr="001612B4">
              <w:rPr>
                <w:rFonts w:asciiTheme="minorHAnsi" w:hAnsiTheme="minorHAnsi" w:cstheme="minorHAnsi"/>
                <w:sz w:val="20"/>
                <w:szCs w:val="20"/>
                <w:lang w:val="es-ES_tradnl" w:eastAsia="es-CO"/>
              </w:rPr>
              <w:t xml:space="preserve"> sobre los cambios sustanciales realizados a la Política.</w:t>
            </w:r>
          </w:p>
          <w:p w14:paraId="6C39625B" w14:textId="781420B7" w:rsidR="00C77ED0" w:rsidRPr="001612B4" w:rsidRDefault="00C77ED0" w:rsidP="008A620F">
            <w:pPr>
              <w:pStyle w:val="Listavistosa-nfasis11"/>
              <w:numPr>
                <w:ilvl w:val="0"/>
                <w:numId w:val="42"/>
              </w:numPr>
              <w:ind w:left="318"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Utilizar Avisos de privacidad, en los casos que no sea posible poner a disposición de los usuarios la Política de Tratamiento de la Información, cumpliendo con el contenido mínimo establecido en el Artículo 2.2.2.25.3.3. del Decreto 1074 de 2015.</w:t>
            </w:r>
          </w:p>
          <w:p w14:paraId="4BC0B5A7" w14:textId="729B64E3" w:rsidR="00713124" w:rsidRPr="001612B4" w:rsidRDefault="00C77ED0" w:rsidP="008A620F">
            <w:pPr>
              <w:pStyle w:val="Listavistosa-nfasis11"/>
              <w:numPr>
                <w:ilvl w:val="0"/>
                <w:numId w:val="42"/>
              </w:numPr>
              <w:ind w:left="318"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Realizar el proceso de debida diligencia</w:t>
            </w:r>
            <w:r w:rsidR="00BC3B32" w:rsidRPr="001612B4">
              <w:rPr>
                <w:rFonts w:asciiTheme="minorHAnsi" w:hAnsiTheme="minorHAnsi" w:cstheme="minorHAnsi"/>
                <w:sz w:val="20"/>
                <w:szCs w:val="20"/>
                <w:lang w:val="es-ES_tradnl" w:eastAsia="es-CO"/>
              </w:rPr>
              <w:t xml:space="preserve"> para el diseño, revisión e implementación de un Programa Integral de Gestión de Datos Personales, </w:t>
            </w:r>
            <w:r w:rsidR="00713124" w:rsidRPr="001612B4">
              <w:rPr>
                <w:rFonts w:asciiTheme="minorHAnsi" w:hAnsiTheme="minorHAnsi" w:cstheme="minorHAnsi"/>
                <w:sz w:val="20"/>
                <w:szCs w:val="20"/>
                <w:lang w:val="es-ES_tradnl" w:eastAsia="es-CO"/>
              </w:rPr>
              <w:t xml:space="preserve">a la luz de la Guía </w:t>
            </w:r>
            <w:r w:rsidR="00BC3B32" w:rsidRPr="001612B4">
              <w:rPr>
                <w:rFonts w:asciiTheme="minorHAnsi" w:hAnsiTheme="minorHAnsi" w:cstheme="minorHAnsi"/>
                <w:sz w:val="20"/>
                <w:szCs w:val="20"/>
                <w:lang w:val="es-ES_tradnl" w:eastAsia="es-CO"/>
              </w:rPr>
              <w:t>para la Implementación del Principio de Responsabilidad Demostrada (</w:t>
            </w:r>
            <w:r w:rsidR="00BC3B32" w:rsidRPr="001612B4">
              <w:rPr>
                <w:rFonts w:asciiTheme="minorHAnsi" w:hAnsiTheme="minorHAnsi" w:cstheme="minorHAnsi"/>
                <w:i/>
                <w:sz w:val="20"/>
                <w:szCs w:val="20"/>
                <w:lang w:val="es-ES_tradnl" w:eastAsia="es-CO"/>
              </w:rPr>
              <w:t>Accountability</w:t>
            </w:r>
            <w:r w:rsidR="00BC3B32" w:rsidRPr="001612B4">
              <w:rPr>
                <w:rFonts w:asciiTheme="minorHAnsi" w:hAnsiTheme="minorHAnsi" w:cstheme="minorHAnsi"/>
                <w:sz w:val="20"/>
                <w:szCs w:val="20"/>
                <w:lang w:val="es-ES_tradnl" w:eastAsia="es-CO"/>
              </w:rPr>
              <w:t xml:space="preserve">) </w:t>
            </w:r>
            <w:r w:rsidR="00713124" w:rsidRPr="001612B4">
              <w:rPr>
                <w:rFonts w:asciiTheme="minorHAnsi" w:hAnsiTheme="minorHAnsi" w:cstheme="minorHAnsi"/>
                <w:sz w:val="20"/>
                <w:szCs w:val="20"/>
                <w:lang w:val="es-ES_tradnl" w:eastAsia="es-CO"/>
              </w:rPr>
              <w:t>de la S</w:t>
            </w:r>
            <w:r w:rsidR="00BC3B32" w:rsidRPr="001612B4">
              <w:rPr>
                <w:rFonts w:asciiTheme="minorHAnsi" w:hAnsiTheme="minorHAnsi" w:cstheme="minorHAnsi"/>
                <w:sz w:val="20"/>
                <w:szCs w:val="20"/>
                <w:lang w:val="es-ES_tradnl" w:eastAsia="es-CO"/>
              </w:rPr>
              <w:t xml:space="preserve">uperintendencia de </w:t>
            </w:r>
            <w:r w:rsidR="00713124" w:rsidRPr="001612B4">
              <w:rPr>
                <w:rFonts w:asciiTheme="minorHAnsi" w:hAnsiTheme="minorHAnsi" w:cstheme="minorHAnsi"/>
                <w:sz w:val="20"/>
                <w:szCs w:val="20"/>
                <w:lang w:val="es-ES_tradnl" w:eastAsia="es-CO"/>
              </w:rPr>
              <w:t>I</w:t>
            </w:r>
            <w:r w:rsidR="00BC3B32" w:rsidRPr="001612B4">
              <w:rPr>
                <w:rFonts w:asciiTheme="minorHAnsi" w:hAnsiTheme="minorHAnsi" w:cstheme="minorHAnsi"/>
                <w:sz w:val="20"/>
                <w:szCs w:val="20"/>
                <w:lang w:val="es-ES_tradnl" w:eastAsia="es-CO"/>
              </w:rPr>
              <w:t xml:space="preserve">ndustria y </w:t>
            </w:r>
            <w:r w:rsidR="00713124" w:rsidRPr="001612B4">
              <w:rPr>
                <w:rFonts w:asciiTheme="minorHAnsi" w:hAnsiTheme="minorHAnsi" w:cstheme="minorHAnsi"/>
                <w:sz w:val="20"/>
                <w:szCs w:val="20"/>
                <w:lang w:val="es-ES_tradnl" w:eastAsia="es-CO"/>
              </w:rPr>
              <w:t>C</w:t>
            </w:r>
            <w:r w:rsidR="00BC3B32" w:rsidRPr="001612B4">
              <w:rPr>
                <w:rFonts w:asciiTheme="minorHAnsi" w:hAnsiTheme="minorHAnsi" w:cstheme="minorHAnsi"/>
                <w:sz w:val="20"/>
                <w:szCs w:val="20"/>
                <w:lang w:val="es-ES_tradnl" w:eastAsia="es-CO"/>
              </w:rPr>
              <w:t>omercio</w:t>
            </w:r>
            <w:r w:rsidR="00713124" w:rsidRPr="001612B4">
              <w:rPr>
                <w:rFonts w:asciiTheme="minorHAnsi" w:hAnsiTheme="minorHAnsi" w:cstheme="minorHAnsi"/>
                <w:sz w:val="20"/>
                <w:szCs w:val="20"/>
                <w:lang w:val="es-ES_tradnl" w:eastAsia="es-CO"/>
              </w:rPr>
              <w:t xml:space="preserve"> y de </w:t>
            </w:r>
            <w:r w:rsidR="00E2798A" w:rsidRPr="001612B4">
              <w:rPr>
                <w:rFonts w:asciiTheme="minorHAnsi" w:hAnsiTheme="minorHAnsi" w:cstheme="minorHAnsi"/>
                <w:sz w:val="20"/>
                <w:szCs w:val="20"/>
                <w:lang w:val="es-ES_tradnl" w:eastAsia="es-CO"/>
              </w:rPr>
              <w:t xml:space="preserve">las </w:t>
            </w:r>
            <w:r w:rsidR="00713124" w:rsidRPr="001612B4">
              <w:rPr>
                <w:rFonts w:asciiTheme="minorHAnsi" w:hAnsiTheme="minorHAnsi" w:cstheme="minorHAnsi"/>
                <w:sz w:val="20"/>
                <w:szCs w:val="20"/>
                <w:lang w:val="es-ES_tradnl" w:eastAsia="es-CO"/>
              </w:rPr>
              <w:t>Evaluaciones de Impacto en la Privacidad o en la Protección de Datos.</w:t>
            </w:r>
          </w:p>
          <w:p w14:paraId="3B0592D2" w14:textId="6F81FD4D" w:rsidR="00713124" w:rsidRPr="001612B4" w:rsidRDefault="00713124" w:rsidP="008A620F">
            <w:pPr>
              <w:pStyle w:val="Listavistosa-nfasis11"/>
              <w:numPr>
                <w:ilvl w:val="0"/>
                <w:numId w:val="42"/>
              </w:numPr>
              <w:ind w:left="318" w:hanging="285"/>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Establecer reglas de conducta</w:t>
            </w:r>
            <w:r w:rsidR="003D5532" w:rsidRPr="001612B4">
              <w:rPr>
                <w:rFonts w:asciiTheme="minorHAnsi" w:hAnsiTheme="minorHAnsi" w:cstheme="minorHAnsi"/>
                <w:sz w:val="20"/>
                <w:szCs w:val="20"/>
                <w:lang w:val="es-ES_tradnl" w:eastAsia="es-CO"/>
              </w:rPr>
              <w:t>, perfiles de acceso y confidencialidad</w:t>
            </w:r>
            <w:r w:rsidRPr="001612B4">
              <w:rPr>
                <w:rFonts w:asciiTheme="minorHAnsi" w:hAnsiTheme="minorHAnsi" w:cstheme="minorHAnsi"/>
                <w:sz w:val="20"/>
                <w:szCs w:val="20"/>
                <w:lang w:val="es-ES_tradnl" w:eastAsia="es-CO"/>
              </w:rPr>
              <w:t xml:space="preserve"> para las personas involucradas en el diseño, desarrollo, operación o mantenimiento de cualquier sistema de archivos, o en mantener algún registro.</w:t>
            </w:r>
          </w:p>
        </w:tc>
      </w:tr>
      <w:tr w:rsidR="00713124" w:rsidRPr="004E4DEB" w14:paraId="22039382" w14:textId="77777777" w:rsidTr="00A716EF">
        <w:trPr>
          <w:trHeight w:val="2126"/>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7192435F" w14:textId="77777777" w:rsidR="00713124" w:rsidRPr="001612B4" w:rsidRDefault="00713124" w:rsidP="00A716EF">
            <w:pPr>
              <w:widowControl w:val="0"/>
              <w:autoSpaceDE w:val="0"/>
              <w:autoSpaceDN w:val="0"/>
              <w:adjustRightInd w:val="0"/>
              <w:spacing w:before="40" w:line="220" w:lineRule="exact"/>
              <w:ind w:right="-108"/>
              <w:rPr>
                <w:rFonts w:cstheme="minorHAnsi"/>
                <w:b/>
                <w:sz w:val="20"/>
                <w:szCs w:val="20"/>
              </w:rPr>
            </w:pPr>
            <w:r w:rsidRPr="001612B4">
              <w:rPr>
                <w:rFonts w:cstheme="minorHAnsi"/>
                <w:b/>
                <w:sz w:val="20"/>
                <w:szCs w:val="20"/>
              </w:rPr>
              <w:t>Tratamiento de datos personales (Ley 1581 de 2012)</w:t>
            </w:r>
          </w:p>
        </w:tc>
        <w:tc>
          <w:tcPr>
            <w:tcW w:w="6408" w:type="dxa"/>
            <w:vMerge/>
            <w:tcBorders>
              <w:left w:val="single" w:sz="4" w:space="0" w:color="767171"/>
              <w:bottom w:val="single" w:sz="4" w:space="0" w:color="767171"/>
              <w:right w:val="single" w:sz="4" w:space="0" w:color="767171"/>
            </w:tcBorders>
            <w:shd w:val="clear" w:color="auto" w:fill="auto"/>
          </w:tcPr>
          <w:p w14:paraId="132F8B66" w14:textId="77777777" w:rsidR="00713124" w:rsidRPr="001612B4" w:rsidRDefault="00713124" w:rsidP="00A716EF">
            <w:pPr>
              <w:widowControl w:val="0"/>
              <w:autoSpaceDE w:val="0"/>
              <w:autoSpaceDN w:val="0"/>
              <w:adjustRightInd w:val="0"/>
              <w:spacing w:before="40"/>
              <w:ind w:left="317" w:right="66"/>
              <w:jc w:val="both"/>
              <w:rPr>
                <w:rFonts w:cstheme="minorHAnsi"/>
                <w:sz w:val="20"/>
                <w:szCs w:val="20"/>
                <w:lang w:eastAsia="es-CO"/>
              </w:rPr>
            </w:pPr>
          </w:p>
        </w:tc>
      </w:tr>
      <w:tr w:rsidR="00713124" w:rsidRPr="004E4DEB" w14:paraId="6943B72A"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7E3EB8B1" w14:textId="77777777" w:rsidR="00713124" w:rsidRPr="001612B4" w:rsidRDefault="00713124" w:rsidP="00A716EF">
            <w:pPr>
              <w:rPr>
                <w:rFonts w:cstheme="minorHAnsi"/>
                <w:sz w:val="20"/>
                <w:szCs w:val="20"/>
              </w:rPr>
            </w:pPr>
            <w:r w:rsidRPr="001612B4">
              <w:rPr>
                <w:rFonts w:cstheme="minorHAnsi"/>
                <w:b/>
                <w:bCs/>
                <w:sz w:val="20"/>
                <w:szCs w:val="20"/>
              </w:rPr>
              <w:t>Roles asignados, responsabilidades, y rendición de cuentas</w:t>
            </w:r>
            <w:r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47404FAB" w14:textId="68DF77E5" w:rsidR="00713124" w:rsidRPr="001612B4" w:rsidRDefault="00713124" w:rsidP="00A716EF">
            <w:pPr>
              <w:pStyle w:val="Listavistosa-nfasis11"/>
              <w:ind w:left="0"/>
              <w:contextualSpacing/>
              <w:jc w:val="both"/>
              <w:rPr>
                <w:rFonts w:asciiTheme="minorHAnsi" w:hAnsiTheme="minorHAnsi" w:cstheme="minorHAnsi"/>
                <w:sz w:val="20"/>
                <w:szCs w:val="20"/>
              </w:rPr>
            </w:pPr>
            <w:r w:rsidRPr="001612B4">
              <w:rPr>
                <w:rFonts w:asciiTheme="minorHAnsi" w:hAnsiTheme="minorHAnsi" w:cstheme="minorHAnsi"/>
                <w:sz w:val="20"/>
                <w:szCs w:val="20"/>
              </w:rPr>
              <w:t>El Operador identificará las funciones generales y específicas y las responsabilidades para la gestión y uso de información personal y garantizar</w:t>
            </w:r>
            <w:r w:rsidR="00AF5B07">
              <w:rPr>
                <w:rFonts w:asciiTheme="minorHAnsi" w:hAnsiTheme="minorHAnsi" w:cstheme="minorHAnsi"/>
                <w:sz w:val="20"/>
                <w:szCs w:val="20"/>
              </w:rPr>
              <w:t>á</w:t>
            </w:r>
            <w:r w:rsidRPr="001612B4">
              <w:rPr>
                <w:rFonts w:asciiTheme="minorHAnsi" w:hAnsiTheme="minorHAnsi" w:cstheme="minorHAnsi"/>
                <w:sz w:val="20"/>
                <w:szCs w:val="20"/>
              </w:rPr>
              <w:t xml:space="preserve"> la rendición de cuentas para cumplir estas responsabilidades.</w:t>
            </w:r>
            <w:r w:rsidR="00230E11">
              <w:rPr>
                <w:rFonts w:asciiTheme="minorHAnsi" w:hAnsiTheme="minorHAnsi" w:cstheme="minorHAnsi"/>
                <w:sz w:val="20"/>
                <w:szCs w:val="20"/>
              </w:rPr>
              <w:t xml:space="preserve"> Para esto deberá:</w:t>
            </w:r>
          </w:p>
          <w:p w14:paraId="093D2638" w14:textId="330ECCFE" w:rsidR="00713124" w:rsidRPr="001612B4" w:rsidRDefault="00713124" w:rsidP="008A620F">
            <w:pPr>
              <w:pStyle w:val="Listavistosa-nfasis11"/>
              <w:numPr>
                <w:ilvl w:val="0"/>
                <w:numId w:val="44"/>
              </w:numPr>
              <w:ind w:left="318" w:hanging="284"/>
              <w:contextualSpacing/>
              <w:jc w:val="both"/>
              <w:rPr>
                <w:rFonts w:asciiTheme="minorHAnsi" w:hAnsiTheme="minorHAnsi" w:cstheme="minorHAnsi"/>
                <w:sz w:val="20"/>
                <w:szCs w:val="20"/>
              </w:rPr>
            </w:pPr>
            <w:r w:rsidRPr="001612B4">
              <w:rPr>
                <w:rFonts w:asciiTheme="minorHAnsi" w:hAnsiTheme="minorHAnsi" w:cstheme="minorHAnsi"/>
                <w:sz w:val="20"/>
                <w:szCs w:val="20"/>
              </w:rPr>
              <w:t xml:space="preserve">Designar un </w:t>
            </w:r>
            <w:r w:rsidRPr="001612B4">
              <w:rPr>
                <w:rFonts w:asciiTheme="minorHAnsi" w:hAnsiTheme="minorHAnsi" w:cstheme="minorHAnsi"/>
                <w:i/>
                <w:iCs/>
                <w:sz w:val="20"/>
                <w:szCs w:val="20"/>
              </w:rPr>
              <w:t xml:space="preserve">Oficial de Privacidad o Protección de Datos </w:t>
            </w:r>
            <w:r w:rsidRPr="001612B4">
              <w:rPr>
                <w:rFonts w:asciiTheme="minorHAnsi" w:hAnsiTheme="minorHAnsi" w:cstheme="minorHAnsi"/>
                <w:sz w:val="20"/>
                <w:szCs w:val="20"/>
              </w:rPr>
              <w:t xml:space="preserve">responsable de velar por el cumplimiento de la </w:t>
            </w:r>
            <w:r w:rsidR="003D5532" w:rsidRPr="001612B4">
              <w:rPr>
                <w:rFonts w:asciiTheme="minorHAnsi" w:hAnsiTheme="minorHAnsi" w:cstheme="minorHAnsi"/>
                <w:sz w:val="20"/>
                <w:szCs w:val="20"/>
              </w:rPr>
              <w:t>P</w:t>
            </w:r>
            <w:r w:rsidRPr="001612B4">
              <w:rPr>
                <w:rFonts w:asciiTheme="minorHAnsi" w:hAnsiTheme="minorHAnsi" w:cstheme="minorHAnsi"/>
                <w:sz w:val="20"/>
                <w:szCs w:val="20"/>
              </w:rPr>
              <w:t xml:space="preserve">olítica de </w:t>
            </w:r>
            <w:r w:rsidR="003D5532" w:rsidRPr="001612B4">
              <w:rPr>
                <w:rFonts w:asciiTheme="minorHAnsi" w:hAnsiTheme="minorHAnsi" w:cstheme="minorHAnsi"/>
                <w:sz w:val="20"/>
                <w:szCs w:val="20"/>
              </w:rPr>
              <w:t>Tratamiento de la Información, el Manual interno de políticas y procedimientos</w:t>
            </w:r>
            <w:r w:rsidRPr="001612B4">
              <w:rPr>
                <w:rFonts w:asciiTheme="minorHAnsi" w:hAnsiTheme="minorHAnsi" w:cstheme="minorHAnsi"/>
                <w:sz w:val="20"/>
                <w:szCs w:val="20"/>
              </w:rPr>
              <w:t xml:space="preserve">, de las medidas legislativas, reglamentarias, y otras políticas propuestas, las evaluaciones de impacto </w:t>
            </w:r>
            <w:r w:rsidR="003D5532" w:rsidRPr="001612B4">
              <w:rPr>
                <w:rFonts w:asciiTheme="minorHAnsi" w:hAnsiTheme="minorHAnsi" w:cstheme="minorHAnsi"/>
                <w:sz w:val="20"/>
                <w:szCs w:val="20"/>
              </w:rPr>
              <w:t>en</w:t>
            </w:r>
            <w:r w:rsidRPr="001612B4">
              <w:rPr>
                <w:rFonts w:asciiTheme="minorHAnsi" w:hAnsiTheme="minorHAnsi" w:cstheme="minorHAnsi"/>
                <w:sz w:val="20"/>
                <w:szCs w:val="20"/>
              </w:rPr>
              <w:t xml:space="preserve"> la privacidad, del impacto de las tecnologías de información personal, y tecnologías que permiten la auditoría continua de conformidad con las políticas y prácticas de privacidad establecidas. </w:t>
            </w:r>
          </w:p>
          <w:p w14:paraId="09EFF6AF" w14:textId="0F56DBAA" w:rsidR="00713124" w:rsidRPr="001612B4" w:rsidRDefault="00713124" w:rsidP="008A620F">
            <w:pPr>
              <w:pStyle w:val="Listavistosa-nfasis11"/>
              <w:numPr>
                <w:ilvl w:val="0"/>
                <w:numId w:val="44"/>
              </w:numPr>
              <w:ind w:left="318" w:hanging="284"/>
              <w:contextualSpacing/>
              <w:jc w:val="both"/>
              <w:rPr>
                <w:rFonts w:asciiTheme="minorHAnsi" w:hAnsiTheme="minorHAnsi" w:cstheme="minorHAnsi"/>
                <w:sz w:val="20"/>
                <w:szCs w:val="20"/>
              </w:rPr>
            </w:pPr>
            <w:r w:rsidRPr="001612B4">
              <w:rPr>
                <w:rFonts w:asciiTheme="minorHAnsi" w:hAnsiTheme="minorHAnsi" w:cstheme="minorHAnsi"/>
                <w:sz w:val="20"/>
                <w:szCs w:val="20"/>
              </w:rPr>
              <w:t xml:space="preserve">Identificar las personas que tienen día a día la responsabilidad en la organización del Operador de la ejecución de </w:t>
            </w:r>
            <w:r w:rsidR="003D5532" w:rsidRPr="001612B4">
              <w:rPr>
                <w:rFonts w:asciiTheme="minorHAnsi" w:hAnsiTheme="minorHAnsi" w:cstheme="minorHAnsi"/>
                <w:sz w:val="20"/>
                <w:szCs w:val="20"/>
              </w:rPr>
              <w:t xml:space="preserve">los procedimientos y </w:t>
            </w:r>
            <w:r w:rsidRPr="001612B4">
              <w:rPr>
                <w:rFonts w:asciiTheme="minorHAnsi" w:hAnsiTheme="minorHAnsi" w:cstheme="minorHAnsi"/>
                <w:sz w:val="20"/>
                <w:szCs w:val="20"/>
              </w:rPr>
              <w:t xml:space="preserve">políticas de privacidad y el cumplimiento normativo; designar un funcionario(s) de alto nivel apropiado (por ejemplo, CIO) para servir como contacto principal del operador para asuntos de tecnología /web y las políticas de privacidad de la información. </w:t>
            </w:r>
          </w:p>
          <w:p w14:paraId="55D73DDD" w14:textId="1ACAB5BC" w:rsidR="00713124" w:rsidRPr="001612B4" w:rsidRDefault="00713124" w:rsidP="008A620F">
            <w:pPr>
              <w:pStyle w:val="Listavistosa-nfasis11"/>
              <w:numPr>
                <w:ilvl w:val="0"/>
                <w:numId w:val="44"/>
              </w:numPr>
              <w:ind w:left="318" w:hanging="284"/>
              <w:contextualSpacing/>
              <w:jc w:val="both"/>
              <w:rPr>
                <w:rFonts w:asciiTheme="minorHAnsi" w:hAnsiTheme="minorHAnsi" w:cstheme="minorHAnsi"/>
                <w:sz w:val="20"/>
                <w:szCs w:val="20"/>
              </w:rPr>
            </w:pPr>
            <w:r w:rsidRPr="001612B4">
              <w:rPr>
                <w:rFonts w:asciiTheme="minorHAnsi" w:hAnsiTheme="minorHAnsi" w:cstheme="minorHAnsi"/>
                <w:sz w:val="20"/>
                <w:szCs w:val="20"/>
              </w:rPr>
              <w:t xml:space="preserve">Establecer un </w:t>
            </w:r>
            <w:r w:rsidRPr="001612B4">
              <w:rPr>
                <w:rFonts w:asciiTheme="minorHAnsi" w:hAnsiTheme="minorHAnsi" w:cstheme="minorHAnsi"/>
                <w:i/>
                <w:iCs/>
                <w:sz w:val="20"/>
                <w:szCs w:val="20"/>
              </w:rPr>
              <w:t xml:space="preserve">Comité de Privacidad o Protección de Datos </w:t>
            </w:r>
            <w:r w:rsidR="003D5532" w:rsidRPr="001612B4">
              <w:rPr>
                <w:rFonts w:asciiTheme="minorHAnsi" w:hAnsiTheme="minorHAnsi" w:cstheme="minorHAnsi"/>
                <w:iCs/>
                <w:sz w:val="20"/>
                <w:szCs w:val="20"/>
              </w:rPr>
              <w:t>que apoye la labor del Oficial de Privacidad</w:t>
            </w:r>
            <w:r w:rsidR="00122B84">
              <w:rPr>
                <w:rFonts w:asciiTheme="minorHAnsi" w:hAnsiTheme="minorHAnsi" w:cstheme="minorHAnsi"/>
                <w:iCs/>
                <w:sz w:val="20"/>
                <w:szCs w:val="20"/>
              </w:rPr>
              <w:t xml:space="preserve"> o protección de datos</w:t>
            </w:r>
            <w:r w:rsidR="003D5532" w:rsidRPr="001612B4">
              <w:rPr>
                <w:rFonts w:asciiTheme="minorHAnsi" w:hAnsiTheme="minorHAnsi" w:cstheme="minorHAnsi"/>
                <w:iCs/>
                <w:sz w:val="20"/>
                <w:szCs w:val="20"/>
              </w:rPr>
              <w:t xml:space="preserve">, </w:t>
            </w:r>
            <w:r w:rsidRPr="001612B4">
              <w:rPr>
                <w:rFonts w:asciiTheme="minorHAnsi" w:hAnsiTheme="minorHAnsi" w:cstheme="minorHAnsi"/>
                <w:sz w:val="20"/>
                <w:szCs w:val="20"/>
              </w:rPr>
              <w:t xml:space="preserve">para supervisar y coordinar los componentes y la aplicación de los programas, así como las evaluaciones y rendición de cuentas. </w:t>
            </w:r>
          </w:p>
          <w:p w14:paraId="1D914654" w14:textId="065E9A69" w:rsidR="00713124" w:rsidRPr="001612B4" w:rsidRDefault="00713124" w:rsidP="00836F76">
            <w:pPr>
              <w:pStyle w:val="Listavistosa-nfasis11"/>
              <w:ind w:left="318"/>
              <w:contextualSpacing/>
              <w:jc w:val="both"/>
              <w:rPr>
                <w:rFonts w:asciiTheme="minorHAnsi" w:hAnsiTheme="minorHAnsi" w:cstheme="minorHAnsi"/>
                <w:sz w:val="20"/>
                <w:szCs w:val="20"/>
              </w:rPr>
            </w:pPr>
            <w:r w:rsidRPr="001612B4">
              <w:rPr>
                <w:rFonts w:asciiTheme="minorHAnsi" w:hAnsiTheme="minorHAnsi" w:cstheme="minorHAnsi"/>
                <w:sz w:val="20"/>
                <w:szCs w:val="20"/>
              </w:rPr>
              <w:t xml:space="preserve">Todos los empleados y contratistas </w:t>
            </w:r>
            <w:r w:rsidR="00AF5B07">
              <w:rPr>
                <w:rFonts w:asciiTheme="minorHAnsi" w:hAnsiTheme="minorHAnsi" w:cstheme="minorHAnsi"/>
                <w:sz w:val="20"/>
                <w:szCs w:val="20"/>
              </w:rPr>
              <w:t xml:space="preserve">del operador </w:t>
            </w:r>
            <w:r w:rsidRPr="001612B4">
              <w:rPr>
                <w:rFonts w:asciiTheme="minorHAnsi" w:hAnsiTheme="minorHAnsi" w:cstheme="minorHAnsi"/>
                <w:sz w:val="20"/>
                <w:szCs w:val="20"/>
              </w:rPr>
              <w:t xml:space="preserve">deben </w:t>
            </w:r>
            <w:r w:rsidR="003D5532" w:rsidRPr="001612B4">
              <w:rPr>
                <w:rFonts w:asciiTheme="minorHAnsi" w:hAnsiTheme="minorHAnsi" w:cstheme="minorHAnsi"/>
                <w:sz w:val="20"/>
                <w:szCs w:val="20"/>
              </w:rPr>
              <w:t xml:space="preserve">tener conocimiento sobre </w:t>
            </w:r>
            <w:r w:rsidR="002858F5" w:rsidRPr="001612B4">
              <w:rPr>
                <w:rFonts w:asciiTheme="minorHAnsi" w:hAnsiTheme="minorHAnsi" w:cstheme="minorHAnsi"/>
                <w:sz w:val="20"/>
                <w:szCs w:val="20"/>
              </w:rPr>
              <w:t xml:space="preserve">la normativa de protección de datos personales, </w:t>
            </w:r>
            <w:r w:rsidR="003D5532" w:rsidRPr="001612B4">
              <w:rPr>
                <w:rFonts w:asciiTheme="minorHAnsi" w:hAnsiTheme="minorHAnsi" w:cstheme="minorHAnsi"/>
                <w:sz w:val="20"/>
                <w:szCs w:val="20"/>
              </w:rPr>
              <w:t>el Programa Integral de Gestión de Datos Personales, la Política de Tratamiento de la Información</w:t>
            </w:r>
            <w:r w:rsidR="00AF5B07">
              <w:rPr>
                <w:rFonts w:asciiTheme="minorHAnsi" w:hAnsiTheme="minorHAnsi" w:cstheme="minorHAnsi"/>
                <w:sz w:val="20"/>
                <w:szCs w:val="20"/>
              </w:rPr>
              <w:t xml:space="preserve"> Personal</w:t>
            </w:r>
            <w:r w:rsidR="002858F5" w:rsidRPr="001612B4">
              <w:rPr>
                <w:rFonts w:asciiTheme="minorHAnsi" w:hAnsiTheme="minorHAnsi" w:cstheme="minorHAnsi"/>
                <w:sz w:val="20"/>
                <w:szCs w:val="20"/>
              </w:rPr>
              <w:t xml:space="preserve">, el debido tratamiento de los datos personales, el seguimiento de las medidas de seguridad pertinentes y </w:t>
            </w:r>
            <w:r w:rsidRPr="001612B4">
              <w:rPr>
                <w:rFonts w:asciiTheme="minorHAnsi" w:hAnsiTheme="minorHAnsi" w:cstheme="minorHAnsi"/>
                <w:sz w:val="20"/>
                <w:szCs w:val="20"/>
              </w:rPr>
              <w:t>ser conscientes de la privacidad y su obligación para proteger la información en forma identificable.</w:t>
            </w:r>
          </w:p>
        </w:tc>
      </w:tr>
      <w:tr w:rsidR="00713124" w:rsidRPr="004E4DEB" w14:paraId="78D3A2A0" w14:textId="77777777" w:rsidTr="00A716EF">
        <w:trPr>
          <w:trHeight w:val="321"/>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65D6BE5E" w14:textId="77777777" w:rsidR="00713124" w:rsidRPr="001612B4" w:rsidRDefault="00713124" w:rsidP="00A716EF">
            <w:pPr>
              <w:rPr>
                <w:rFonts w:cstheme="minorHAnsi"/>
                <w:sz w:val="20"/>
                <w:szCs w:val="20"/>
              </w:rPr>
            </w:pPr>
            <w:r w:rsidRPr="001612B4">
              <w:rPr>
                <w:rFonts w:cstheme="minorHAnsi"/>
                <w:b/>
                <w:bCs/>
                <w:sz w:val="20"/>
                <w:szCs w:val="20"/>
              </w:rPr>
              <w:lastRenderedPageBreak/>
              <w:t>Sensibilización y programas de capacitación basado en funciones</w:t>
            </w:r>
            <w:r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7A51FC81" w14:textId="77777777" w:rsidR="00713124" w:rsidRPr="001612B4" w:rsidRDefault="00713124" w:rsidP="00A716EF">
            <w:pPr>
              <w:pStyle w:val="Listavistosa-nfasis11"/>
              <w:ind w:left="0"/>
              <w:contextualSpacing/>
              <w:jc w:val="both"/>
              <w:rPr>
                <w:rFonts w:asciiTheme="minorHAnsi" w:hAnsiTheme="minorHAnsi" w:cstheme="minorHAnsi"/>
                <w:sz w:val="20"/>
                <w:szCs w:val="20"/>
              </w:rPr>
            </w:pPr>
            <w:r w:rsidRPr="001612B4">
              <w:rPr>
                <w:rFonts w:asciiTheme="minorHAnsi" w:hAnsiTheme="minorHAnsi" w:cstheme="minorHAnsi"/>
                <w:sz w:val="20"/>
                <w:szCs w:val="20"/>
              </w:rPr>
              <w:t>El operador deberá garantizar que los administradores y usuarios de la información personal de su organización son conscientes de los riesgos de privacidad asociados con sus actividades y de las leyes aplicables, políticas y procedimientos relacionados con la privacidad, para lo cual tendrá que:</w:t>
            </w:r>
          </w:p>
          <w:p w14:paraId="5C00858A" w14:textId="77777777" w:rsidR="002858F5" w:rsidRPr="001612B4" w:rsidRDefault="002858F5" w:rsidP="008A620F">
            <w:pPr>
              <w:pStyle w:val="Listavistosa-nfasis11"/>
              <w:numPr>
                <w:ilvl w:val="0"/>
                <w:numId w:val="45"/>
              </w:numPr>
              <w:ind w:left="318" w:hanging="284"/>
              <w:contextualSpacing/>
              <w:jc w:val="both"/>
              <w:rPr>
                <w:rFonts w:asciiTheme="minorHAnsi" w:hAnsiTheme="minorHAnsi" w:cstheme="minorHAnsi"/>
                <w:sz w:val="20"/>
                <w:szCs w:val="20"/>
              </w:rPr>
            </w:pPr>
            <w:r w:rsidRPr="001612B4">
              <w:rPr>
                <w:rFonts w:asciiTheme="minorHAnsi" w:hAnsiTheme="minorHAnsi" w:cstheme="minorHAnsi"/>
                <w:sz w:val="20"/>
                <w:szCs w:val="20"/>
              </w:rPr>
              <w:t>Crear una c</w:t>
            </w:r>
            <w:r w:rsidR="00B83773" w:rsidRPr="001612B4">
              <w:rPr>
                <w:rFonts w:asciiTheme="minorHAnsi" w:hAnsiTheme="minorHAnsi" w:cstheme="minorHAnsi"/>
                <w:sz w:val="20"/>
                <w:szCs w:val="20"/>
              </w:rPr>
              <w:t xml:space="preserve">ultura organizacional </w:t>
            </w:r>
            <w:r w:rsidRPr="001612B4">
              <w:rPr>
                <w:rFonts w:asciiTheme="minorHAnsi" w:hAnsiTheme="minorHAnsi" w:cstheme="minorHAnsi"/>
                <w:sz w:val="20"/>
                <w:szCs w:val="20"/>
              </w:rPr>
              <w:t>en privacidad y protección de datos personales.</w:t>
            </w:r>
          </w:p>
          <w:p w14:paraId="557B7614" w14:textId="49513489" w:rsidR="00713124" w:rsidRPr="001612B4" w:rsidRDefault="00713124" w:rsidP="008A620F">
            <w:pPr>
              <w:pStyle w:val="Listavistosa-nfasis11"/>
              <w:numPr>
                <w:ilvl w:val="0"/>
                <w:numId w:val="45"/>
              </w:numPr>
              <w:ind w:left="318" w:hanging="284"/>
              <w:contextualSpacing/>
              <w:jc w:val="both"/>
              <w:rPr>
                <w:rFonts w:asciiTheme="minorHAnsi" w:hAnsiTheme="minorHAnsi" w:cstheme="minorHAnsi"/>
                <w:sz w:val="20"/>
                <w:szCs w:val="20"/>
              </w:rPr>
            </w:pPr>
            <w:r w:rsidRPr="001612B4">
              <w:rPr>
                <w:rFonts w:asciiTheme="minorHAnsi" w:hAnsiTheme="minorHAnsi" w:cstheme="minorHAnsi"/>
                <w:sz w:val="20"/>
                <w:szCs w:val="20"/>
              </w:rPr>
              <w:t xml:space="preserve">Capacitar </w:t>
            </w:r>
            <w:r w:rsidR="002858F5" w:rsidRPr="001612B4">
              <w:rPr>
                <w:rFonts w:asciiTheme="minorHAnsi" w:hAnsiTheme="minorHAnsi" w:cstheme="minorHAnsi"/>
                <w:sz w:val="20"/>
                <w:szCs w:val="20"/>
              </w:rPr>
              <w:t xml:space="preserve">regularmente </w:t>
            </w:r>
            <w:r w:rsidR="00AF5B07">
              <w:rPr>
                <w:rFonts w:asciiTheme="minorHAnsi" w:hAnsiTheme="minorHAnsi" w:cstheme="minorHAnsi"/>
                <w:sz w:val="20"/>
                <w:szCs w:val="20"/>
              </w:rPr>
              <w:t xml:space="preserve">en la normativa </w:t>
            </w:r>
            <w:r w:rsidRPr="001612B4">
              <w:rPr>
                <w:rFonts w:asciiTheme="minorHAnsi" w:hAnsiTheme="minorHAnsi" w:cstheme="minorHAnsi"/>
                <w:sz w:val="20"/>
                <w:szCs w:val="20"/>
              </w:rPr>
              <w:t>a cada persona implicada en el tratamiento de datos personales</w:t>
            </w:r>
            <w:r w:rsidR="002858F5" w:rsidRPr="001612B4">
              <w:rPr>
                <w:rFonts w:asciiTheme="minorHAnsi" w:hAnsiTheme="minorHAnsi" w:cstheme="minorHAnsi"/>
                <w:sz w:val="20"/>
                <w:szCs w:val="20"/>
              </w:rPr>
              <w:t xml:space="preserve">, </w:t>
            </w:r>
            <w:r w:rsidR="00AF5B07">
              <w:rPr>
                <w:rFonts w:asciiTheme="minorHAnsi" w:hAnsiTheme="minorHAnsi" w:cstheme="minorHAnsi"/>
                <w:sz w:val="20"/>
                <w:szCs w:val="20"/>
              </w:rPr>
              <w:t>el</w:t>
            </w:r>
            <w:r w:rsidR="002858F5" w:rsidRPr="001612B4">
              <w:rPr>
                <w:rFonts w:asciiTheme="minorHAnsi" w:hAnsiTheme="minorHAnsi" w:cstheme="minorHAnsi"/>
                <w:sz w:val="20"/>
                <w:szCs w:val="20"/>
              </w:rPr>
              <w:t xml:space="preserve"> debido tratamiento de datos personales, medidas de seguridad,</w:t>
            </w:r>
            <w:r w:rsidRPr="001612B4">
              <w:rPr>
                <w:rFonts w:asciiTheme="minorHAnsi" w:hAnsiTheme="minorHAnsi" w:cstheme="minorHAnsi"/>
                <w:sz w:val="20"/>
                <w:szCs w:val="20"/>
              </w:rPr>
              <w:t xml:space="preserve"> las reglas de conducta y sanciones en caso de incumplimiento. </w:t>
            </w:r>
          </w:p>
          <w:p w14:paraId="7C6DD30D" w14:textId="77777777" w:rsidR="00713124" w:rsidRPr="001612B4" w:rsidRDefault="00713124" w:rsidP="008A620F">
            <w:pPr>
              <w:pStyle w:val="Listavistosa-nfasis11"/>
              <w:numPr>
                <w:ilvl w:val="0"/>
                <w:numId w:val="45"/>
              </w:numPr>
              <w:ind w:left="318" w:hanging="284"/>
              <w:contextualSpacing/>
              <w:jc w:val="both"/>
              <w:rPr>
                <w:rFonts w:asciiTheme="minorHAnsi" w:hAnsiTheme="minorHAnsi" w:cstheme="minorHAnsi"/>
                <w:sz w:val="20"/>
                <w:szCs w:val="20"/>
              </w:rPr>
            </w:pPr>
            <w:r w:rsidRPr="001612B4">
              <w:rPr>
                <w:rFonts w:asciiTheme="minorHAnsi" w:hAnsiTheme="minorHAnsi" w:cstheme="minorHAnsi"/>
                <w:sz w:val="20"/>
                <w:szCs w:val="20"/>
              </w:rPr>
              <w:t xml:space="preserve">Informar y educar a los empleados y contratistas de su responsabilidad para proteger información en forma identificable. </w:t>
            </w:r>
          </w:p>
          <w:p w14:paraId="1C46883F" w14:textId="78AADE9D" w:rsidR="00713124" w:rsidRPr="001612B4" w:rsidRDefault="00713124" w:rsidP="008A620F">
            <w:pPr>
              <w:pStyle w:val="Listavistosa-nfasis11"/>
              <w:numPr>
                <w:ilvl w:val="0"/>
                <w:numId w:val="45"/>
              </w:numPr>
              <w:ind w:left="318" w:hanging="284"/>
              <w:contextualSpacing/>
              <w:jc w:val="both"/>
              <w:rPr>
                <w:rFonts w:asciiTheme="minorHAnsi" w:hAnsiTheme="minorHAnsi" w:cstheme="minorHAnsi"/>
                <w:sz w:val="20"/>
                <w:szCs w:val="20"/>
              </w:rPr>
            </w:pPr>
            <w:r w:rsidRPr="001612B4">
              <w:rPr>
                <w:rFonts w:asciiTheme="minorHAnsi" w:hAnsiTheme="minorHAnsi" w:cstheme="minorHAnsi"/>
                <w:sz w:val="20"/>
                <w:szCs w:val="20"/>
              </w:rPr>
              <w:t xml:space="preserve">Asegurarse de que todo el personal está familiarizado con las leyes de </w:t>
            </w:r>
            <w:r w:rsidR="00AF5B07">
              <w:rPr>
                <w:rFonts w:asciiTheme="minorHAnsi" w:hAnsiTheme="minorHAnsi" w:cstheme="minorHAnsi"/>
                <w:sz w:val="20"/>
                <w:szCs w:val="20"/>
              </w:rPr>
              <w:t xml:space="preserve">protección de datos personales y </w:t>
            </w:r>
            <w:r w:rsidRPr="001612B4">
              <w:rPr>
                <w:rFonts w:asciiTheme="minorHAnsi" w:hAnsiTheme="minorHAnsi" w:cstheme="minorHAnsi"/>
                <w:sz w:val="20"/>
                <w:szCs w:val="20"/>
              </w:rPr>
              <w:t xml:space="preserve">privacidad de la información, reglamentos y políticas y entender las ramificaciones de acceso inadecuado y revelación. </w:t>
            </w:r>
          </w:p>
          <w:p w14:paraId="68C6D6AA" w14:textId="77777777" w:rsidR="00AF5B07" w:rsidRPr="00AF5B07" w:rsidRDefault="00713124" w:rsidP="008A620F">
            <w:pPr>
              <w:pStyle w:val="Listavistosa-nfasis11"/>
              <w:numPr>
                <w:ilvl w:val="0"/>
                <w:numId w:val="45"/>
              </w:numPr>
              <w:ind w:left="318" w:hanging="284"/>
              <w:contextualSpacing/>
              <w:jc w:val="both"/>
              <w:rPr>
                <w:rFonts w:asciiTheme="minorHAnsi" w:hAnsiTheme="minorHAnsi" w:cstheme="minorHAnsi"/>
                <w:sz w:val="20"/>
                <w:szCs w:val="20"/>
              </w:rPr>
            </w:pPr>
            <w:r w:rsidRPr="001612B4">
              <w:rPr>
                <w:rFonts w:asciiTheme="minorHAnsi" w:hAnsiTheme="minorHAnsi" w:cstheme="minorHAnsi"/>
                <w:sz w:val="20"/>
                <w:szCs w:val="20"/>
              </w:rPr>
              <w:t>Impartir una formación adaptada específicamente a las funciones del personal que maneja datos personales. Esta formación debe ser permanente e incluir la actualización periódica en el contenido del</w:t>
            </w:r>
            <w:r w:rsidRPr="001612B4">
              <w:rPr>
                <w:rFonts w:asciiTheme="minorHAnsi" w:hAnsiTheme="minorHAnsi" w:cstheme="minorHAnsi"/>
                <w:i/>
                <w:iCs/>
                <w:sz w:val="20"/>
                <w:szCs w:val="20"/>
              </w:rPr>
              <w:t xml:space="preserve"> Programa Integral de Gestión de Datos Personales</w:t>
            </w:r>
            <w:r w:rsidRPr="001612B4">
              <w:rPr>
                <w:rFonts w:asciiTheme="minorHAnsi" w:hAnsiTheme="minorHAnsi" w:cstheme="minorHAnsi"/>
                <w:sz w:val="20"/>
                <w:szCs w:val="20"/>
              </w:rPr>
              <w:t xml:space="preserve"> y los resultados de las </w:t>
            </w:r>
            <w:r w:rsidRPr="001612B4">
              <w:rPr>
                <w:rFonts w:asciiTheme="minorHAnsi" w:hAnsiTheme="minorHAnsi" w:cstheme="minorHAnsi"/>
                <w:i/>
                <w:iCs/>
                <w:sz w:val="20"/>
                <w:szCs w:val="20"/>
              </w:rPr>
              <w:t xml:space="preserve">Evaluaciones de Impacto </w:t>
            </w:r>
            <w:r w:rsidR="002858F5" w:rsidRPr="001612B4">
              <w:rPr>
                <w:rFonts w:asciiTheme="minorHAnsi" w:hAnsiTheme="minorHAnsi" w:cstheme="minorHAnsi"/>
                <w:i/>
                <w:iCs/>
                <w:sz w:val="20"/>
                <w:szCs w:val="20"/>
              </w:rPr>
              <w:t>en</w:t>
            </w:r>
            <w:r w:rsidRPr="001612B4">
              <w:rPr>
                <w:rFonts w:asciiTheme="minorHAnsi" w:hAnsiTheme="minorHAnsi" w:cstheme="minorHAnsi"/>
                <w:i/>
                <w:iCs/>
                <w:sz w:val="20"/>
                <w:szCs w:val="20"/>
              </w:rPr>
              <w:t xml:space="preserve"> la Privacidad.</w:t>
            </w:r>
          </w:p>
          <w:p w14:paraId="7069CC8D" w14:textId="77777777" w:rsidR="00AF5B07" w:rsidRPr="00AF5B07" w:rsidRDefault="00AF5B07" w:rsidP="008A620F">
            <w:pPr>
              <w:pStyle w:val="Listavistosa-nfasis11"/>
              <w:numPr>
                <w:ilvl w:val="0"/>
                <w:numId w:val="45"/>
              </w:numPr>
              <w:ind w:left="318" w:hanging="284"/>
              <w:contextualSpacing/>
              <w:jc w:val="both"/>
              <w:rPr>
                <w:rFonts w:asciiTheme="minorHAnsi" w:hAnsiTheme="minorHAnsi" w:cstheme="minorHAnsi"/>
                <w:sz w:val="20"/>
                <w:szCs w:val="20"/>
              </w:rPr>
            </w:pPr>
            <w:r>
              <w:rPr>
                <w:rFonts w:asciiTheme="minorHAnsi" w:hAnsiTheme="minorHAnsi" w:cstheme="minorHAnsi"/>
                <w:iCs/>
                <w:sz w:val="20"/>
                <w:szCs w:val="20"/>
              </w:rPr>
              <w:t>Conservar el debido soporte de todas las capacitaciones.</w:t>
            </w:r>
          </w:p>
          <w:p w14:paraId="58E5895D" w14:textId="1994F63E" w:rsidR="00713124" w:rsidRPr="001612B4" w:rsidRDefault="00713124" w:rsidP="00AF5B07">
            <w:pPr>
              <w:pStyle w:val="Listavistosa-nfasis11"/>
              <w:ind w:left="34"/>
              <w:contextualSpacing/>
              <w:jc w:val="both"/>
              <w:rPr>
                <w:rFonts w:asciiTheme="minorHAnsi" w:hAnsiTheme="minorHAnsi" w:cstheme="minorHAnsi"/>
                <w:sz w:val="20"/>
                <w:szCs w:val="20"/>
              </w:rPr>
            </w:pPr>
          </w:p>
        </w:tc>
      </w:tr>
      <w:tr w:rsidR="00713124" w:rsidRPr="004E4DEB" w14:paraId="5AC61659"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6A12DF44" w14:textId="419AA2D0" w:rsidR="00713124" w:rsidRPr="001612B4" w:rsidRDefault="002858F5" w:rsidP="00A716EF">
            <w:pPr>
              <w:rPr>
                <w:rFonts w:cstheme="minorHAnsi"/>
                <w:sz w:val="20"/>
                <w:szCs w:val="20"/>
              </w:rPr>
            </w:pPr>
            <w:r w:rsidRPr="001612B4">
              <w:rPr>
                <w:rFonts w:cstheme="minorHAnsi"/>
                <w:b/>
                <w:bCs/>
                <w:sz w:val="20"/>
                <w:szCs w:val="20"/>
              </w:rPr>
              <w:t>Publicación</w:t>
            </w:r>
            <w:r w:rsidR="00713124"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710C1961" w14:textId="30F3E1DE" w:rsidR="00713124" w:rsidRPr="001612B4" w:rsidRDefault="00713124" w:rsidP="00A716EF">
            <w:pPr>
              <w:pStyle w:val="Listavistosa-nfasis11"/>
              <w:ind w:left="0"/>
              <w:contextualSpacing/>
              <w:jc w:val="both"/>
              <w:rPr>
                <w:rFonts w:asciiTheme="minorHAnsi" w:hAnsiTheme="minorHAnsi" w:cstheme="minorHAnsi"/>
                <w:sz w:val="20"/>
                <w:szCs w:val="20"/>
              </w:rPr>
            </w:pPr>
            <w:r w:rsidRPr="001612B4">
              <w:rPr>
                <w:rFonts w:asciiTheme="minorHAnsi" w:hAnsiTheme="minorHAnsi" w:cstheme="minorHAnsi"/>
                <w:sz w:val="20"/>
                <w:szCs w:val="20"/>
              </w:rPr>
              <w:t>El operador</w:t>
            </w:r>
            <w:r w:rsidR="00AF5B07">
              <w:rPr>
                <w:rFonts w:asciiTheme="minorHAnsi" w:hAnsiTheme="minorHAnsi" w:cstheme="minorHAnsi"/>
                <w:sz w:val="20"/>
                <w:szCs w:val="20"/>
              </w:rPr>
              <w:t>,</w:t>
            </w:r>
            <w:r w:rsidRPr="001612B4">
              <w:rPr>
                <w:rFonts w:asciiTheme="minorHAnsi" w:hAnsiTheme="minorHAnsi" w:cstheme="minorHAnsi"/>
                <w:sz w:val="20"/>
                <w:szCs w:val="20"/>
              </w:rPr>
              <w:t xml:space="preserve"> en la prestación de</w:t>
            </w:r>
            <w:r w:rsidR="00F025A3" w:rsidRPr="001612B4">
              <w:rPr>
                <w:rFonts w:asciiTheme="minorHAnsi" w:hAnsiTheme="minorHAnsi" w:cstheme="minorHAnsi"/>
                <w:sz w:val="20"/>
                <w:szCs w:val="20"/>
              </w:rPr>
              <w:t>l</w:t>
            </w:r>
            <w:r w:rsidRPr="001612B4">
              <w:rPr>
                <w:rFonts w:asciiTheme="minorHAnsi" w:hAnsiTheme="minorHAnsi" w:cstheme="minorHAnsi"/>
                <w:sz w:val="20"/>
                <w:szCs w:val="20"/>
              </w:rPr>
              <w:t xml:space="preserve"> servicio </w:t>
            </w:r>
            <w:r w:rsidR="00F025A3" w:rsidRPr="001612B4">
              <w:rPr>
                <w:rFonts w:asciiTheme="minorHAnsi" w:hAnsiTheme="minorHAnsi" w:cstheme="minorHAnsi"/>
                <w:sz w:val="20"/>
                <w:szCs w:val="20"/>
              </w:rPr>
              <w:t>de interoperabilidad</w:t>
            </w:r>
            <w:r w:rsidR="00AF5B07">
              <w:rPr>
                <w:rFonts w:asciiTheme="minorHAnsi" w:hAnsiTheme="minorHAnsi" w:cstheme="minorHAnsi"/>
                <w:sz w:val="20"/>
                <w:szCs w:val="20"/>
              </w:rPr>
              <w:t>,</w:t>
            </w:r>
            <w:r w:rsidR="00F025A3" w:rsidRPr="001612B4">
              <w:rPr>
                <w:rFonts w:asciiTheme="minorHAnsi" w:hAnsiTheme="minorHAnsi" w:cstheme="minorHAnsi"/>
                <w:sz w:val="20"/>
                <w:szCs w:val="20"/>
              </w:rPr>
              <w:t xml:space="preserve"> </w:t>
            </w:r>
            <w:r w:rsidRPr="001612B4">
              <w:rPr>
                <w:rFonts w:asciiTheme="minorHAnsi" w:hAnsiTheme="minorHAnsi" w:cstheme="minorHAnsi"/>
                <w:sz w:val="20"/>
                <w:szCs w:val="20"/>
              </w:rPr>
              <w:t>tendrá qu</w:t>
            </w:r>
            <w:r w:rsidR="00AF5B07">
              <w:rPr>
                <w:rFonts w:asciiTheme="minorHAnsi" w:hAnsiTheme="minorHAnsi" w:cstheme="minorHAnsi"/>
                <w:sz w:val="20"/>
                <w:szCs w:val="20"/>
              </w:rPr>
              <w:t>e</w:t>
            </w:r>
            <w:r w:rsidRPr="001612B4">
              <w:rPr>
                <w:rFonts w:asciiTheme="minorHAnsi" w:hAnsiTheme="minorHAnsi" w:cstheme="minorHAnsi"/>
                <w:sz w:val="20"/>
                <w:szCs w:val="20"/>
              </w:rPr>
              <w:t xml:space="preserve"> </w:t>
            </w:r>
            <w:r w:rsidR="00875497" w:rsidRPr="001612B4">
              <w:rPr>
                <w:rFonts w:asciiTheme="minorHAnsi" w:hAnsiTheme="minorHAnsi" w:cstheme="minorHAnsi"/>
                <w:sz w:val="20"/>
                <w:szCs w:val="20"/>
              </w:rPr>
              <w:t>publicar:</w:t>
            </w:r>
          </w:p>
          <w:p w14:paraId="0FCFC867" w14:textId="77777777" w:rsidR="00F025A3" w:rsidRPr="001612B4" w:rsidRDefault="00F025A3" w:rsidP="008A620F">
            <w:pPr>
              <w:pStyle w:val="Listavistosa-nfasis11"/>
              <w:numPr>
                <w:ilvl w:val="0"/>
                <w:numId w:val="46"/>
              </w:numPr>
              <w:ind w:left="318" w:hanging="318"/>
              <w:contextualSpacing/>
              <w:jc w:val="both"/>
              <w:rPr>
                <w:rFonts w:asciiTheme="minorHAnsi" w:hAnsiTheme="minorHAnsi" w:cstheme="minorHAnsi"/>
                <w:sz w:val="20"/>
                <w:szCs w:val="20"/>
              </w:rPr>
            </w:pPr>
            <w:r w:rsidRPr="001612B4">
              <w:rPr>
                <w:rFonts w:asciiTheme="minorHAnsi" w:hAnsiTheme="minorHAnsi" w:cstheme="minorHAnsi"/>
                <w:sz w:val="20"/>
                <w:szCs w:val="20"/>
              </w:rPr>
              <w:t>La Política de Tratamiento de la Información Personal.</w:t>
            </w:r>
          </w:p>
          <w:p w14:paraId="5049E205" w14:textId="77777777" w:rsidR="00F025A3" w:rsidRPr="001612B4" w:rsidRDefault="00F025A3" w:rsidP="008A620F">
            <w:pPr>
              <w:pStyle w:val="Listavistosa-nfasis11"/>
              <w:numPr>
                <w:ilvl w:val="0"/>
                <w:numId w:val="46"/>
              </w:numPr>
              <w:ind w:left="318" w:hanging="318"/>
              <w:contextualSpacing/>
              <w:jc w:val="both"/>
              <w:rPr>
                <w:rFonts w:asciiTheme="minorHAnsi" w:hAnsiTheme="minorHAnsi" w:cstheme="minorHAnsi"/>
                <w:sz w:val="20"/>
                <w:szCs w:val="20"/>
              </w:rPr>
            </w:pPr>
            <w:r w:rsidRPr="001612B4">
              <w:rPr>
                <w:rFonts w:asciiTheme="minorHAnsi" w:hAnsiTheme="minorHAnsi" w:cstheme="minorHAnsi"/>
                <w:sz w:val="20"/>
                <w:szCs w:val="20"/>
              </w:rPr>
              <w:t>Avisos de Privacidad que informen la existencia de la Política de Tratamiento de la Información Personal.</w:t>
            </w:r>
          </w:p>
          <w:p w14:paraId="1644817B" w14:textId="77777777" w:rsidR="00F025A3" w:rsidRPr="001612B4" w:rsidRDefault="00F025A3" w:rsidP="008A620F">
            <w:pPr>
              <w:pStyle w:val="Listavistosa-nfasis11"/>
              <w:numPr>
                <w:ilvl w:val="0"/>
                <w:numId w:val="46"/>
              </w:numPr>
              <w:ind w:left="318" w:hanging="318"/>
              <w:contextualSpacing/>
              <w:jc w:val="both"/>
              <w:rPr>
                <w:rFonts w:asciiTheme="minorHAnsi" w:hAnsiTheme="minorHAnsi" w:cstheme="minorHAnsi"/>
                <w:sz w:val="20"/>
                <w:szCs w:val="20"/>
              </w:rPr>
            </w:pPr>
            <w:r w:rsidRPr="001612B4">
              <w:rPr>
                <w:rFonts w:asciiTheme="minorHAnsi" w:hAnsiTheme="minorHAnsi" w:cstheme="minorHAnsi"/>
                <w:sz w:val="20"/>
                <w:szCs w:val="20"/>
              </w:rPr>
              <w:t>El canal establecido para atender las consultas y reclamos de los actores por datos personales.</w:t>
            </w:r>
          </w:p>
          <w:p w14:paraId="2CA8976E" w14:textId="22AF97AE" w:rsidR="00713124" w:rsidRPr="001612B4" w:rsidRDefault="00F025A3" w:rsidP="008A620F">
            <w:pPr>
              <w:pStyle w:val="Listavistosa-nfasis11"/>
              <w:numPr>
                <w:ilvl w:val="0"/>
                <w:numId w:val="46"/>
              </w:numPr>
              <w:ind w:left="318" w:hanging="318"/>
              <w:contextualSpacing/>
              <w:jc w:val="both"/>
              <w:rPr>
                <w:rFonts w:asciiTheme="minorHAnsi" w:hAnsiTheme="minorHAnsi" w:cstheme="minorHAnsi"/>
                <w:sz w:val="20"/>
                <w:szCs w:val="20"/>
              </w:rPr>
            </w:pPr>
            <w:r w:rsidRPr="001612B4">
              <w:rPr>
                <w:rFonts w:asciiTheme="minorHAnsi" w:hAnsiTheme="minorHAnsi" w:cstheme="minorHAnsi"/>
                <w:sz w:val="20"/>
                <w:szCs w:val="20"/>
              </w:rPr>
              <w:t xml:space="preserve">El procedimiento para la recepción, atención y respuesta a las consultas y reclamos por datos personales. </w:t>
            </w:r>
          </w:p>
        </w:tc>
      </w:tr>
      <w:tr w:rsidR="00713124" w:rsidRPr="004E4DEB" w14:paraId="1357ECF5" w14:textId="77777777" w:rsidTr="00A716EF">
        <w:trPr>
          <w:trHeight w:val="321"/>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7C5447CB" w14:textId="77777777" w:rsidR="00713124" w:rsidRPr="001612B4" w:rsidRDefault="00713124" w:rsidP="00A716EF">
            <w:pPr>
              <w:rPr>
                <w:rFonts w:cstheme="minorHAnsi"/>
                <w:sz w:val="20"/>
                <w:szCs w:val="20"/>
              </w:rPr>
            </w:pPr>
            <w:r w:rsidRPr="001612B4">
              <w:rPr>
                <w:rFonts w:cstheme="minorHAnsi"/>
                <w:b/>
                <w:bCs/>
                <w:sz w:val="20"/>
                <w:szCs w:val="20"/>
              </w:rPr>
              <w:t>Derechos individuales. Participación individual</w:t>
            </w:r>
            <w:r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3023FF5E" w14:textId="66C4B186" w:rsidR="00713124" w:rsidRPr="001612B4" w:rsidRDefault="00713124" w:rsidP="00DC2EB9">
            <w:pPr>
              <w:pStyle w:val="Listavistosa-nfasis11"/>
              <w:ind w:left="0"/>
              <w:contextualSpacing/>
              <w:jc w:val="both"/>
              <w:rPr>
                <w:rFonts w:asciiTheme="minorHAnsi" w:hAnsiTheme="minorHAnsi" w:cstheme="minorHAnsi"/>
                <w:sz w:val="20"/>
                <w:szCs w:val="20"/>
              </w:rPr>
            </w:pPr>
            <w:r w:rsidRPr="001612B4">
              <w:rPr>
                <w:rFonts w:asciiTheme="minorHAnsi" w:hAnsiTheme="minorHAnsi" w:cstheme="minorHAnsi"/>
                <w:sz w:val="20"/>
                <w:szCs w:val="20"/>
                <w:lang w:val="es-ES_tradnl" w:eastAsia="es-CO"/>
              </w:rPr>
              <w:t xml:space="preserve">El operador deberá </w:t>
            </w:r>
            <w:r w:rsidR="00E2798A" w:rsidRPr="001612B4">
              <w:rPr>
                <w:rFonts w:asciiTheme="minorHAnsi" w:hAnsiTheme="minorHAnsi" w:cstheme="minorHAnsi"/>
                <w:sz w:val="20"/>
                <w:szCs w:val="20"/>
                <w:lang w:val="es-ES_tradnl" w:eastAsia="es-CO"/>
              </w:rPr>
              <w:t xml:space="preserve">garantizar a los </w:t>
            </w:r>
            <w:r w:rsidR="00F56156" w:rsidRPr="001612B4">
              <w:rPr>
                <w:rFonts w:asciiTheme="minorHAnsi" w:hAnsiTheme="minorHAnsi" w:cstheme="minorHAnsi"/>
                <w:sz w:val="20"/>
                <w:szCs w:val="20"/>
                <w:lang w:val="es-ES_tradnl" w:eastAsia="es-CO"/>
              </w:rPr>
              <w:t>actores</w:t>
            </w:r>
            <w:r w:rsidR="00E2798A" w:rsidRPr="001612B4">
              <w:rPr>
                <w:rFonts w:asciiTheme="minorHAnsi" w:hAnsiTheme="minorHAnsi" w:cstheme="minorHAnsi"/>
                <w:sz w:val="20"/>
                <w:szCs w:val="20"/>
                <w:lang w:val="es-ES_tradnl" w:eastAsia="es-CO"/>
              </w:rPr>
              <w:t xml:space="preserve"> el pleno y efectivo ejercicio de sus derechos</w:t>
            </w:r>
            <w:r w:rsidR="00F56156" w:rsidRPr="001612B4">
              <w:rPr>
                <w:rFonts w:asciiTheme="minorHAnsi" w:hAnsiTheme="minorHAnsi" w:cstheme="minorHAnsi"/>
                <w:sz w:val="20"/>
                <w:szCs w:val="20"/>
                <w:lang w:val="es-ES_tradnl" w:eastAsia="es-CO"/>
              </w:rPr>
              <w:t>, estableciendo un canal de atención de consultas y reclamos por datos personales</w:t>
            </w:r>
            <w:r w:rsidR="00AF5B07">
              <w:rPr>
                <w:rFonts w:asciiTheme="minorHAnsi" w:hAnsiTheme="minorHAnsi" w:cstheme="minorHAnsi"/>
                <w:sz w:val="20"/>
                <w:szCs w:val="20"/>
                <w:lang w:val="es-ES_tradnl" w:eastAsia="es-CO"/>
              </w:rPr>
              <w:t>, y dar respuesta a los mismos en los plazos establecidos por la Ley 1581 de 2012.</w:t>
            </w:r>
          </w:p>
          <w:p w14:paraId="70088EB7" w14:textId="77777777" w:rsidR="00713124" w:rsidRPr="001612B4" w:rsidRDefault="00713124" w:rsidP="00A716EF">
            <w:pPr>
              <w:pStyle w:val="Listavistosa-nfasis11"/>
              <w:ind w:left="176"/>
              <w:contextualSpacing/>
              <w:jc w:val="both"/>
              <w:rPr>
                <w:rFonts w:asciiTheme="minorHAnsi" w:hAnsiTheme="minorHAnsi" w:cstheme="minorHAnsi"/>
                <w:sz w:val="20"/>
                <w:szCs w:val="20"/>
              </w:rPr>
            </w:pPr>
          </w:p>
        </w:tc>
      </w:tr>
      <w:tr w:rsidR="00713124" w:rsidRPr="004E4DEB" w14:paraId="3DF91A55" w14:textId="77777777" w:rsidTr="00A716EF">
        <w:trPr>
          <w:trHeight w:val="77"/>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7FB9C6DA" w14:textId="77777777" w:rsidR="00713124" w:rsidRPr="001612B4" w:rsidRDefault="00713124" w:rsidP="00A716EF">
            <w:pPr>
              <w:rPr>
                <w:rFonts w:cstheme="minorHAnsi"/>
                <w:sz w:val="20"/>
                <w:szCs w:val="20"/>
              </w:rPr>
            </w:pPr>
            <w:r w:rsidRPr="001612B4">
              <w:rPr>
                <w:rFonts w:cstheme="minorHAnsi"/>
                <w:b/>
                <w:bCs/>
                <w:sz w:val="20"/>
                <w:szCs w:val="20"/>
              </w:rPr>
              <w:t>Notificación</w:t>
            </w:r>
            <w:r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6ABB3FD6" w14:textId="05D44914" w:rsidR="00713124" w:rsidRPr="001612B4" w:rsidRDefault="00713124" w:rsidP="00A716EF">
            <w:pPr>
              <w:pStyle w:val="Listavistosa-nfasis11"/>
              <w:ind w:left="0"/>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El Operador deberá</w:t>
            </w:r>
            <w:r w:rsidR="001F0B8B">
              <w:rPr>
                <w:rFonts w:asciiTheme="minorHAnsi" w:hAnsiTheme="minorHAnsi" w:cstheme="minorHAnsi"/>
                <w:sz w:val="20"/>
                <w:szCs w:val="20"/>
                <w:lang w:val="es-ES_tradnl" w:eastAsia="es-CO"/>
              </w:rPr>
              <w:t xml:space="preserve"> notificar a la Agencia Nacional Digital</w:t>
            </w:r>
            <w:r w:rsidR="00CB29A6" w:rsidRPr="001612B4">
              <w:rPr>
                <w:rFonts w:asciiTheme="minorHAnsi" w:hAnsiTheme="minorHAnsi" w:cstheme="minorHAnsi"/>
                <w:sz w:val="20"/>
                <w:szCs w:val="20"/>
                <w:lang w:val="es-ES_tradnl" w:eastAsia="es-CO"/>
              </w:rPr>
              <w:t>:</w:t>
            </w:r>
          </w:p>
          <w:p w14:paraId="6E1B936B" w14:textId="7DEA1CC3" w:rsidR="00713124" w:rsidRPr="001612B4" w:rsidRDefault="0032238A" w:rsidP="008A620F">
            <w:pPr>
              <w:pStyle w:val="Listavistosa-nfasis11"/>
              <w:numPr>
                <w:ilvl w:val="0"/>
                <w:numId w:val="47"/>
              </w:numPr>
              <w:ind w:left="176" w:hanging="176"/>
              <w:contextualSpacing/>
              <w:jc w:val="both"/>
              <w:rPr>
                <w:rFonts w:asciiTheme="minorHAnsi" w:hAnsiTheme="minorHAnsi" w:cstheme="minorHAnsi"/>
                <w:sz w:val="20"/>
                <w:szCs w:val="20"/>
                <w:lang w:val="es-ES_tradnl" w:eastAsia="es-CO"/>
              </w:rPr>
            </w:pPr>
            <w:r>
              <w:rPr>
                <w:rFonts w:asciiTheme="minorHAnsi" w:hAnsiTheme="minorHAnsi" w:cstheme="minorHAnsi"/>
                <w:sz w:val="20"/>
                <w:szCs w:val="20"/>
                <w:lang w:val="es-ES_tradnl" w:eastAsia="es-CO"/>
              </w:rPr>
              <w:t>D</w:t>
            </w:r>
            <w:r w:rsidRPr="00FC79F8">
              <w:rPr>
                <w:rFonts w:asciiTheme="minorHAnsi" w:hAnsiTheme="minorHAnsi" w:cstheme="minorHAnsi"/>
                <w:sz w:val="20"/>
                <w:szCs w:val="20"/>
                <w:lang w:val="es-ES_tradnl" w:eastAsia="es-CO"/>
              </w:rPr>
              <w:t>ar aviso de notificación cuando</w:t>
            </w:r>
            <w:r>
              <w:rPr>
                <w:rFonts w:asciiTheme="minorHAnsi" w:hAnsiTheme="minorHAnsi" w:cstheme="minorHAnsi"/>
                <w:sz w:val="20"/>
                <w:szCs w:val="20"/>
                <w:lang w:val="es-ES_tradnl" w:eastAsia="es-CO"/>
              </w:rPr>
              <w:t xml:space="preserve"> </w:t>
            </w:r>
            <w:r w:rsidR="001612B4">
              <w:rPr>
                <w:rFonts w:asciiTheme="minorHAnsi" w:hAnsiTheme="minorHAnsi" w:cstheme="minorHAnsi"/>
                <w:sz w:val="20"/>
                <w:szCs w:val="20"/>
                <w:lang w:val="es-ES_tradnl" w:eastAsia="es-CO"/>
              </w:rPr>
              <w:t>c</w:t>
            </w:r>
            <w:r w:rsidR="00713124" w:rsidRPr="001612B4">
              <w:rPr>
                <w:rFonts w:asciiTheme="minorHAnsi" w:hAnsiTheme="minorHAnsi" w:cstheme="minorHAnsi"/>
                <w:sz w:val="20"/>
                <w:szCs w:val="20"/>
                <w:lang w:val="es-ES_tradnl" w:eastAsia="es-CO"/>
              </w:rPr>
              <w:t xml:space="preserve">ualquier dato o registro de </w:t>
            </w:r>
            <w:r w:rsidR="00122B84">
              <w:rPr>
                <w:rFonts w:asciiTheme="minorHAnsi" w:hAnsiTheme="minorHAnsi" w:cstheme="minorHAnsi"/>
                <w:sz w:val="20"/>
                <w:szCs w:val="20"/>
                <w:lang w:val="es-ES_tradnl" w:eastAsia="es-CO"/>
              </w:rPr>
              <w:t xml:space="preserve">un </w:t>
            </w:r>
            <w:r w:rsidR="00F90552">
              <w:rPr>
                <w:rFonts w:asciiTheme="minorHAnsi" w:hAnsiTheme="minorHAnsi" w:cstheme="minorHAnsi"/>
                <w:sz w:val="20"/>
                <w:szCs w:val="20"/>
                <w:lang w:val="es-ES_tradnl" w:eastAsia="es-CO"/>
              </w:rPr>
              <w:t xml:space="preserve">actor </w:t>
            </w:r>
            <w:r w:rsidR="00F90552" w:rsidRPr="001612B4">
              <w:rPr>
                <w:rFonts w:asciiTheme="minorHAnsi" w:hAnsiTheme="minorHAnsi" w:cstheme="minorHAnsi"/>
                <w:sz w:val="20"/>
                <w:szCs w:val="20"/>
                <w:lang w:val="es-ES_tradnl" w:eastAsia="es-CO"/>
              </w:rPr>
              <w:t>se</w:t>
            </w:r>
            <w:r w:rsidR="00713124" w:rsidRPr="001612B4">
              <w:rPr>
                <w:rFonts w:asciiTheme="minorHAnsi" w:hAnsiTheme="minorHAnsi" w:cstheme="minorHAnsi"/>
                <w:sz w:val="20"/>
                <w:szCs w:val="20"/>
                <w:lang w:val="es-ES_tradnl" w:eastAsia="es-CO"/>
              </w:rPr>
              <w:t xml:space="preserve"> ponga a disposición de cualquier Autoridad bajo un proceso legal obligatorio</w:t>
            </w:r>
            <w:r w:rsidR="00AF5B07">
              <w:rPr>
                <w:rFonts w:asciiTheme="minorHAnsi" w:hAnsiTheme="minorHAnsi" w:cstheme="minorHAnsi"/>
                <w:sz w:val="20"/>
                <w:szCs w:val="20"/>
                <w:lang w:val="es-ES_tradnl" w:eastAsia="es-CO"/>
              </w:rPr>
              <w:t>,</w:t>
            </w:r>
            <w:r w:rsidR="00713124" w:rsidRPr="001612B4">
              <w:rPr>
                <w:rFonts w:asciiTheme="minorHAnsi" w:hAnsiTheme="minorHAnsi" w:cstheme="minorHAnsi"/>
                <w:sz w:val="20"/>
                <w:szCs w:val="20"/>
                <w:lang w:val="es-ES_tradnl" w:eastAsia="es-CO"/>
              </w:rPr>
              <w:t xml:space="preserve"> cuando tales procesos se convierten en un asunto de interés público.</w:t>
            </w:r>
          </w:p>
          <w:p w14:paraId="1FB6F122" w14:textId="269845FD" w:rsidR="00AF5B07" w:rsidRPr="001F0B8B" w:rsidRDefault="00713124" w:rsidP="008A620F">
            <w:pPr>
              <w:pStyle w:val="Listavistosa-nfasis11"/>
              <w:numPr>
                <w:ilvl w:val="0"/>
                <w:numId w:val="47"/>
              </w:numPr>
              <w:ind w:left="176" w:hanging="176"/>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Adoptar la tecnología de lectura mecánica que alerte a los usuarios de forma automática sobre si las prácticas de privacidad se ajustan a sus preferencias de su privacidad.</w:t>
            </w:r>
          </w:p>
          <w:p w14:paraId="3B3A1309" w14:textId="77777777" w:rsidR="00713124" w:rsidRPr="001612B4" w:rsidRDefault="00713124" w:rsidP="00A716EF">
            <w:pPr>
              <w:pStyle w:val="Listavistosa-nfasis11"/>
              <w:ind w:left="176"/>
              <w:contextualSpacing/>
              <w:jc w:val="both"/>
              <w:rPr>
                <w:rFonts w:asciiTheme="minorHAnsi" w:hAnsiTheme="minorHAnsi" w:cstheme="minorHAnsi"/>
                <w:sz w:val="20"/>
                <w:szCs w:val="20"/>
                <w:lang w:val="es-ES_tradnl" w:eastAsia="es-CO"/>
              </w:rPr>
            </w:pPr>
          </w:p>
        </w:tc>
      </w:tr>
      <w:tr w:rsidR="00713124" w:rsidRPr="004E4DEB" w14:paraId="779669A9"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18741575" w14:textId="44811A43" w:rsidR="00713124" w:rsidRPr="001612B4" w:rsidRDefault="00CB29A6" w:rsidP="00A716EF">
            <w:pPr>
              <w:rPr>
                <w:rFonts w:cstheme="minorHAnsi"/>
                <w:sz w:val="20"/>
                <w:szCs w:val="20"/>
              </w:rPr>
            </w:pPr>
            <w:r w:rsidRPr="00836F76">
              <w:rPr>
                <w:b/>
                <w:sz w:val="20"/>
              </w:rPr>
              <w:lastRenderedPageBreak/>
              <w:t>Suministro de información</w:t>
            </w:r>
            <w:r w:rsidR="00713124"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14D2A9FF" w14:textId="77777777" w:rsidR="00CB29A6" w:rsidRPr="001612B4" w:rsidRDefault="00713124" w:rsidP="00A716EF">
            <w:pPr>
              <w:pStyle w:val="Listavistosa-nfasis11"/>
              <w:ind w:left="0"/>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El operador </w:t>
            </w:r>
            <w:r w:rsidR="00CB29A6" w:rsidRPr="001612B4">
              <w:rPr>
                <w:rFonts w:asciiTheme="minorHAnsi" w:hAnsiTheme="minorHAnsi" w:cstheme="minorHAnsi"/>
                <w:sz w:val="20"/>
                <w:szCs w:val="20"/>
                <w:lang w:val="es-ES_tradnl" w:eastAsia="es-CO"/>
              </w:rPr>
              <w:t>solo podrá suministrar información a:</w:t>
            </w:r>
          </w:p>
          <w:p w14:paraId="69F94607" w14:textId="77777777" w:rsidR="00CB29A6" w:rsidRPr="001612B4" w:rsidRDefault="00CB29A6" w:rsidP="008A620F">
            <w:pPr>
              <w:pStyle w:val="Listavistosa-nfasis11"/>
              <w:numPr>
                <w:ilvl w:val="0"/>
                <w:numId w:val="53"/>
              </w:numPr>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Los titulares de datos personales, sus causahabientes o representante legales.</w:t>
            </w:r>
          </w:p>
          <w:p w14:paraId="598DCB02" w14:textId="77777777" w:rsidR="00CB29A6" w:rsidRPr="001612B4" w:rsidRDefault="00CB29A6" w:rsidP="008A620F">
            <w:pPr>
              <w:pStyle w:val="Listavistosa-nfasis11"/>
              <w:numPr>
                <w:ilvl w:val="0"/>
                <w:numId w:val="53"/>
              </w:numPr>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A las entidades públicas o administrativas en ejercicio de sus funciones legales o por orden judicial.</w:t>
            </w:r>
          </w:p>
          <w:p w14:paraId="07698EC2" w14:textId="5626DF5D" w:rsidR="00713124" w:rsidRPr="001612B4" w:rsidRDefault="00CB29A6" w:rsidP="008A620F">
            <w:pPr>
              <w:pStyle w:val="Listavistosa-nfasis11"/>
              <w:numPr>
                <w:ilvl w:val="0"/>
                <w:numId w:val="53"/>
              </w:numPr>
              <w:contextualSpacing/>
              <w:jc w:val="both"/>
              <w:rPr>
                <w:rFonts w:asciiTheme="minorHAnsi" w:hAnsiTheme="minorHAnsi" w:cstheme="minorHAnsi"/>
                <w:sz w:val="20"/>
                <w:szCs w:val="20"/>
              </w:rPr>
            </w:pPr>
            <w:r w:rsidRPr="001612B4">
              <w:rPr>
                <w:rFonts w:asciiTheme="minorHAnsi" w:hAnsiTheme="minorHAnsi" w:cstheme="minorHAnsi"/>
                <w:sz w:val="20"/>
                <w:szCs w:val="20"/>
                <w:lang w:val="es-ES_tradnl" w:eastAsia="es-CO"/>
              </w:rPr>
              <w:t>A terceros autorizados por el titular o por la ley.</w:t>
            </w:r>
          </w:p>
        </w:tc>
      </w:tr>
      <w:tr w:rsidR="00AF5B07" w:rsidRPr="004E4DEB" w14:paraId="0DA1AF90"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04A67C07" w14:textId="212F56B9" w:rsidR="00AF5B07" w:rsidRPr="001612B4" w:rsidRDefault="00AF5B07" w:rsidP="00AF5B07">
            <w:pPr>
              <w:rPr>
                <w:rFonts w:cstheme="minorHAnsi"/>
                <w:b/>
                <w:bCs/>
                <w:sz w:val="20"/>
                <w:szCs w:val="20"/>
              </w:rPr>
            </w:pPr>
            <w:r w:rsidRPr="001612B4">
              <w:rPr>
                <w:rFonts w:cstheme="minorHAnsi"/>
                <w:b/>
                <w:bCs/>
                <w:sz w:val="20"/>
                <w:szCs w:val="20"/>
              </w:rPr>
              <w:t xml:space="preserve">Autorización </w:t>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301EB373" w14:textId="520C2754" w:rsidR="00AF5B07" w:rsidRDefault="00AF5B07" w:rsidP="00AF5B07">
            <w:pPr>
              <w:pStyle w:val="Listavistosa-nfasis11"/>
              <w:ind w:left="0"/>
              <w:contextualSpacing/>
              <w:jc w:val="both"/>
              <w:rPr>
                <w:rFonts w:asciiTheme="minorHAnsi" w:hAnsiTheme="minorHAnsi" w:cstheme="minorHAnsi"/>
                <w:sz w:val="20"/>
                <w:szCs w:val="20"/>
                <w:lang w:val="es-ES_tradnl" w:eastAsia="es-CO"/>
              </w:rPr>
            </w:pPr>
            <w:r>
              <w:rPr>
                <w:rFonts w:asciiTheme="minorHAnsi" w:hAnsiTheme="minorHAnsi" w:cstheme="minorHAnsi"/>
                <w:sz w:val="20"/>
                <w:szCs w:val="20"/>
                <w:lang w:val="es-ES_tradnl" w:eastAsia="es-CO"/>
              </w:rPr>
              <w:t>El operador deberá solicitar la autorización</w:t>
            </w:r>
            <w:r w:rsidR="00122B84">
              <w:rPr>
                <w:rFonts w:asciiTheme="minorHAnsi" w:hAnsiTheme="minorHAnsi" w:cstheme="minorHAnsi"/>
                <w:sz w:val="20"/>
                <w:szCs w:val="20"/>
                <w:lang w:val="es-ES_tradnl" w:eastAsia="es-CO"/>
              </w:rPr>
              <w:t xml:space="preserve"> previa e informada</w:t>
            </w:r>
            <w:r>
              <w:rPr>
                <w:rFonts w:asciiTheme="minorHAnsi" w:hAnsiTheme="minorHAnsi" w:cstheme="minorHAnsi"/>
                <w:sz w:val="20"/>
                <w:szCs w:val="20"/>
                <w:lang w:val="es-ES_tradnl" w:eastAsia="es-CO"/>
              </w:rPr>
              <w:t xml:space="preserve"> para el tratamiento de datos personales a todos los titulares de los cuales recolecte información personal, conforme los requisitos establecidos en la Ley 1581 de 2012. De igual forma, deberá almacenar copia de la autorización otorgada por los titulares.</w:t>
            </w:r>
          </w:p>
          <w:p w14:paraId="24D71E1E" w14:textId="77777777" w:rsidR="00AF5B07" w:rsidRDefault="00AF5B07" w:rsidP="00AF5B07">
            <w:pPr>
              <w:pStyle w:val="Listavistosa-nfasis11"/>
              <w:ind w:left="0"/>
              <w:contextualSpacing/>
              <w:jc w:val="both"/>
              <w:rPr>
                <w:rFonts w:asciiTheme="minorHAnsi" w:hAnsiTheme="minorHAnsi" w:cstheme="minorHAnsi"/>
                <w:sz w:val="20"/>
                <w:szCs w:val="20"/>
                <w:lang w:val="es-ES_tradnl" w:eastAsia="es-CO"/>
              </w:rPr>
            </w:pPr>
          </w:p>
          <w:p w14:paraId="01F0CAD3" w14:textId="446249F5" w:rsidR="00AF5B07" w:rsidRPr="001612B4" w:rsidRDefault="00AF5B07" w:rsidP="00AF5B07">
            <w:pPr>
              <w:pStyle w:val="Listavistosa-nfasis11"/>
              <w:ind w:left="0"/>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El operador debe garantizar que </w:t>
            </w:r>
            <w:r>
              <w:rPr>
                <w:rFonts w:asciiTheme="minorHAnsi" w:hAnsiTheme="minorHAnsi" w:cstheme="minorHAnsi"/>
                <w:sz w:val="20"/>
                <w:szCs w:val="20"/>
                <w:lang w:val="es-ES_tradnl" w:eastAsia="es-CO"/>
              </w:rPr>
              <w:t>utilizará la información personal solo para las finalidades autorizadas por el titular</w:t>
            </w:r>
            <w:r w:rsidR="00122B84">
              <w:rPr>
                <w:rFonts w:asciiTheme="minorHAnsi" w:hAnsiTheme="minorHAnsi" w:cstheme="minorHAnsi"/>
                <w:sz w:val="20"/>
                <w:szCs w:val="20"/>
                <w:lang w:val="es-ES_tradnl" w:eastAsia="es-CO"/>
              </w:rPr>
              <w:t>, las cuales deben ser pertinentes y adecuadas</w:t>
            </w:r>
            <w:r w:rsidRPr="001612B4">
              <w:rPr>
                <w:rFonts w:asciiTheme="minorHAnsi" w:hAnsiTheme="minorHAnsi" w:cstheme="minorHAnsi"/>
                <w:sz w:val="20"/>
                <w:szCs w:val="20"/>
                <w:lang w:val="es-ES_tradnl" w:eastAsia="es-CO"/>
              </w:rPr>
              <w:t>.</w:t>
            </w:r>
            <w:r>
              <w:rPr>
                <w:rFonts w:asciiTheme="minorHAnsi" w:hAnsiTheme="minorHAnsi" w:cstheme="minorHAnsi"/>
                <w:sz w:val="20"/>
                <w:szCs w:val="20"/>
                <w:lang w:val="es-ES_tradnl" w:eastAsia="es-CO"/>
              </w:rPr>
              <w:t xml:space="preserve"> En caso de requerir el tratamiento de la información para finalidad diferente, deberá solicitar una nueva autorización al titular.</w:t>
            </w:r>
          </w:p>
        </w:tc>
      </w:tr>
      <w:tr w:rsidR="00AF5B07" w:rsidRPr="004E4DEB" w14:paraId="0E40E442"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44D4EB51" w14:textId="77777777" w:rsidR="00AF5B07" w:rsidRPr="001612B4" w:rsidRDefault="00AF5B07" w:rsidP="00AF5B07">
            <w:pPr>
              <w:rPr>
                <w:rFonts w:cstheme="minorHAnsi"/>
                <w:sz w:val="20"/>
                <w:szCs w:val="20"/>
              </w:rPr>
            </w:pPr>
            <w:r w:rsidRPr="001612B4">
              <w:rPr>
                <w:rFonts w:cstheme="minorHAnsi"/>
                <w:b/>
                <w:bCs/>
                <w:sz w:val="20"/>
                <w:szCs w:val="20"/>
              </w:rPr>
              <w:t>Uso aceptable</w:t>
            </w:r>
            <w:r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375469FA" w14:textId="57F91CD4" w:rsidR="00AF5B07" w:rsidRDefault="00AF5B07" w:rsidP="00AF5B07">
            <w:pPr>
              <w:pStyle w:val="Listavistosa-nfasis11"/>
              <w:ind w:left="0"/>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El </w:t>
            </w:r>
            <w:r w:rsidRPr="00836F76">
              <w:rPr>
                <w:rFonts w:asciiTheme="minorHAnsi" w:hAnsiTheme="minorHAnsi"/>
                <w:sz w:val="20"/>
                <w:lang w:val="es-ES_tradnl"/>
              </w:rPr>
              <w:t>operador deberá garantizar que la información personal se utilice sólo en la forma prevista en la autorización del tratamiento de datos p</w:t>
            </w:r>
            <w:r w:rsidRPr="008A5470">
              <w:rPr>
                <w:rFonts w:asciiTheme="minorHAnsi" w:hAnsiTheme="minorHAnsi"/>
                <w:sz w:val="20"/>
                <w:lang w:val="es-ES_tradnl"/>
              </w:rPr>
              <w:t>ersonales</w:t>
            </w:r>
            <w:r w:rsidRPr="001612B4">
              <w:rPr>
                <w:rFonts w:asciiTheme="minorHAnsi" w:hAnsiTheme="minorHAnsi" w:cstheme="minorHAnsi"/>
                <w:sz w:val="20"/>
                <w:szCs w:val="20"/>
                <w:lang w:val="es-ES_tradnl" w:eastAsia="es-CO"/>
              </w:rPr>
              <w:t>.</w:t>
            </w:r>
          </w:p>
          <w:p w14:paraId="7DF7CE38" w14:textId="77777777" w:rsidR="00AF5B07" w:rsidRPr="001612B4" w:rsidRDefault="00AF5B07" w:rsidP="00AF5B07">
            <w:pPr>
              <w:pStyle w:val="Listavistosa-nfasis11"/>
              <w:ind w:left="0"/>
              <w:contextualSpacing/>
              <w:jc w:val="both"/>
              <w:rPr>
                <w:rFonts w:asciiTheme="minorHAnsi" w:hAnsiTheme="minorHAnsi" w:cstheme="minorHAnsi"/>
                <w:sz w:val="20"/>
                <w:szCs w:val="20"/>
                <w:lang w:val="es-ES_tradnl" w:eastAsia="es-CO"/>
              </w:rPr>
            </w:pPr>
          </w:p>
          <w:p w14:paraId="3C7276B5" w14:textId="77777777" w:rsidR="00AF5B07" w:rsidRPr="001612B4" w:rsidRDefault="00AF5B07" w:rsidP="00AF5B07">
            <w:pPr>
              <w:pStyle w:val="Listavistosa-nfasis11"/>
              <w:ind w:left="0"/>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El nombre y la dirección de una persona no puede ser comercializada o rentada por un operador a menos que dicha actividad está autorizada específicamente por la ley. </w:t>
            </w:r>
          </w:p>
        </w:tc>
      </w:tr>
      <w:tr w:rsidR="00AF5B07" w:rsidRPr="004E4DEB" w14:paraId="1755B2F1"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0BE64EDB" w14:textId="77777777" w:rsidR="00AF5B07" w:rsidRPr="001612B4" w:rsidRDefault="00AF5B07" w:rsidP="00AF5B07">
            <w:pPr>
              <w:rPr>
                <w:rFonts w:cstheme="minorHAnsi"/>
                <w:sz w:val="20"/>
                <w:szCs w:val="20"/>
              </w:rPr>
            </w:pPr>
            <w:r w:rsidRPr="001612B4">
              <w:rPr>
                <w:rFonts w:cstheme="minorHAnsi"/>
                <w:b/>
                <w:bCs/>
                <w:sz w:val="20"/>
                <w:szCs w:val="20"/>
              </w:rPr>
              <w:t>Cadena de confianza</w:t>
            </w:r>
            <w:r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4D06C238" w14:textId="77C9F0F0" w:rsidR="00AF5B07" w:rsidRPr="001612B4" w:rsidRDefault="00AF5B07" w:rsidP="00AF5B07">
            <w:pPr>
              <w:pStyle w:val="Listavistosa-nfasis11"/>
              <w:ind w:left="0"/>
              <w:contextualSpacing/>
              <w:jc w:val="both"/>
              <w:rPr>
                <w:rFonts w:asciiTheme="minorHAnsi" w:hAnsiTheme="minorHAnsi" w:cstheme="minorHAnsi"/>
                <w:sz w:val="20"/>
                <w:szCs w:val="20"/>
              </w:rPr>
            </w:pPr>
            <w:r w:rsidRPr="001612B4">
              <w:rPr>
                <w:rFonts w:asciiTheme="minorHAnsi" w:hAnsiTheme="minorHAnsi" w:cstheme="minorHAnsi"/>
                <w:sz w:val="20"/>
                <w:szCs w:val="20"/>
                <w:lang w:val="es-ES_tradnl" w:eastAsia="es-CO"/>
              </w:rPr>
              <w:t xml:space="preserve">Todo subcontratista o proveedor del operador, que actúe en su nombre para </w:t>
            </w:r>
            <w:r w:rsidRPr="00836F76">
              <w:rPr>
                <w:rFonts w:asciiTheme="minorHAnsi" w:hAnsiTheme="minorHAnsi"/>
                <w:sz w:val="20"/>
                <w:lang w:val="es-ES_tradnl"/>
              </w:rPr>
              <w:t>desarrollar servicios sobre un sistema de registros</w:t>
            </w:r>
            <w:r w:rsidRPr="001612B4">
              <w:rPr>
                <w:rFonts w:asciiTheme="minorHAnsi" w:hAnsiTheme="minorHAnsi" w:cstheme="minorHAnsi"/>
                <w:sz w:val="20"/>
                <w:szCs w:val="20"/>
                <w:lang w:val="es-ES_tradnl" w:eastAsia="es-CO"/>
              </w:rPr>
              <w:t xml:space="preserve">, debe cumplir con los requisitos enumerados en esta sección sobre privacidad y protección de datos personales. </w:t>
            </w:r>
          </w:p>
        </w:tc>
      </w:tr>
      <w:tr w:rsidR="00AF5B07" w:rsidRPr="004E4DEB" w14:paraId="5E9D9E53"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4DBE7DCC" w14:textId="77777777" w:rsidR="00AF5B07" w:rsidRPr="001612B4" w:rsidRDefault="00AF5B07" w:rsidP="00AF5B07">
            <w:pPr>
              <w:rPr>
                <w:rFonts w:cstheme="minorHAnsi"/>
                <w:sz w:val="20"/>
                <w:szCs w:val="20"/>
              </w:rPr>
            </w:pPr>
            <w:r w:rsidRPr="001612B4">
              <w:rPr>
                <w:rFonts w:cstheme="minorHAnsi"/>
                <w:b/>
                <w:bCs/>
                <w:sz w:val="20"/>
                <w:szCs w:val="20"/>
              </w:rPr>
              <w:t>Monitoreo y medición</w:t>
            </w:r>
            <w:r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1FECE86F" w14:textId="355FA5B6" w:rsidR="00AF5B07" w:rsidRPr="001612B4" w:rsidRDefault="00AF5B07" w:rsidP="00AF5B07">
            <w:pPr>
              <w:pStyle w:val="Listavistosa-nfasis11"/>
              <w:ind w:left="0"/>
              <w:contextualSpacing/>
              <w:jc w:val="both"/>
              <w:rPr>
                <w:rFonts w:asciiTheme="minorHAnsi" w:hAnsiTheme="minorHAnsi" w:cstheme="minorHAnsi"/>
                <w:sz w:val="20"/>
                <w:szCs w:val="20"/>
              </w:rPr>
            </w:pPr>
            <w:r w:rsidRPr="001612B4">
              <w:rPr>
                <w:rFonts w:asciiTheme="minorHAnsi" w:hAnsiTheme="minorHAnsi" w:cstheme="minorHAnsi"/>
                <w:sz w:val="20"/>
                <w:szCs w:val="20"/>
                <w:lang w:val="es-ES_tradnl" w:eastAsia="es-CO"/>
              </w:rPr>
              <w:t>El operador debe llevar a cabo y estar preparado para informar de los resultados de evaluaciones y auditorias de las actividades encomendadas por la Legislación de Protección de datos personales y aplicaciones de buenas prácticas de privacidad, incluyendo contratos, registros, los usos de rutina, exenciones</w:t>
            </w:r>
            <w:r w:rsidR="001F0B8B">
              <w:rPr>
                <w:rFonts w:asciiTheme="minorHAnsi" w:hAnsiTheme="minorHAnsi" w:cstheme="minorHAnsi"/>
                <w:sz w:val="20"/>
                <w:szCs w:val="20"/>
                <w:lang w:val="es-ES_tradnl" w:eastAsia="es-CO"/>
              </w:rPr>
              <w:t xml:space="preserve">, </w:t>
            </w:r>
            <w:r w:rsidRPr="001612B4">
              <w:rPr>
                <w:rFonts w:asciiTheme="minorHAnsi" w:hAnsiTheme="minorHAnsi" w:cstheme="minorHAnsi"/>
                <w:sz w:val="20"/>
                <w:szCs w:val="20"/>
                <w:lang w:val="es-ES_tradnl" w:eastAsia="es-CO"/>
              </w:rPr>
              <w:t>capacitación, violaciones y sistemas de registros.</w:t>
            </w:r>
          </w:p>
        </w:tc>
      </w:tr>
      <w:tr w:rsidR="00AF5B07" w:rsidRPr="004E4DEB" w14:paraId="461F42EF"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5FCFB23D" w14:textId="77777777" w:rsidR="00AF5B07" w:rsidRPr="001612B4" w:rsidRDefault="00AF5B07" w:rsidP="00AF5B07">
            <w:pPr>
              <w:rPr>
                <w:rFonts w:cstheme="minorHAnsi"/>
                <w:sz w:val="20"/>
                <w:szCs w:val="20"/>
              </w:rPr>
            </w:pPr>
            <w:r w:rsidRPr="001612B4">
              <w:rPr>
                <w:rFonts w:cstheme="minorHAnsi"/>
                <w:b/>
                <w:bCs/>
                <w:sz w:val="20"/>
                <w:szCs w:val="20"/>
              </w:rPr>
              <w:t>Notificación y respuesta ante incidentes</w:t>
            </w:r>
            <w:r w:rsidRPr="001612B4">
              <w:rPr>
                <w:rFonts w:cstheme="minorHAnsi"/>
                <w:sz w:val="20"/>
                <w:szCs w:val="20"/>
              </w:rPr>
              <w:br/>
            </w: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1596AA07" w14:textId="17E003A9" w:rsidR="00AF5B07" w:rsidRPr="001612B4" w:rsidRDefault="00AF5B07" w:rsidP="00AF5B07">
            <w:pPr>
              <w:pStyle w:val="Listavistosa-nfasis11"/>
              <w:ind w:left="0"/>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El operador deberá diseñar e implementar un procedimiento de gestión de incidentes y de reporte de incidentes a la autoridad de vigilancia de datos personales</w:t>
            </w:r>
            <w:r w:rsidR="001F0B8B">
              <w:rPr>
                <w:rFonts w:asciiTheme="minorHAnsi" w:hAnsiTheme="minorHAnsi" w:cstheme="minorHAnsi"/>
                <w:sz w:val="20"/>
                <w:szCs w:val="20"/>
                <w:lang w:val="es-ES_tradnl" w:eastAsia="es-CO"/>
              </w:rPr>
              <w:t>, y deberá:</w:t>
            </w:r>
          </w:p>
          <w:p w14:paraId="500581A5" w14:textId="25353197" w:rsidR="00AF5B07" w:rsidRPr="001612B4" w:rsidRDefault="001F0B8B" w:rsidP="008A620F">
            <w:pPr>
              <w:pStyle w:val="Listavistosa-nfasis11"/>
              <w:numPr>
                <w:ilvl w:val="0"/>
                <w:numId w:val="43"/>
              </w:numPr>
              <w:ind w:left="317" w:hanging="284"/>
              <w:contextualSpacing/>
              <w:jc w:val="both"/>
              <w:rPr>
                <w:rFonts w:asciiTheme="minorHAnsi" w:hAnsiTheme="minorHAnsi" w:cstheme="minorHAnsi"/>
                <w:sz w:val="20"/>
                <w:szCs w:val="20"/>
                <w:lang w:val="es-ES_tradnl" w:eastAsia="es-CO"/>
              </w:rPr>
            </w:pPr>
            <w:r>
              <w:rPr>
                <w:rFonts w:asciiTheme="minorHAnsi" w:hAnsiTheme="minorHAnsi" w:cstheme="minorHAnsi"/>
                <w:sz w:val="20"/>
                <w:szCs w:val="20"/>
                <w:lang w:val="es-ES_tradnl" w:eastAsia="es-CO"/>
              </w:rPr>
              <w:t>I</w:t>
            </w:r>
            <w:r w:rsidR="00AF5B07" w:rsidRPr="001612B4">
              <w:rPr>
                <w:rFonts w:asciiTheme="minorHAnsi" w:hAnsiTheme="minorHAnsi" w:cstheme="minorHAnsi"/>
                <w:sz w:val="20"/>
                <w:szCs w:val="20"/>
                <w:lang w:val="es-ES_tradnl" w:eastAsia="es-CO"/>
              </w:rPr>
              <w:t xml:space="preserve">nformar </w:t>
            </w:r>
            <w:r>
              <w:rPr>
                <w:rFonts w:asciiTheme="minorHAnsi" w:hAnsiTheme="minorHAnsi" w:cstheme="minorHAnsi"/>
                <w:sz w:val="20"/>
                <w:szCs w:val="20"/>
                <w:lang w:val="es-ES_tradnl" w:eastAsia="es-CO"/>
              </w:rPr>
              <w:t xml:space="preserve">a la Agencia Nacional Digital </w:t>
            </w:r>
            <w:r w:rsidR="00AF5B07" w:rsidRPr="001612B4">
              <w:rPr>
                <w:rFonts w:asciiTheme="minorHAnsi" w:hAnsiTheme="minorHAnsi" w:cstheme="minorHAnsi"/>
                <w:sz w:val="20"/>
                <w:szCs w:val="20"/>
                <w:lang w:val="es-ES_tradnl" w:eastAsia="es-CO"/>
              </w:rPr>
              <w:t xml:space="preserve">sobre </w:t>
            </w:r>
            <w:r w:rsidR="00953963">
              <w:rPr>
                <w:rFonts w:asciiTheme="minorHAnsi" w:hAnsiTheme="minorHAnsi" w:cstheme="minorHAnsi"/>
                <w:sz w:val="20"/>
                <w:szCs w:val="20"/>
                <w:lang w:val="es-ES_tradnl" w:eastAsia="es-CO"/>
              </w:rPr>
              <w:t>cualquier incidente de seguridad que afecte la confidencialidad, disponibilidad e integridad de la información personal</w:t>
            </w:r>
            <w:r w:rsidR="00122B84">
              <w:rPr>
                <w:rFonts w:asciiTheme="minorHAnsi" w:hAnsiTheme="minorHAnsi" w:cstheme="minorHAnsi"/>
                <w:sz w:val="20"/>
                <w:szCs w:val="20"/>
                <w:lang w:val="es-ES_tradnl" w:eastAsia="es-CO"/>
              </w:rPr>
              <w:t xml:space="preserve"> relacionada con el servicio de interoperabilidad</w:t>
            </w:r>
            <w:r w:rsidR="00953963">
              <w:rPr>
                <w:rFonts w:asciiTheme="minorHAnsi" w:hAnsiTheme="minorHAnsi" w:cstheme="minorHAnsi"/>
                <w:sz w:val="20"/>
                <w:szCs w:val="20"/>
                <w:lang w:val="es-ES_tradnl" w:eastAsia="es-CO"/>
              </w:rPr>
              <w:t>, las acciones de mitigación o solución del incidente, acciones de mejora realizadas</w:t>
            </w:r>
            <w:r w:rsidR="00AF5B07" w:rsidRPr="001612B4">
              <w:rPr>
                <w:rFonts w:asciiTheme="minorHAnsi" w:hAnsiTheme="minorHAnsi" w:cstheme="minorHAnsi"/>
                <w:sz w:val="20"/>
                <w:szCs w:val="20"/>
                <w:lang w:val="es-ES_tradnl" w:eastAsia="es-CO"/>
              </w:rPr>
              <w:t>.</w:t>
            </w:r>
          </w:p>
          <w:p w14:paraId="2E804259" w14:textId="77777777" w:rsidR="00AF5B07" w:rsidRPr="001612B4" w:rsidRDefault="00AF5B07" w:rsidP="008A620F">
            <w:pPr>
              <w:pStyle w:val="Listavistosa-nfasis11"/>
              <w:numPr>
                <w:ilvl w:val="0"/>
                <w:numId w:val="43"/>
              </w:numPr>
              <w:ind w:left="317" w:hanging="284"/>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Documentar los resultados de las auditorías de cumplimiento, acciones correctivas implementadas para remediar las deficiencias identificadas de cumplimiento.</w:t>
            </w:r>
          </w:p>
          <w:p w14:paraId="48B118F0" w14:textId="3181796A" w:rsidR="00122B84" w:rsidRPr="00122B84" w:rsidRDefault="00AF5B07" w:rsidP="00122B84">
            <w:pPr>
              <w:pStyle w:val="Listavistosa-nfasis11"/>
              <w:numPr>
                <w:ilvl w:val="0"/>
                <w:numId w:val="43"/>
              </w:numPr>
              <w:ind w:left="317" w:hanging="284"/>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t xml:space="preserve">Reportar los incidentes a los ciudadanos titulares de la información </w:t>
            </w:r>
            <w:r w:rsidR="001F0B8B">
              <w:rPr>
                <w:rFonts w:asciiTheme="minorHAnsi" w:hAnsiTheme="minorHAnsi" w:cstheme="minorHAnsi"/>
                <w:sz w:val="20"/>
                <w:szCs w:val="20"/>
                <w:lang w:val="es-ES_tradnl" w:eastAsia="es-CO"/>
              </w:rPr>
              <w:t xml:space="preserve">afectada </w:t>
            </w:r>
            <w:r w:rsidRPr="001612B4">
              <w:rPr>
                <w:rFonts w:asciiTheme="minorHAnsi" w:hAnsiTheme="minorHAnsi" w:cstheme="minorHAnsi"/>
                <w:sz w:val="20"/>
                <w:szCs w:val="20"/>
                <w:lang w:val="es-ES_tradnl" w:eastAsia="es-CO"/>
              </w:rPr>
              <w:t>y a la Superintendencia de Industria y Comercio</w:t>
            </w:r>
            <w:r w:rsidR="00122B84">
              <w:rPr>
                <w:rFonts w:asciiTheme="minorHAnsi" w:hAnsiTheme="minorHAnsi" w:cstheme="minorHAnsi"/>
                <w:sz w:val="20"/>
                <w:szCs w:val="20"/>
                <w:lang w:val="es-ES_tradnl" w:eastAsia="es-CO"/>
              </w:rPr>
              <w:t xml:space="preserve">-SIC, conforme a lo establecido en el titulo VI de la </w:t>
            </w:r>
            <w:r w:rsidR="0098766F">
              <w:rPr>
                <w:rFonts w:asciiTheme="minorHAnsi" w:hAnsiTheme="minorHAnsi" w:cstheme="minorHAnsi"/>
                <w:sz w:val="20"/>
                <w:szCs w:val="20"/>
                <w:lang w:val="es-ES_tradnl" w:eastAsia="es-CO"/>
              </w:rPr>
              <w:t>C</w:t>
            </w:r>
            <w:r w:rsidR="00122B84">
              <w:rPr>
                <w:rFonts w:asciiTheme="minorHAnsi" w:hAnsiTheme="minorHAnsi" w:cstheme="minorHAnsi"/>
                <w:sz w:val="20"/>
                <w:szCs w:val="20"/>
                <w:lang w:val="es-ES_tradnl" w:eastAsia="es-CO"/>
              </w:rPr>
              <w:t>ircular única de la SIC</w:t>
            </w:r>
            <w:r w:rsidRPr="001612B4">
              <w:rPr>
                <w:rFonts w:asciiTheme="minorHAnsi" w:hAnsiTheme="minorHAnsi" w:cstheme="minorHAnsi"/>
                <w:sz w:val="20"/>
                <w:szCs w:val="20"/>
                <w:lang w:val="es-ES_tradnl" w:eastAsia="es-CO"/>
              </w:rPr>
              <w:t>.</w:t>
            </w:r>
          </w:p>
          <w:p w14:paraId="097E1CB0" w14:textId="64C895BA" w:rsidR="00AF5B07" w:rsidRPr="001612B4" w:rsidRDefault="00AF5B07" w:rsidP="008A620F">
            <w:pPr>
              <w:pStyle w:val="Listavistosa-nfasis11"/>
              <w:numPr>
                <w:ilvl w:val="0"/>
                <w:numId w:val="43"/>
              </w:numPr>
              <w:ind w:left="317" w:hanging="284"/>
              <w:contextualSpacing/>
              <w:jc w:val="both"/>
              <w:rPr>
                <w:rFonts w:asciiTheme="minorHAnsi" w:hAnsiTheme="minorHAnsi" w:cstheme="minorHAnsi"/>
                <w:sz w:val="20"/>
                <w:szCs w:val="20"/>
                <w:lang w:val="es-ES_tradnl" w:eastAsia="es-CO"/>
              </w:rPr>
            </w:pPr>
            <w:r w:rsidRPr="001612B4">
              <w:rPr>
                <w:rFonts w:asciiTheme="minorHAnsi" w:hAnsiTheme="minorHAnsi" w:cstheme="minorHAnsi"/>
                <w:sz w:val="20"/>
                <w:szCs w:val="20"/>
                <w:lang w:val="es-ES_tradnl" w:eastAsia="es-CO"/>
              </w:rPr>
              <w:lastRenderedPageBreak/>
              <w:t>Realizar las acciones de mejora para eliminar y prevenir futuros incidentes.</w:t>
            </w:r>
          </w:p>
        </w:tc>
      </w:tr>
      <w:tr w:rsidR="00122B84" w:rsidRPr="004E4DEB" w14:paraId="6E171C8B" w14:textId="77777777" w:rsidTr="00A716EF">
        <w:trPr>
          <w:trHeight w:val="795"/>
        </w:trPr>
        <w:tc>
          <w:tcPr>
            <w:tcW w:w="2268" w:type="dxa"/>
            <w:tcBorders>
              <w:top w:val="single" w:sz="4" w:space="0" w:color="767171"/>
              <w:left w:val="single" w:sz="4" w:space="0" w:color="767171"/>
              <w:bottom w:val="single" w:sz="4" w:space="0" w:color="767171"/>
              <w:right w:val="single" w:sz="4" w:space="0" w:color="767171"/>
            </w:tcBorders>
            <w:shd w:val="clear" w:color="auto" w:fill="auto"/>
          </w:tcPr>
          <w:p w14:paraId="2D79943D" w14:textId="213BC27F" w:rsidR="00122B84" w:rsidRDefault="00122B84" w:rsidP="00122B84">
            <w:pPr>
              <w:rPr>
                <w:rFonts w:cstheme="minorHAnsi"/>
                <w:sz w:val="20"/>
                <w:szCs w:val="20"/>
              </w:rPr>
            </w:pPr>
            <w:r>
              <w:rPr>
                <w:rFonts w:cstheme="minorHAnsi"/>
                <w:b/>
                <w:bCs/>
                <w:sz w:val="20"/>
                <w:szCs w:val="20"/>
              </w:rPr>
              <w:lastRenderedPageBreak/>
              <w:t>Registro Nacional de Bases de Datos</w:t>
            </w:r>
            <w:r w:rsidR="0098766F">
              <w:rPr>
                <w:rFonts w:cstheme="minorHAnsi"/>
                <w:b/>
                <w:bCs/>
                <w:sz w:val="20"/>
                <w:szCs w:val="20"/>
              </w:rPr>
              <w:t xml:space="preserve"> - RNDB</w:t>
            </w:r>
          </w:p>
          <w:p w14:paraId="18324EC7" w14:textId="77777777" w:rsidR="00122B84" w:rsidRPr="0098766F" w:rsidRDefault="00122B84" w:rsidP="0098766F">
            <w:pPr>
              <w:jc w:val="center"/>
              <w:rPr>
                <w:rFonts w:cstheme="minorHAnsi"/>
                <w:sz w:val="20"/>
                <w:szCs w:val="20"/>
              </w:rPr>
            </w:pPr>
          </w:p>
        </w:tc>
        <w:tc>
          <w:tcPr>
            <w:tcW w:w="6408" w:type="dxa"/>
            <w:tcBorders>
              <w:top w:val="single" w:sz="4" w:space="0" w:color="767171"/>
              <w:left w:val="single" w:sz="4" w:space="0" w:color="767171"/>
              <w:bottom w:val="single" w:sz="4" w:space="0" w:color="767171"/>
              <w:right w:val="single" w:sz="4" w:space="0" w:color="767171"/>
            </w:tcBorders>
            <w:shd w:val="clear" w:color="auto" w:fill="auto"/>
          </w:tcPr>
          <w:p w14:paraId="62AEFC6F" w14:textId="1CCF209A" w:rsidR="00122B84" w:rsidRPr="0098766F" w:rsidRDefault="0098766F" w:rsidP="0098766F">
            <w:pPr>
              <w:rPr>
                <w:lang w:val="es-CO"/>
              </w:rPr>
            </w:pPr>
            <w:r>
              <w:rPr>
                <w:sz w:val="20"/>
                <w:szCs w:val="20"/>
                <w:lang w:val="es-CO" w:eastAsia="es-CO"/>
              </w:rPr>
              <w:t xml:space="preserve">El operador deberá actualizar la información contenida en el Registro Nacional de Bases de Datos -RNBD-, conforme a las nuevas bases de datos creadas o modificadas por la prestación del Servicio de Interoperabilidad, y realizar los reportes de novedades, según lo estipulado en el </w:t>
            </w:r>
            <w:r>
              <w:rPr>
                <w:sz w:val="20"/>
                <w:szCs w:val="20"/>
                <w:lang w:val="es-ES_tradnl" w:eastAsia="es-CO"/>
              </w:rPr>
              <w:t>Título V de la Circular Única de la Superintendencia de Industria y Comercio -SIC-.</w:t>
            </w:r>
          </w:p>
        </w:tc>
      </w:tr>
    </w:tbl>
    <w:p w14:paraId="650F0EFA" w14:textId="77777777" w:rsidR="0032238A" w:rsidRDefault="0032238A">
      <w:pPr>
        <w:spacing w:after="160" w:line="259" w:lineRule="auto"/>
        <w:rPr>
          <w:rFonts w:eastAsia="Arial Narrow" w:cstheme="minorHAnsi"/>
          <w:b/>
          <w:bCs/>
          <w:caps/>
          <w:color w:val="2F5496" w:themeColor="accent1" w:themeShade="BF"/>
          <w:sz w:val="20"/>
          <w:szCs w:val="20"/>
        </w:rPr>
      </w:pPr>
      <w:bookmarkStart w:id="43" w:name="_Toc494297554"/>
      <w:bookmarkEnd w:id="41"/>
      <w:r>
        <w:br w:type="page"/>
      </w:r>
    </w:p>
    <w:p w14:paraId="6ECC3A7D" w14:textId="4CA15A39" w:rsidR="00C367E2" w:rsidRPr="0032238A" w:rsidRDefault="00C367E2" w:rsidP="00881DB6">
      <w:pPr>
        <w:pStyle w:val="GELTtulo2"/>
      </w:pPr>
      <w:bookmarkStart w:id="44" w:name="_Toc508897520"/>
      <w:r w:rsidRPr="0032238A">
        <w:lastRenderedPageBreak/>
        <w:t>REQUISITOS FINANCIEROS</w:t>
      </w:r>
      <w:bookmarkEnd w:id="43"/>
      <w:bookmarkEnd w:id="44"/>
    </w:p>
    <w:p w14:paraId="2BECC226" w14:textId="22DC7F93" w:rsidR="00C367E2" w:rsidRPr="001612B4" w:rsidRDefault="00C367E2" w:rsidP="00C367E2">
      <w:pPr>
        <w:widowControl w:val="0"/>
        <w:autoSpaceDE w:val="0"/>
        <w:autoSpaceDN w:val="0"/>
        <w:adjustRightInd w:val="0"/>
        <w:jc w:val="both"/>
        <w:rPr>
          <w:rFonts w:cstheme="minorHAnsi"/>
          <w:color w:val="404040"/>
          <w:sz w:val="20"/>
          <w:szCs w:val="20"/>
          <w:lang w:eastAsia="es-CO"/>
        </w:rPr>
      </w:pPr>
      <w:r w:rsidRPr="001612B4">
        <w:rPr>
          <w:rFonts w:cstheme="minorHAnsi"/>
          <w:color w:val="404040"/>
          <w:sz w:val="20"/>
          <w:szCs w:val="20"/>
          <w:lang w:eastAsia="es-CO"/>
        </w:rPr>
        <w:t xml:space="preserve">Los requisitos financieros buscan establecer unas mínimas condiciones que reflejan la salud financiera de los interesados </w:t>
      </w:r>
      <w:r w:rsidR="00632812">
        <w:rPr>
          <w:rFonts w:cstheme="minorHAnsi"/>
          <w:color w:val="404040"/>
          <w:sz w:val="20"/>
          <w:szCs w:val="20"/>
          <w:lang w:eastAsia="es-CO"/>
        </w:rPr>
        <w:t xml:space="preserve">en pertenecer al registro de operadores del servicio de interoperabilidad </w:t>
      </w:r>
      <w:r w:rsidRPr="001612B4">
        <w:rPr>
          <w:rFonts w:cstheme="minorHAnsi"/>
          <w:color w:val="404040"/>
          <w:sz w:val="20"/>
          <w:szCs w:val="20"/>
          <w:lang w:eastAsia="es-CO"/>
        </w:rPr>
        <w:t>a través de su liquidez y endeudamiento. Estas condiciones muestran la aptitud del interesado para cumplir oportuna y cabalmente el objeto de los contratos</w:t>
      </w:r>
      <w:r w:rsidR="00632812">
        <w:rPr>
          <w:rFonts w:cstheme="minorHAnsi"/>
          <w:color w:val="404040"/>
          <w:sz w:val="20"/>
          <w:szCs w:val="20"/>
          <w:lang w:eastAsia="es-CO"/>
        </w:rPr>
        <w:t xml:space="preserve"> y/o convenios</w:t>
      </w:r>
      <w:r w:rsidRPr="001612B4">
        <w:rPr>
          <w:rFonts w:cstheme="minorHAnsi"/>
          <w:color w:val="404040"/>
          <w:sz w:val="20"/>
          <w:szCs w:val="20"/>
          <w:lang w:eastAsia="es-CO"/>
        </w:rPr>
        <w:t xml:space="preserve"> que podrá suscribir</w:t>
      </w:r>
      <w:r w:rsidR="008F0B7C">
        <w:rPr>
          <w:rFonts w:cstheme="minorHAnsi"/>
          <w:color w:val="404040"/>
          <w:sz w:val="20"/>
          <w:szCs w:val="20"/>
          <w:lang w:eastAsia="es-CO"/>
        </w:rPr>
        <w:t>. E</w:t>
      </w:r>
      <w:r w:rsidRPr="001612B4">
        <w:rPr>
          <w:rFonts w:cstheme="minorHAnsi"/>
          <w:color w:val="404040"/>
          <w:sz w:val="20"/>
          <w:szCs w:val="20"/>
          <w:lang w:eastAsia="es-CO"/>
        </w:rPr>
        <w:t>n todo caso</w:t>
      </w:r>
      <w:r w:rsidR="008F0B7C">
        <w:rPr>
          <w:rFonts w:cstheme="minorHAnsi"/>
          <w:color w:val="404040"/>
          <w:sz w:val="20"/>
          <w:szCs w:val="20"/>
          <w:lang w:eastAsia="es-CO"/>
        </w:rPr>
        <w:t>,</w:t>
      </w:r>
      <w:r w:rsidRPr="001612B4">
        <w:rPr>
          <w:rFonts w:cstheme="minorHAnsi"/>
          <w:color w:val="404040"/>
          <w:sz w:val="20"/>
          <w:szCs w:val="20"/>
          <w:lang w:eastAsia="es-CO"/>
        </w:rPr>
        <w:t xml:space="preserve"> la capacidad financiera requerida deberá ser adecuada y proporcional a la naturaleza y al valor de los contratos </w:t>
      </w:r>
      <w:r w:rsidR="00632812">
        <w:rPr>
          <w:rFonts w:cstheme="minorHAnsi"/>
          <w:color w:val="404040"/>
          <w:sz w:val="20"/>
          <w:szCs w:val="20"/>
          <w:lang w:eastAsia="es-CO"/>
        </w:rPr>
        <w:t xml:space="preserve">y/o convenios </w:t>
      </w:r>
      <w:r w:rsidRPr="001612B4">
        <w:rPr>
          <w:rFonts w:cstheme="minorHAnsi"/>
          <w:color w:val="404040"/>
          <w:sz w:val="20"/>
          <w:szCs w:val="20"/>
          <w:lang w:eastAsia="es-CO"/>
        </w:rPr>
        <w:t>que se suscribirán por parte de los operadores habilitados en el modelo de</w:t>
      </w:r>
      <w:r w:rsidR="00632812">
        <w:rPr>
          <w:rFonts w:cstheme="minorHAnsi"/>
          <w:color w:val="404040"/>
          <w:sz w:val="20"/>
          <w:szCs w:val="20"/>
          <w:lang w:eastAsia="es-CO"/>
        </w:rPr>
        <w:t>l</w:t>
      </w:r>
      <w:r w:rsidRPr="001612B4">
        <w:rPr>
          <w:rFonts w:cstheme="minorHAnsi"/>
          <w:color w:val="404040"/>
          <w:sz w:val="20"/>
          <w:szCs w:val="20"/>
          <w:lang w:eastAsia="es-CO"/>
        </w:rPr>
        <w:t xml:space="preserve"> Servicio Ciudadano Digital</w:t>
      </w:r>
      <w:r w:rsidR="00632812">
        <w:rPr>
          <w:rFonts w:cstheme="minorHAnsi"/>
          <w:color w:val="404040"/>
          <w:sz w:val="20"/>
          <w:szCs w:val="20"/>
          <w:lang w:eastAsia="es-CO"/>
        </w:rPr>
        <w:t xml:space="preserve"> de Interoperabilidad</w:t>
      </w:r>
      <w:r w:rsidR="008F0B7C">
        <w:rPr>
          <w:rFonts w:cstheme="minorHAnsi"/>
          <w:color w:val="404040"/>
          <w:sz w:val="20"/>
          <w:szCs w:val="20"/>
          <w:lang w:eastAsia="es-CO"/>
        </w:rPr>
        <w:t>, y verificada por la Agencia Nacional Digital previa suscripción a los contratos y/o convenios</w:t>
      </w:r>
      <w:r w:rsidRPr="001612B4">
        <w:rPr>
          <w:rFonts w:cstheme="minorHAnsi"/>
          <w:color w:val="404040"/>
          <w:sz w:val="20"/>
          <w:szCs w:val="20"/>
          <w:lang w:eastAsia="es-CO"/>
        </w:rPr>
        <w:t>.</w:t>
      </w:r>
      <w:r w:rsidR="008F0B7C">
        <w:rPr>
          <w:rFonts w:cstheme="minorHAnsi"/>
          <w:color w:val="404040"/>
          <w:sz w:val="20"/>
          <w:szCs w:val="20"/>
          <w:lang w:eastAsia="es-CO"/>
        </w:rPr>
        <w:t xml:space="preserve"> </w:t>
      </w:r>
    </w:p>
    <w:p w14:paraId="34E105A5" w14:textId="77777777" w:rsidR="00C367E2" w:rsidRPr="001612B4" w:rsidRDefault="00C367E2">
      <w:pPr>
        <w:jc w:val="both"/>
        <w:rPr>
          <w:rFonts w:cstheme="minorHAnsi"/>
          <w:color w:val="404040"/>
          <w:sz w:val="20"/>
          <w:szCs w:val="20"/>
          <w:lang w:eastAsia="es-CO"/>
        </w:rPr>
      </w:pPr>
    </w:p>
    <w:p w14:paraId="37A25C9D" w14:textId="5E355E48" w:rsidR="00C367E2" w:rsidRPr="001612B4" w:rsidRDefault="00C367E2" w:rsidP="00C367E2">
      <w:pPr>
        <w:jc w:val="both"/>
        <w:rPr>
          <w:rFonts w:cstheme="minorHAnsi"/>
          <w:color w:val="404040"/>
          <w:sz w:val="20"/>
          <w:szCs w:val="20"/>
          <w:lang w:eastAsia="es-CO"/>
        </w:rPr>
      </w:pPr>
      <w:r w:rsidRPr="001612B4">
        <w:rPr>
          <w:rFonts w:cstheme="minorHAnsi"/>
          <w:color w:val="404040"/>
          <w:sz w:val="20"/>
          <w:szCs w:val="20"/>
          <w:lang w:eastAsia="es-CO"/>
        </w:rPr>
        <w:t>Con base en los indicadores de capacidad financiera contenidos en el artículo </w:t>
      </w:r>
      <w:r w:rsidR="00632812">
        <w:rPr>
          <w:rFonts w:cstheme="minorHAnsi"/>
          <w:color w:val="404040"/>
          <w:sz w:val="20"/>
          <w:szCs w:val="20"/>
          <w:lang w:eastAsia="es-CO"/>
        </w:rPr>
        <w:t>2.2.1.1.1.5.3.</w:t>
      </w:r>
      <w:r w:rsidRPr="001612B4">
        <w:rPr>
          <w:rFonts w:cstheme="minorHAnsi"/>
          <w:color w:val="404040"/>
          <w:sz w:val="20"/>
          <w:szCs w:val="20"/>
          <w:lang w:eastAsia="es-CO"/>
        </w:rPr>
        <w:t xml:space="preserve"> del Decreto </w:t>
      </w:r>
      <w:r w:rsidR="00632812">
        <w:rPr>
          <w:rFonts w:cstheme="minorHAnsi"/>
          <w:color w:val="404040"/>
          <w:sz w:val="20"/>
          <w:szCs w:val="20"/>
          <w:lang w:eastAsia="es-CO"/>
        </w:rPr>
        <w:t>1082 de 2015</w:t>
      </w:r>
      <w:r w:rsidRPr="001612B4">
        <w:rPr>
          <w:rFonts w:cstheme="minorHAnsi"/>
          <w:color w:val="404040"/>
          <w:sz w:val="20"/>
          <w:szCs w:val="20"/>
          <w:lang w:eastAsia="es-CO"/>
        </w:rPr>
        <w:t xml:space="preserve"> el interesado en la </w:t>
      </w:r>
      <w:r w:rsidR="00D07F6D">
        <w:rPr>
          <w:rFonts w:cstheme="minorHAnsi"/>
          <w:color w:val="404040"/>
          <w:sz w:val="20"/>
          <w:szCs w:val="20"/>
          <w:lang w:eastAsia="es-CO"/>
        </w:rPr>
        <w:t>vinculación</w:t>
      </w:r>
      <w:r w:rsidR="00D07F6D" w:rsidRPr="001612B4">
        <w:rPr>
          <w:rFonts w:cstheme="minorHAnsi"/>
          <w:color w:val="404040"/>
          <w:sz w:val="20"/>
          <w:szCs w:val="20"/>
          <w:lang w:eastAsia="es-CO"/>
        </w:rPr>
        <w:t xml:space="preserve"> </w:t>
      </w:r>
      <w:r w:rsidRPr="001612B4">
        <w:rPr>
          <w:rFonts w:cstheme="minorHAnsi"/>
          <w:color w:val="404040"/>
          <w:sz w:val="20"/>
          <w:szCs w:val="20"/>
          <w:lang w:eastAsia="es-CO"/>
        </w:rPr>
        <w:t>deberá demostrar el cumplimiento de los siguientes índices:</w:t>
      </w:r>
    </w:p>
    <w:p w14:paraId="6AC7CC6C" w14:textId="77777777" w:rsidR="00C367E2" w:rsidRPr="001612B4" w:rsidRDefault="00C367E2" w:rsidP="00C367E2">
      <w:pPr>
        <w:widowControl w:val="0"/>
        <w:autoSpaceDE w:val="0"/>
        <w:autoSpaceDN w:val="0"/>
        <w:adjustRightInd w:val="0"/>
        <w:rPr>
          <w:rFonts w:cstheme="minorHAnsi"/>
          <w:b/>
          <w:bCs/>
          <w:color w:val="4E4D4D"/>
          <w:position w:val="-1"/>
          <w:sz w:val="20"/>
          <w:szCs w:val="20"/>
        </w:rPr>
      </w:pPr>
    </w:p>
    <w:p w14:paraId="0DFA3FD4" w14:textId="197C69EA" w:rsidR="00C367E2" w:rsidRPr="004E4DEB" w:rsidRDefault="00C367E2" w:rsidP="00881DB6">
      <w:pPr>
        <w:pStyle w:val="GELTtulo3"/>
      </w:pPr>
      <w:bookmarkStart w:id="45" w:name="_Toc494297555"/>
      <w:bookmarkStart w:id="46" w:name="_Toc465064922"/>
      <w:bookmarkStart w:id="47" w:name="_Toc508897521"/>
      <w:r w:rsidRPr="004E4DEB">
        <w:t>Índice de liquidez</w:t>
      </w:r>
      <w:bookmarkEnd w:id="45"/>
      <w:bookmarkEnd w:id="46"/>
      <w:bookmarkEnd w:id="47"/>
    </w:p>
    <w:p w14:paraId="546F4D67" w14:textId="77777777" w:rsidR="00C367E2" w:rsidRPr="001612B4" w:rsidRDefault="00C367E2" w:rsidP="00C367E2">
      <w:pPr>
        <w:widowControl w:val="0"/>
        <w:autoSpaceDE w:val="0"/>
        <w:autoSpaceDN w:val="0"/>
        <w:adjustRightInd w:val="0"/>
        <w:jc w:val="both"/>
        <w:rPr>
          <w:rFonts w:cstheme="minorHAnsi"/>
          <w:color w:val="404040"/>
          <w:sz w:val="20"/>
          <w:szCs w:val="20"/>
        </w:rPr>
      </w:pPr>
    </w:p>
    <w:p w14:paraId="4CF95AC2" w14:textId="77777777" w:rsidR="00C367E2" w:rsidRPr="001612B4" w:rsidRDefault="00C367E2" w:rsidP="00C367E2">
      <w:pPr>
        <w:widowControl w:val="0"/>
        <w:spacing w:before="40" w:line="235" w:lineRule="auto"/>
        <w:jc w:val="both"/>
        <w:rPr>
          <w:rFonts w:cstheme="minorHAnsi"/>
          <w:sz w:val="20"/>
          <w:szCs w:val="20"/>
        </w:rPr>
      </w:pPr>
      <w:bookmarkStart w:id="48" w:name="_Toc465064923"/>
      <w:r w:rsidRPr="001612B4">
        <w:rPr>
          <w:rFonts w:eastAsia="Arial" w:cstheme="minorHAnsi"/>
          <w:color w:val="3B3838"/>
          <w:sz w:val="20"/>
          <w:szCs w:val="20"/>
        </w:rPr>
        <w:t>El índice de liquidez es la razón que resulta de dividir el activo corriente con el pasivo corriente. Un activo líquido es aquel que se negocia activamente en un mercado y puede ser convertido rápidamente</w:t>
      </w:r>
      <w:r w:rsidRPr="001612B4">
        <w:rPr>
          <w:rFonts w:eastAsia="Arial" w:cstheme="minorHAnsi"/>
          <w:color w:val="404040"/>
          <w:sz w:val="20"/>
          <w:szCs w:val="20"/>
        </w:rPr>
        <w:t xml:space="preserve"> en efectivo. Los activos corrientes normalmente incluyen caja, títulos valores de corto plazo, cuentas por cobrar e inventarios. Los pasivos corrientes normalmente incluyen las cuentas por pagar, deuda de corto plazo y gastos acumulados.</w:t>
      </w:r>
    </w:p>
    <w:p w14:paraId="151BA55D" w14:textId="77777777" w:rsidR="00C367E2" w:rsidRPr="001612B4" w:rsidRDefault="00C367E2" w:rsidP="00C367E2">
      <w:pPr>
        <w:widowControl w:val="0"/>
        <w:spacing w:before="20"/>
        <w:jc w:val="both"/>
        <w:rPr>
          <w:rFonts w:eastAsia="Arial" w:cstheme="minorHAnsi"/>
          <w:color w:val="404040"/>
          <w:sz w:val="20"/>
          <w:szCs w:val="20"/>
        </w:rPr>
      </w:pPr>
    </w:p>
    <w:p w14:paraId="55C23C61" w14:textId="6B288A88" w:rsidR="002C649E" w:rsidRPr="001612B4" w:rsidRDefault="00C367E2" w:rsidP="00C367E2">
      <w:pPr>
        <w:widowControl w:val="0"/>
        <w:spacing w:before="20"/>
        <w:jc w:val="both"/>
        <w:rPr>
          <w:rFonts w:cstheme="minorHAnsi"/>
          <w:sz w:val="20"/>
          <w:szCs w:val="20"/>
        </w:rPr>
      </w:pPr>
      <w:r w:rsidRPr="001612B4">
        <w:rPr>
          <w:rFonts w:eastAsia="Arial" w:cstheme="minorHAnsi"/>
          <w:color w:val="404040"/>
          <w:sz w:val="20"/>
          <w:szCs w:val="20"/>
        </w:rPr>
        <w:t>El perfil financiero</w:t>
      </w:r>
      <w:r w:rsidRPr="001612B4">
        <w:rPr>
          <w:rFonts w:eastAsia="Cambria" w:cstheme="minorHAnsi"/>
          <w:color w:val="404040"/>
          <w:sz w:val="20"/>
          <w:szCs w:val="20"/>
        </w:rPr>
        <w:t xml:space="preserve"> </w:t>
      </w:r>
      <w:r w:rsidRPr="001612B4">
        <w:rPr>
          <w:rFonts w:eastAsia="Arial" w:cstheme="minorHAnsi"/>
          <w:color w:val="404040"/>
          <w:sz w:val="20"/>
          <w:szCs w:val="20"/>
        </w:rPr>
        <w:t>de los proveedores en el Sector TI se caracteriza por la ejecución de altas inversiones en equipos y las condiciones de pago de los proveedores de estos activos. Si bien estas adquisiciones se reflejan en los activos fijos o no corrientes, la forma que deben amortizar estas deudas afecta las cuentas</w:t>
      </w:r>
      <w:r w:rsidRPr="001612B4">
        <w:rPr>
          <w:rFonts w:eastAsia="Arial" w:cstheme="minorHAnsi"/>
          <w:sz w:val="20"/>
          <w:szCs w:val="20"/>
        </w:rPr>
        <w:t xml:space="preserve"> </w:t>
      </w:r>
      <w:r w:rsidRPr="001612B4">
        <w:rPr>
          <w:rFonts w:eastAsia="Arial" w:cstheme="minorHAnsi"/>
          <w:color w:val="404040"/>
          <w:sz w:val="20"/>
          <w:szCs w:val="20"/>
        </w:rPr>
        <w:t>por pagar a corto plazo, es decir el pasivo corriente</w:t>
      </w:r>
      <w:r w:rsidRPr="001612B4">
        <w:rPr>
          <w:rStyle w:val="Refdenotaalpie"/>
          <w:rFonts w:eastAsia="Arial" w:cstheme="minorHAnsi"/>
          <w:color w:val="404040"/>
          <w:sz w:val="20"/>
          <w:szCs w:val="20"/>
        </w:rPr>
        <w:footnoteReference w:id="2"/>
      </w:r>
      <w:r w:rsidRPr="001612B4">
        <w:rPr>
          <w:rFonts w:eastAsia="Arial" w:cstheme="minorHAnsi"/>
          <w:color w:val="404040"/>
          <w:sz w:val="20"/>
          <w:szCs w:val="20"/>
        </w:rPr>
        <w:t>. Esto último genera un desequilibrio en las cuentas no corrientes por lo cual se solicita un índice de liquidez</w:t>
      </w:r>
      <w:r w:rsidRPr="001612B4">
        <w:rPr>
          <w:rFonts w:eastAsia="Arial" w:cstheme="minorHAnsi"/>
          <w:sz w:val="20"/>
          <w:szCs w:val="20"/>
        </w:rPr>
        <w:t xml:space="preserve"> </w:t>
      </w:r>
      <w:r w:rsidRPr="001612B4">
        <w:rPr>
          <w:rFonts w:eastAsia="Arial" w:cstheme="minorHAnsi"/>
          <w:b/>
          <w:sz w:val="20"/>
          <w:szCs w:val="20"/>
        </w:rPr>
        <w:t>mayor a 1.</w:t>
      </w:r>
    </w:p>
    <w:p w14:paraId="09C52176" w14:textId="77777777" w:rsidR="002C649E" w:rsidRPr="001612B4" w:rsidRDefault="002C649E" w:rsidP="00C367E2">
      <w:pPr>
        <w:widowControl w:val="0"/>
        <w:spacing w:before="20"/>
        <w:jc w:val="both"/>
        <w:rPr>
          <w:rFonts w:cstheme="minorHAnsi"/>
          <w:sz w:val="20"/>
          <w:szCs w:val="20"/>
        </w:rPr>
      </w:pPr>
    </w:p>
    <w:p w14:paraId="522F0E3E" w14:textId="2111B49F" w:rsidR="00C367E2" w:rsidRPr="004E4DEB" w:rsidRDefault="00C367E2" w:rsidP="00881DB6">
      <w:pPr>
        <w:pStyle w:val="GELTtulo3"/>
      </w:pPr>
      <w:bookmarkStart w:id="49" w:name="_Toc494297556"/>
      <w:bookmarkStart w:id="50" w:name="_Toc508897522"/>
      <w:r w:rsidRPr="004E4DEB">
        <w:t>Índice de endeudamiento</w:t>
      </w:r>
      <w:bookmarkEnd w:id="48"/>
      <w:bookmarkEnd w:id="49"/>
      <w:bookmarkEnd w:id="50"/>
    </w:p>
    <w:p w14:paraId="72423AA9" w14:textId="406EDF72" w:rsidR="00C367E2" w:rsidRPr="001612B4" w:rsidRDefault="00C367E2" w:rsidP="00C367E2">
      <w:pPr>
        <w:widowControl w:val="0"/>
        <w:autoSpaceDE w:val="0"/>
        <w:autoSpaceDN w:val="0"/>
        <w:adjustRightInd w:val="0"/>
        <w:spacing w:before="34"/>
        <w:jc w:val="both"/>
        <w:rPr>
          <w:rFonts w:cstheme="minorHAnsi"/>
          <w:color w:val="404040"/>
          <w:sz w:val="20"/>
          <w:szCs w:val="20"/>
        </w:rPr>
      </w:pPr>
      <w:r w:rsidRPr="001612B4">
        <w:rPr>
          <w:rFonts w:cstheme="minorHAnsi"/>
          <w:color w:val="404040"/>
          <w:spacing w:val="-1"/>
          <w:sz w:val="20"/>
          <w:szCs w:val="20"/>
        </w:rPr>
        <w:t>E</w:t>
      </w:r>
      <w:r w:rsidRPr="001612B4">
        <w:rPr>
          <w:rFonts w:cstheme="minorHAnsi"/>
          <w:color w:val="404040"/>
          <w:sz w:val="20"/>
          <w:szCs w:val="20"/>
        </w:rPr>
        <w:t>l</w:t>
      </w:r>
      <w:r w:rsidRPr="001612B4">
        <w:rPr>
          <w:rFonts w:cstheme="minorHAnsi"/>
          <w:color w:val="404040"/>
          <w:spacing w:val="-3"/>
          <w:sz w:val="20"/>
          <w:szCs w:val="20"/>
        </w:rPr>
        <w:t xml:space="preserve"> </w:t>
      </w:r>
      <w:r w:rsidRPr="001612B4">
        <w:rPr>
          <w:rFonts w:cstheme="minorHAnsi"/>
          <w:color w:val="404040"/>
          <w:spacing w:val="2"/>
          <w:sz w:val="20"/>
          <w:szCs w:val="20"/>
        </w:rPr>
        <w:t>í</w:t>
      </w:r>
      <w:r w:rsidRPr="001612B4">
        <w:rPr>
          <w:rFonts w:cstheme="minorHAnsi"/>
          <w:color w:val="404040"/>
          <w:sz w:val="20"/>
          <w:szCs w:val="20"/>
        </w:rPr>
        <w:t>n</w:t>
      </w:r>
      <w:r w:rsidRPr="001612B4">
        <w:rPr>
          <w:rFonts w:cstheme="minorHAnsi"/>
          <w:color w:val="404040"/>
          <w:spacing w:val="1"/>
          <w:sz w:val="20"/>
          <w:szCs w:val="20"/>
        </w:rPr>
        <w:t>d</w:t>
      </w:r>
      <w:r w:rsidRPr="001612B4">
        <w:rPr>
          <w:rFonts w:cstheme="minorHAnsi"/>
          <w:color w:val="404040"/>
          <w:spacing w:val="-1"/>
          <w:sz w:val="20"/>
          <w:szCs w:val="20"/>
        </w:rPr>
        <w:t>i</w:t>
      </w:r>
      <w:r w:rsidRPr="001612B4">
        <w:rPr>
          <w:rFonts w:cstheme="minorHAnsi"/>
          <w:color w:val="404040"/>
          <w:spacing w:val="1"/>
          <w:sz w:val="20"/>
          <w:szCs w:val="20"/>
        </w:rPr>
        <w:t>c</w:t>
      </w:r>
      <w:r w:rsidRPr="001612B4">
        <w:rPr>
          <w:rFonts w:cstheme="minorHAnsi"/>
          <w:color w:val="404040"/>
          <w:sz w:val="20"/>
          <w:szCs w:val="20"/>
        </w:rPr>
        <w:t>e</w:t>
      </w:r>
      <w:r w:rsidRPr="001612B4">
        <w:rPr>
          <w:rFonts w:cstheme="minorHAnsi"/>
          <w:color w:val="404040"/>
          <w:spacing w:val="-5"/>
          <w:sz w:val="20"/>
          <w:szCs w:val="20"/>
        </w:rPr>
        <w:t xml:space="preserve"> </w:t>
      </w:r>
      <w:r w:rsidRPr="001612B4">
        <w:rPr>
          <w:rFonts w:cstheme="minorHAnsi"/>
          <w:color w:val="404040"/>
          <w:spacing w:val="-1"/>
          <w:sz w:val="20"/>
          <w:szCs w:val="20"/>
        </w:rPr>
        <w:t>d</w:t>
      </w:r>
      <w:r w:rsidRPr="001612B4">
        <w:rPr>
          <w:rFonts w:cstheme="minorHAnsi"/>
          <w:color w:val="404040"/>
          <w:sz w:val="20"/>
          <w:szCs w:val="20"/>
        </w:rPr>
        <w:t>e e</w:t>
      </w:r>
      <w:r w:rsidRPr="001612B4">
        <w:rPr>
          <w:rFonts w:cstheme="minorHAnsi"/>
          <w:color w:val="404040"/>
          <w:spacing w:val="1"/>
          <w:sz w:val="20"/>
          <w:szCs w:val="20"/>
        </w:rPr>
        <w:t>n</w:t>
      </w:r>
      <w:r w:rsidRPr="001612B4">
        <w:rPr>
          <w:rFonts w:cstheme="minorHAnsi"/>
          <w:color w:val="404040"/>
          <w:sz w:val="20"/>
          <w:szCs w:val="20"/>
        </w:rPr>
        <w:t>d</w:t>
      </w:r>
      <w:r w:rsidRPr="001612B4">
        <w:rPr>
          <w:rFonts w:cstheme="minorHAnsi"/>
          <w:color w:val="404040"/>
          <w:spacing w:val="-1"/>
          <w:sz w:val="20"/>
          <w:szCs w:val="20"/>
        </w:rPr>
        <w:t>e</w:t>
      </w:r>
      <w:r w:rsidRPr="001612B4">
        <w:rPr>
          <w:rFonts w:cstheme="minorHAnsi"/>
          <w:color w:val="404040"/>
          <w:spacing w:val="2"/>
          <w:sz w:val="20"/>
          <w:szCs w:val="20"/>
        </w:rPr>
        <w:t>u</w:t>
      </w:r>
      <w:r w:rsidRPr="001612B4">
        <w:rPr>
          <w:rFonts w:cstheme="minorHAnsi"/>
          <w:color w:val="404040"/>
          <w:sz w:val="20"/>
          <w:szCs w:val="20"/>
        </w:rPr>
        <w:t>d</w:t>
      </w:r>
      <w:r w:rsidRPr="001612B4">
        <w:rPr>
          <w:rFonts w:cstheme="minorHAnsi"/>
          <w:color w:val="404040"/>
          <w:spacing w:val="-1"/>
          <w:sz w:val="20"/>
          <w:szCs w:val="20"/>
        </w:rPr>
        <w:t>a</w:t>
      </w:r>
      <w:r w:rsidRPr="001612B4">
        <w:rPr>
          <w:rFonts w:cstheme="minorHAnsi"/>
          <w:color w:val="404040"/>
          <w:spacing w:val="4"/>
          <w:sz w:val="20"/>
          <w:szCs w:val="20"/>
        </w:rPr>
        <w:t>m</w:t>
      </w:r>
      <w:r w:rsidRPr="001612B4">
        <w:rPr>
          <w:rFonts w:cstheme="minorHAnsi"/>
          <w:color w:val="404040"/>
          <w:spacing w:val="-1"/>
          <w:sz w:val="20"/>
          <w:szCs w:val="20"/>
        </w:rPr>
        <w:t>i</w:t>
      </w:r>
      <w:r w:rsidRPr="001612B4">
        <w:rPr>
          <w:rFonts w:cstheme="minorHAnsi"/>
          <w:color w:val="404040"/>
          <w:sz w:val="20"/>
          <w:szCs w:val="20"/>
        </w:rPr>
        <w:t>e</w:t>
      </w:r>
      <w:r w:rsidRPr="001612B4">
        <w:rPr>
          <w:rFonts w:cstheme="minorHAnsi"/>
          <w:color w:val="404040"/>
          <w:spacing w:val="-1"/>
          <w:sz w:val="20"/>
          <w:szCs w:val="20"/>
        </w:rPr>
        <w:t>n</w:t>
      </w:r>
      <w:r w:rsidRPr="001612B4">
        <w:rPr>
          <w:rFonts w:cstheme="minorHAnsi"/>
          <w:color w:val="404040"/>
          <w:spacing w:val="2"/>
          <w:sz w:val="20"/>
          <w:szCs w:val="20"/>
        </w:rPr>
        <w:t>t</w:t>
      </w:r>
      <w:r w:rsidRPr="001612B4">
        <w:rPr>
          <w:rFonts w:cstheme="minorHAnsi"/>
          <w:color w:val="404040"/>
          <w:sz w:val="20"/>
          <w:szCs w:val="20"/>
        </w:rPr>
        <w:t>o</w:t>
      </w:r>
      <w:r w:rsidRPr="001612B4">
        <w:rPr>
          <w:rFonts w:cstheme="minorHAnsi"/>
          <w:color w:val="404040"/>
          <w:spacing w:val="-14"/>
          <w:sz w:val="20"/>
          <w:szCs w:val="20"/>
        </w:rPr>
        <w:t xml:space="preserve"> </w:t>
      </w:r>
      <w:r w:rsidRPr="001612B4">
        <w:rPr>
          <w:rFonts w:cstheme="minorHAnsi"/>
          <w:color w:val="404040"/>
          <w:spacing w:val="-1"/>
          <w:sz w:val="20"/>
          <w:szCs w:val="20"/>
        </w:rPr>
        <w:t>e</w:t>
      </w:r>
      <w:r w:rsidRPr="001612B4">
        <w:rPr>
          <w:rFonts w:cstheme="minorHAnsi"/>
          <w:color w:val="404040"/>
          <w:sz w:val="20"/>
          <w:szCs w:val="20"/>
        </w:rPr>
        <w:t>s</w:t>
      </w:r>
      <w:r w:rsidRPr="001612B4">
        <w:rPr>
          <w:rFonts w:cstheme="minorHAnsi"/>
          <w:color w:val="404040"/>
          <w:spacing w:val="-1"/>
          <w:sz w:val="20"/>
          <w:szCs w:val="20"/>
        </w:rPr>
        <w:t xml:space="preserve"> </w:t>
      </w:r>
      <w:r w:rsidRPr="001612B4">
        <w:rPr>
          <w:rFonts w:cstheme="minorHAnsi"/>
          <w:color w:val="404040"/>
          <w:spacing w:val="2"/>
          <w:sz w:val="20"/>
          <w:szCs w:val="20"/>
        </w:rPr>
        <w:t>e</w:t>
      </w:r>
      <w:r w:rsidRPr="001612B4">
        <w:rPr>
          <w:rFonts w:cstheme="minorHAnsi"/>
          <w:color w:val="404040"/>
          <w:sz w:val="20"/>
          <w:szCs w:val="20"/>
        </w:rPr>
        <w:t>l</w:t>
      </w:r>
      <w:r w:rsidRPr="001612B4">
        <w:rPr>
          <w:rFonts w:cstheme="minorHAnsi"/>
          <w:color w:val="404040"/>
          <w:spacing w:val="-3"/>
          <w:sz w:val="20"/>
          <w:szCs w:val="20"/>
        </w:rPr>
        <w:t xml:space="preserve"> </w:t>
      </w:r>
      <w:r w:rsidRPr="001612B4">
        <w:rPr>
          <w:rFonts w:cstheme="minorHAnsi"/>
          <w:color w:val="404040"/>
          <w:sz w:val="20"/>
          <w:szCs w:val="20"/>
        </w:rPr>
        <w:t>p</w:t>
      </w:r>
      <w:r w:rsidRPr="001612B4">
        <w:rPr>
          <w:rFonts w:cstheme="minorHAnsi"/>
          <w:color w:val="404040"/>
          <w:spacing w:val="-1"/>
          <w:sz w:val="20"/>
          <w:szCs w:val="20"/>
        </w:rPr>
        <w:t>o</w:t>
      </w:r>
      <w:r w:rsidRPr="001612B4">
        <w:rPr>
          <w:rFonts w:cstheme="minorHAnsi"/>
          <w:color w:val="404040"/>
          <w:spacing w:val="1"/>
          <w:sz w:val="20"/>
          <w:szCs w:val="20"/>
        </w:rPr>
        <w:t>rc</w:t>
      </w:r>
      <w:r w:rsidRPr="001612B4">
        <w:rPr>
          <w:rFonts w:cstheme="minorHAnsi"/>
          <w:color w:val="404040"/>
          <w:spacing w:val="2"/>
          <w:sz w:val="20"/>
          <w:szCs w:val="20"/>
        </w:rPr>
        <w:t>e</w:t>
      </w:r>
      <w:r w:rsidRPr="001612B4">
        <w:rPr>
          <w:rFonts w:cstheme="minorHAnsi"/>
          <w:color w:val="404040"/>
          <w:sz w:val="20"/>
          <w:szCs w:val="20"/>
        </w:rPr>
        <w:t>nt</w:t>
      </w:r>
      <w:r w:rsidRPr="001612B4">
        <w:rPr>
          <w:rFonts w:cstheme="minorHAnsi"/>
          <w:color w:val="404040"/>
          <w:spacing w:val="-1"/>
          <w:sz w:val="20"/>
          <w:szCs w:val="20"/>
        </w:rPr>
        <w:t>a</w:t>
      </w:r>
      <w:r w:rsidRPr="001612B4">
        <w:rPr>
          <w:rFonts w:cstheme="minorHAnsi"/>
          <w:color w:val="404040"/>
          <w:spacing w:val="1"/>
          <w:sz w:val="20"/>
          <w:szCs w:val="20"/>
        </w:rPr>
        <w:t>j</w:t>
      </w:r>
      <w:r w:rsidRPr="001612B4">
        <w:rPr>
          <w:rFonts w:cstheme="minorHAnsi"/>
          <w:color w:val="404040"/>
          <w:sz w:val="20"/>
          <w:szCs w:val="20"/>
        </w:rPr>
        <w:t>e</w:t>
      </w:r>
      <w:r w:rsidRPr="001612B4">
        <w:rPr>
          <w:rFonts w:cstheme="minorHAnsi"/>
          <w:color w:val="404040"/>
          <w:spacing w:val="-9"/>
          <w:sz w:val="20"/>
          <w:szCs w:val="20"/>
        </w:rPr>
        <w:t xml:space="preserve"> </w:t>
      </w:r>
      <w:r w:rsidRPr="001612B4">
        <w:rPr>
          <w:rFonts w:cstheme="minorHAnsi"/>
          <w:color w:val="404040"/>
          <w:spacing w:val="1"/>
          <w:sz w:val="20"/>
          <w:szCs w:val="20"/>
        </w:rPr>
        <w:t>q</w:t>
      </w:r>
      <w:r w:rsidRPr="001612B4">
        <w:rPr>
          <w:rFonts w:cstheme="minorHAnsi"/>
          <w:color w:val="404040"/>
          <w:sz w:val="20"/>
          <w:szCs w:val="20"/>
        </w:rPr>
        <w:t>ue</w:t>
      </w:r>
      <w:r w:rsidRPr="001612B4">
        <w:rPr>
          <w:rFonts w:cstheme="minorHAnsi"/>
          <w:color w:val="404040"/>
          <w:spacing w:val="-4"/>
          <w:sz w:val="20"/>
          <w:szCs w:val="20"/>
        </w:rPr>
        <w:t xml:space="preserve"> </w:t>
      </w:r>
      <w:r w:rsidRPr="001612B4">
        <w:rPr>
          <w:rFonts w:cstheme="minorHAnsi"/>
          <w:color w:val="404040"/>
          <w:sz w:val="20"/>
          <w:szCs w:val="20"/>
        </w:rPr>
        <w:t>re</w:t>
      </w:r>
      <w:r w:rsidRPr="001612B4">
        <w:rPr>
          <w:rFonts w:cstheme="minorHAnsi"/>
          <w:color w:val="404040"/>
          <w:spacing w:val="1"/>
          <w:sz w:val="20"/>
          <w:szCs w:val="20"/>
        </w:rPr>
        <w:t>s</w:t>
      </w:r>
      <w:r w:rsidRPr="001612B4">
        <w:rPr>
          <w:rFonts w:cstheme="minorHAnsi"/>
          <w:color w:val="404040"/>
          <w:spacing w:val="2"/>
          <w:sz w:val="20"/>
          <w:szCs w:val="20"/>
        </w:rPr>
        <w:t>u</w:t>
      </w:r>
      <w:r w:rsidRPr="001612B4">
        <w:rPr>
          <w:rFonts w:cstheme="minorHAnsi"/>
          <w:color w:val="404040"/>
          <w:spacing w:val="-1"/>
          <w:sz w:val="20"/>
          <w:szCs w:val="20"/>
        </w:rPr>
        <w:t>l</w:t>
      </w:r>
      <w:r w:rsidRPr="001612B4">
        <w:rPr>
          <w:rFonts w:cstheme="minorHAnsi"/>
          <w:color w:val="404040"/>
          <w:sz w:val="20"/>
          <w:szCs w:val="20"/>
        </w:rPr>
        <w:t>ta</w:t>
      </w:r>
      <w:r w:rsidRPr="001612B4">
        <w:rPr>
          <w:rFonts w:cstheme="minorHAnsi"/>
          <w:color w:val="404040"/>
          <w:spacing w:val="-5"/>
          <w:sz w:val="20"/>
          <w:szCs w:val="20"/>
        </w:rPr>
        <w:t xml:space="preserve"> </w:t>
      </w:r>
      <w:r w:rsidRPr="001612B4">
        <w:rPr>
          <w:rFonts w:cstheme="minorHAnsi"/>
          <w:color w:val="404040"/>
          <w:sz w:val="20"/>
          <w:szCs w:val="20"/>
        </w:rPr>
        <w:t>de</w:t>
      </w:r>
      <w:r w:rsidRPr="001612B4">
        <w:rPr>
          <w:rFonts w:cstheme="minorHAnsi"/>
          <w:color w:val="404040"/>
          <w:spacing w:val="-3"/>
          <w:sz w:val="20"/>
          <w:szCs w:val="20"/>
        </w:rPr>
        <w:t xml:space="preserve"> </w:t>
      </w:r>
      <w:r w:rsidRPr="001612B4">
        <w:rPr>
          <w:rFonts w:cstheme="minorHAnsi"/>
          <w:color w:val="404040"/>
          <w:spacing w:val="2"/>
          <w:sz w:val="20"/>
          <w:szCs w:val="20"/>
        </w:rPr>
        <w:t>d</w:t>
      </w:r>
      <w:r w:rsidRPr="001612B4">
        <w:rPr>
          <w:rFonts w:cstheme="minorHAnsi"/>
          <w:color w:val="404040"/>
          <w:spacing w:val="1"/>
          <w:sz w:val="20"/>
          <w:szCs w:val="20"/>
        </w:rPr>
        <w:t>i</w:t>
      </w:r>
      <w:r w:rsidRPr="001612B4">
        <w:rPr>
          <w:rFonts w:cstheme="minorHAnsi"/>
          <w:color w:val="404040"/>
          <w:spacing w:val="-1"/>
          <w:sz w:val="20"/>
          <w:szCs w:val="20"/>
        </w:rPr>
        <w:t>vi</w:t>
      </w:r>
      <w:r w:rsidRPr="001612B4">
        <w:rPr>
          <w:rFonts w:cstheme="minorHAnsi"/>
          <w:color w:val="404040"/>
          <w:spacing w:val="2"/>
          <w:sz w:val="20"/>
          <w:szCs w:val="20"/>
        </w:rPr>
        <w:t>d</w:t>
      </w:r>
      <w:r w:rsidRPr="001612B4">
        <w:rPr>
          <w:rFonts w:cstheme="minorHAnsi"/>
          <w:color w:val="404040"/>
          <w:spacing w:val="-1"/>
          <w:sz w:val="20"/>
          <w:szCs w:val="20"/>
        </w:rPr>
        <w:t>i</w:t>
      </w:r>
      <w:r w:rsidRPr="001612B4">
        <w:rPr>
          <w:rFonts w:cstheme="minorHAnsi"/>
          <w:color w:val="404040"/>
          <w:sz w:val="20"/>
          <w:szCs w:val="20"/>
        </w:rPr>
        <w:t>r</w:t>
      </w:r>
      <w:r w:rsidRPr="001612B4">
        <w:rPr>
          <w:rFonts w:cstheme="minorHAnsi"/>
          <w:color w:val="404040"/>
          <w:spacing w:val="-4"/>
          <w:sz w:val="20"/>
          <w:szCs w:val="20"/>
        </w:rPr>
        <w:t xml:space="preserve"> </w:t>
      </w:r>
      <w:r w:rsidRPr="001612B4">
        <w:rPr>
          <w:rFonts w:cstheme="minorHAnsi"/>
          <w:color w:val="404040"/>
          <w:spacing w:val="2"/>
          <w:sz w:val="20"/>
          <w:szCs w:val="20"/>
        </w:rPr>
        <w:t>e</w:t>
      </w:r>
      <w:r w:rsidRPr="001612B4">
        <w:rPr>
          <w:rFonts w:cstheme="minorHAnsi"/>
          <w:color w:val="404040"/>
          <w:sz w:val="20"/>
          <w:szCs w:val="20"/>
        </w:rPr>
        <w:t>l</w:t>
      </w:r>
      <w:r w:rsidRPr="001612B4">
        <w:rPr>
          <w:rFonts w:cstheme="minorHAnsi"/>
          <w:color w:val="404040"/>
          <w:spacing w:val="-3"/>
          <w:sz w:val="20"/>
          <w:szCs w:val="20"/>
        </w:rPr>
        <w:t xml:space="preserve"> </w:t>
      </w:r>
      <w:r w:rsidRPr="001612B4">
        <w:rPr>
          <w:rFonts w:cstheme="minorHAnsi"/>
          <w:color w:val="404040"/>
          <w:spacing w:val="2"/>
          <w:sz w:val="20"/>
          <w:szCs w:val="20"/>
        </w:rPr>
        <w:t>p</w:t>
      </w:r>
      <w:r w:rsidRPr="001612B4">
        <w:rPr>
          <w:rFonts w:cstheme="minorHAnsi"/>
          <w:color w:val="404040"/>
          <w:sz w:val="20"/>
          <w:szCs w:val="20"/>
        </w:rPr>
        <w:t>a</w:t>
      </w:r>
      <w:r w:rsidRPr="001612B4">
        <w:rPr>
          <w:rFonts w:cstheme="minorHAnsi"/>
          <w:color w:val="404040"/>
          <w:spacing w:val="1"/>
          <w:sz w:val="20"/>
          <w:szCs w:val="20"/>
        </w:rPr>
        <w:t>s</w:t>
      </w:r>
      <w:r w:rsidRPr="001612B4">
        <w:rPr>
          <w:rFonts w:cstheme="minorHAnsi"/>
          <w:color w:val="404040"/>
          <w:spacing w:val="-1"/>
          <w:sz w:val="20"/>
          <w:szCs w:val="20"/>
        </w:rPr>
        <w:t>i</w:t>
      </w:r>
      <w:r w:rsidRPr="001612B4">
        <w:rPr>
          <w:rFonts w:cstheme="minorHAnsi"/>
          <w:color w:val="404040"/>
          <w:spacing w:val="1"/>
          <w:sz w:val="20"/>
          <w:szCs w:val="20"/>
        </w:rPr>
        <w:t>v</w:t>
      </w:r>
      <w:r w:rsidRPr="001612B4">
        <w:rPr>
          <w:rFonts w:cstheme="minorHAnsi"/>
          <w:color w:val="404040"/>
          <w:sz w:val="20"/>
          <w:szCs w:val="20"/>
        </w:rPr>
        <w:t>o</w:t>
      </w:r>
      <w:r w:rsidRPr="001612B4">
        <w:rPr>
          <w:rFonts w:cstheme="minorHAnsi"/>
          <w:color w:val="404040"/>
          <w:spacing w:val="-6"/>
          <w:sz w:val="20"/>
          <w:szCs w:val="20"/>
        </w:rPr>
        <w:t xml:space="preserve"> </w:t>
      </w:r>
      <w:r w:rsidRPr="001612B4">
        <w:rPr>
          <w:rFonts w:cstheme="minorHAnsi"/>
          <w:color w:val="404040"/>
          <w:spacing w:val="-1"/>
          <w:sz w:val="20"/>
          <w:szCs w:val="20"/>
        </w:rPr>
        <w:t>t</w:t>
      </w:r>
      <w:r w:rsidRPr="001612B4">
        <w:rPr>
          <w:rFonts w:cstheme="minorHAnsi"/>
          <w:color w:val="404040"/>
          <w:spacing w:val="2"/>
          <w:sz w:val="20"/>
          <w:szCs w:val="20"/>
        </w:rPr>
        <w:t>o</w:t>
      </w:r>
      <w:r w:rsidRPr="001612B4">
        <w:rPr>
          <w:rFonts w:cstheme="minorHAnsi"/>
          <w:color w:val="404040"/>
          <w:sz w:val="20"/>
          <w:szCs w:val="20"/>
        </w:rPr>
        <w:t>tal</w:t>
      </w:r>
      <w:r w:rsidRPr="001612B4">
        <w:rPr>
          <w:rFonts w:cstheme="minorHAnsi"/>
          <w:color w:val="404040"/>
          <w:spacing w:val="-1"/>
          <w:sz w:val="20"/>
          <w:szCs w:val="20"/>
        </w:rPr>
        <w:t xml:space="preserve"> </w:t>
      </w:r>
      <w:r w:rsidRPr="001612B4">
        <w:rPr>
          <w:rFonts w:cstheme="minorHAnsi"/>
          <w:color w:val="404040"/>
          <w:sz w:val="20"/>
          <w:szCs w:val="20"/>
        </w:rPr>
        <w:t>p</w:t>
      </w:r>
      <w:r w:rsidRPr="001612B4">
        <w:rPr>
          <w:rFonts w:cstheme="minorHAnsi"/>
          <w:color w:val="404040"/>
          <w:spacing w:val="-1"/>
          <w:sz w:val="20"/>
          <w:szCs w:val="20"/>
        </w:rPr>
        <w:t>o</w:t>
      </w:r>
      <w:r w:rsidRPr="001612B4">
        <w:rPr>
          <w:rFonts w:cstheme="minorHAnsi"/>
          <w:color w:val="404040"/>
          <w:sz w:val="20"/>
          <w:szCs w:val="20"/>
        </w:rPr>
        <w:t>r</w:t>
      </w:r>
      <w:r w:rsidRPr="001612B4">
        <w:rPr>
          <w:rFonts w:cstheme="minorHAnsi"/>
          <w:color w:val="404040"/>
          <w:spacing w:val="-2"/>
          <w:sz w:val="20"/>
          <w:szCs w:val="20"/>
        </w:rPr>
        <w:t xml:space="preserve"> </w:t>
      </w:r>
      <w:r w:rsidRPr="001612B4">
        <w:rPr>
          <w:rFonts w:cstheme="minorHAnsi"/>
          <w:color w:val="404040"/>
          <w:sz w:val="20"/>
          <w:szCs w:val="20"/>
        </w:rPr>
        <w:t>el</w:t>
      </w:r>
      <w:r w:rsidRPr="001612B4">
        <w:rPr>
          <w:rFonts w:cstheme="minorHAnsi"/>
          <w:color w:val="404040"/>
          <w:spacing w:val="-1"/>
          <w:sz w:val="20"/>
          <w:szCs w:val="20"/>
        </w:rPr>
        <w:t xml:space="preserve"> </w:t>
      </w:r>
      <w:r w:rsidRPr="001612B4">
        <w:rPr>
          <w:rFonts w:cstheme="minorHAnsi"/>
          <w:color w:val="404040"/>
          <w:sz w:val="20"/>
          <w:szCs w:val="20"/>
        </w:rPr>
        <w:t>act</w:t>
      </w:r>
      <w:r w:rsidRPr="001612B4">
        <w:rPr>
          <w:rFonts w:cstheme="minorHAnsi"/>
          <w:color w:val="404040"/>
          <w:spacing w:val="1"/>
          <w:sz w:val="20"/>
          <w:szCs w:val="20"/>
        </w:rPr>
        <w:t>i</w:t>
      </w:r>
      <w:r w:rsidRPr="001612B4">
        <w:rPr>
          <w:rFonts w:cstheme="minorHAnsi"/>
          <w:color w:val="404040"/>
          <w:spacing w:val="-1"/>
          <w:sz w:val="20"/>
          <w:szCs w:val="20"/>
        </w:rPr>
        <w:t>v</w:t>
      </w:r>
      <w:r w:rsidRPr="001612B4">
        <w:rPr>
          <w:rFonts w:cstheme="minorHAnsi"/>
          <w:color w:val="404040"/>
          <w:sz w:val="20"/>
          <w:szCs w:val="20"/>
        </w:rPr>
        <w:t>o</w:t>
      </w:r>
      <w:r w:rsidRPr="001612B4">
        <w:rPr>
          <w:rFonts w:cstheme="minorHAnsi"/>
          <w:color w:val="404040"/>
          <w:spacing w:val="-3"/>
          <w:sz w:val="20"/>
          <w:szCs w:val="20"/>
        </w:rPr>
        <w:t xml:space="preserve"> </w:t>
      </w:r>
      <w:r w:rsidRPr="001612B4">
        <w:rPr>
          <w:rFonts w:cstheme="minorHAnsi"/>
          <w:color w:val="404040"/>
          <w:sz w:val="20"/>
          <w:szCs w:val="20"/>
        </w:rPr>
        <w:t>to</w:t>
      </w:r>
      <w:r w:rsidRPr="001612B4">
        <w:rPr>
          <w:rFonts w:cstheme="minorHAnsi"/>
          <w:color w:val="404040"/>
          <w:spacing w:val="-1"/>
          <w:sz w:val="20"/>
          <w:szCs w:val="20"/>
        </w:rPr>
        <w:t>t</w:t>
      </w:r>
      <w:r w:rsidRPr="001612B4">
        <w:rPr>
          <w:rFonts w:cstheme="minorHAnsi"/>
          <w:color w:val="404040"/>
          <w:spacing w:val="2"/>
          <w:sz w:val="20"/>
          <w:szCs w:val="20"/>
        </w:rPr>
        <w:t>a</w:t>
      </w:r>
      <w:r w:rsidRPr="001612B4">
        <w:rPr>
          <w:rFonts w:cstheme="minorHAnsi"/>
          <w:color w:val="404040"/>
          <w:spacing w:val="-1"/>
          <w:sz w:val="20"/>
          <w:szCs w:val="20"/>
        </w:rPr>
        <w:t>l</w:t>
      </w:r>
      <w:r w:rsidRPr="001612B4">
        <w:rPr>
          <w:rFonts w:cstheme="minorHAnsi"/>
          <w:color w:val="404040"/>
          <w:sz w:val="20"/>
          <w:szCs w:val="20"/>
        </w:rPr>
        <w:t>. C</w:t>
      </w:r>
      <w:r w:rsidRPr="001612B4">
        <w:rPr>
          <w:rFonts w:cstheme="minorHAnsi"/>
          <w:color w:val="404040"/>
          <w:spacing w:val="5"/>
          <w:sz w:val="20"/>
          <w:szCs w:val="20"/>
        </w:rPr>
        <w:t xml:space="preserve">on base en los estudios recientes del sector </w:t>
      </w:r>
      <w:r w:rsidRPr="001612B4">
        <w:rPr>
          <w:rFonts w:cstheme="minorHAnsi"/>
          <w:color w:val="404040"/>
          <w:sz w:val="20"/>
          <w:szCs w:val="20"/>
        </w:rPr>
        <w:t xml:space="preserve">de conectividad y nube privada más cercano al que compete al presente proceso de </w:t>
      </w:r>
      <w:r w:rsidR="008F0B7C">
        <w:rPr>
          <w:rFonts w:cstheme="minorHAnsi"/>
          <w:color w:val="404040"/>
          <w:sz w:val="20"/>
          <w:szCs w:val="20"/>
        </w:rPr>
        <w:t>vinculación,</w:t>
      </w:r>
      <w:r w:rsidR="008F0B7C" w:rsidRPr="001612B4">
        <w:rPr>
          <w:rFonts w:cstheme="minorHAnsi"/>
          <w:color w:val="404040"/>
          <w:sz w:val="20"/>
          <w:szCs w:val="20"/>
        </w:rPr>
        <w:t xml:space="preserve"> </w:t>
      </w:r>
      <w:r w:rsidRPr="001612B4">
        <w:rPr>
          <w:rFonts w:cstheme="minorHAnsi"/>
          <w:color w:val="404040"/>
          <w:sz w:val="20"/>
          <w:szCs w:val="20"/>
        </w:rPr>
        <w:t>el MinTIC busca establecer un índice de endeudamiento máximo por lo cual toma el límite superior del intervalo el cual se ubica en 60%.</w:t>
      </w:r>
    </w:p>
    <w:p w14:paraId="71D152F0" w14:textId="2CADAE3D" w:rsidR="00C367E2" w:rsidRPr="004E4DEB" w:rsidRDefault="00C367E2" w:rsidP="00881DB6">
      <w:pPr>
        <w:pStyle w:val="GELTtulo3"/>
      </w:pPr>
      <w:bookmarkStart w:id="51" w:name="_Toc494297557"/>
      <w:bookmarkStart w:id="52" w:name="_Toc465064924"/>
      <w:bookmarkStart w:id="53" w:name="_Toc508897523"/>
      <w:r w:rsidRPr="004E4DEB">
        <w:t>Razón de cobertura de intereses</w:t>
      </w:r>
      <w:bookmarkEnd w:id="51"/>
      <w:bookmarkEnd w:id="52"/>
      <w:bookmarkEnd w:id="53"/>
    </w:p>
    <w:p w14:paraId="0667B09C" w14:textId="21A61E18" w:rsidR="00C367E2" w:rsidRPr="001612B4" w:rsidRDefault="00C367E2" w:rsidP="001612B4">
      <w:pPr>
        <w:jc w:val="both"/>
        <w:rPr>
          <w:rFonts w:cstheme="minorHAnsi"/>
          <w:sz w:val="20"/>
          <w:szCs w:val="20"/>
        </w:rPr>
      </w:pPr>
      <w:bookmarkStart w:id="54" w:name="_Toc465064925"/>
      <w:r w:rsidRPr="001612B4">
        <w:rPr>
          <w:rFonts w:cstheme="minorHAnsi"/>
          <w:sz w:val="20"/>
          <w:szCs w:val="20"/>
        </w:rPr>
        <w:lastRenderedPageBreak/>
        <w:t>La cobertura de intereses se entiende como la utilidad operacional sobre los gastos de intereses. Se identificó la incidencia de las cuentas de depreciación y amortización debido a la obsolescencia tecnológica producto de la continua innovación y desarrollo de las tecnologías e infraestructura. Adicionalmente, se identifica la incidencia de las fusiones y compras de estas compañías en la reestructuración de gastos operacionales. Estas dos situaciones afectan negativamente las utilidades, en varios casos resultando en pérdidas. Sin embargo, es importante mencionar que, aunque se encuentran utilidades negativas debido al registro contable de estas cuentas, de igual manera se identifica la capacidad de generar flujos de efectivo. Por lo anterior, se establece una razón de cobertura de intereses mayor o igual a 1,5. Las compañías que no tengan gastos de intereses cumplen con el requisito respecto del indicador.</w:t>
      </w:r>
      <w:bookmarkEnd w:id="54"/>
    </w:p>
    <w:p w14:paraId="52EF080B" w14:textId="77777777" w:rsidR="00C367E2" w:rsidRPr="001612B4" w:rsidRDefault="00C367E2" w:rsidP="00C367E2">
      <w:pPr>
        <w:rPr>
          <w:rFonts w:cstheme="minorHAnsi"/>
          <w:sz w:val="20"/>
          <w:szCs w:val="20"/>
        </w:rPr>
      </w:pPr>
    </w:p>
    <w:p w14:paraId="371470C1" w14:textId="2C1F1C13" w:rsidR="00C367E2" w:rsidRPr="004E4DEB" w:rsidRDefault="00C367E2" w:rsidP="00881DB6">
      <w:pPr>
        <w:pStyle w:val="GELTtulo3"/>
      </w:pPr>
      <w:bookmarkStart w:id="55" w:name="_Toc494297558"/>
      <w:bookmarkStart w:id="56" w:name="_Toc508897524"/>
      <w:r w:rsidRPr="004E4DEB">
        <w:t>Capital de trabajo</w:t>
      </w:r>
      <w:bookmarkEnd w:id="55"/>
      <w:bookmarkEnd w:id="56"/>
    </w:p>
    <w:p w14:paraId="26365F07" w14:textId="77777777" w:rsidR="00C367E2" w:rsidRPr="001612B4" w:rsidRDefault="00C367E2" w:rsidP="00C367E2">
      <w:pPr>
        <w:rPr>
          <w:rFonts w:cstheme="minorHAnsi"/>
          <w:sz w:val="20"/>
          <w:szCs w:val="20"/>
          <w:lang w:eastAsia="es-CO"/>
        </w:rPr>
      </w:pPr>
    </w:p>
    <w:p w14:paraId="0EE84AE4" w14:textId="52E9E942" w:rsidR="00C367E2" w:rsidRPr="001612B4" w:rsidRDefault="00C367E2" w:rsidP="001612B4">
      <w:pPr>
        <w:jc w:val="both"/>
        <w:rPr>
          <w:rFonts w:cstheme="minorHAnsi"/>
          <w:b/>
          <w:sz w:val="20"/>
          <w:szCs w:val="20"/>
        </w:rPr>
      </w:pPr>
      <w:r w:rsidRPr="001612B4">
        <w:rPr>
          <w:rFonts w:cstheme="minorHAnsi"/>
          <w:sz w:val="20"/>
          <w:szCs w:val="20"/>
        </w:rPr>
        <w:t xml:space="preserve">La liquidez operativa que posee un interesado en la </w:t>
      </w:r>
      <w:r w:rsidR="001531AE">
        <w:rPr>
          <w:rFonts w:cstheme="minorHAnsi"/>
          <w:sz w:val="20"/>
          <w:szCs w:val="20"/>
        </w:rPr>
        <w:t>vinculación</w:t>
      </w:r>
      <w:r w:rsidR="001531AE" w:rsidRPr="001612B4">
        <w:rPr>
          <w:rFonts w:cstheme="minorHAnsi"/>
          <w:sz w:val="20"/>
          <w:szCs w:val="20"/>
        </w:rPr>
        <w:t xml:space="preserve"> </w:t>
      </w:r>
      <w:r w:rsidRPr="001612B4">
        <w:rPr>
          <w:rFonts w:cstheme="minorHAnsi"/>
          <w:sz w:val="20"/>
          <w:szCs w:val="20"/>
        </w:rPr>
        <w:t>como operador de</w:t>
      </w:r>
      <w:r w:rsidR="001531AE">
        <w:rPr>
          <w:rFonts w:cstheme="minorHAnsi"/>
          <w:sz w:val="20"/>
          <w:szCs w:val="20"/>
        </w:rPr>
        <w:t>l</w:t>
      </w:r>
      <w:r w:rsidRPr="001612B4">
        <w:rPr>
          <w:rFonts w:cstheme="minorHAnsi"/>
          <w:sz w:val="20"/>
          <w:szCs w:val="20"/>
        </w:rPr>
        <w:t xml:space="preserve"> Servicio Ciudadano Digital</w:t>
      </w:r>
      <w:r w:rsidR="001531AE">
        <w:rPr>
          <w:rFonts w:cstheme="minorHAnsi"/>
          <w:sz w:val="20"/>
          <w:szCs w:val="20"/>
        </w:rPr>
        <w:t xml:space="preserve"> de Interoperabilidad</w:t>
      </w:r>
      <w:r w:rsidRPr="001612B4">
        <w:rPr>
          <w:rFonts w:cstheme="minorHAnsi"/>
          <w:sz w:val="20"/>
          <w:szCs w:val="20"/>
        </w:rPr>
        <w:t xml:space="preserve"> es reflejada por su Capital de trabajo, es decir, el remanente del interesado luego de liquidar sus activos corrientes (convertirlos en efectivo) y pagar el pasivo de corto plazo. El MinTIC busca establecer en los futuros operadores un capital de trabajo neto (Activo corriente - pasivo corriente) mayor al 10% del total del activo pues contribuye con el desarrollo eficiente de la actividad económica del modelo. El capital de trabajo (Activo corriente) no puede ser mayor al 70% del total del activo. Aquel interesado que no cumpla con este </w:t>
      </w:r>
      <w:r w:rsidR="00F90552" w:rsidRPr="001612B4">
        <w:rPr>
          <w:rFonts w:cstheme="minorHAnsi"/>
          <w:sz w:val="20"/>
          <w:szCs w:val="20"/>
        </w:rPr>
        <w:t>indicador</w:t>
      </w:r>
      <w:r w:rsidRPr="001612B4">
        <w:rPr>
          <w:rFonts w:cstheme="minorHAnsi"/>
          <w:sz w:val="20"/>
          <w:szCs w:val="20"/>
        </w:rPr>
        <w:t xml:space="preserve"> debe demostrar una mayor liquidez por medio de un depósito en certificados y/o títulos valores hasta completar el porcentaje requerido. </w:t>
      </w:r>
    </w:p>
    <w:p w14:paraId="008DBAEA" w14:textId="2F9C0EF7" w:rsidR="00C367E2" w:rsidRPr="004E4DEB" w:rsidRDefault="00C367E2" w:rsidP="00881DB6">
      <w:pPr>
        <w:pStyle w:val="GELTtulo3"/>
      </w:pPr>
      <w:bookmarkStart w:id="57" w:name="_Toc494297559"/>
      <w:bookmarkStart w:id="58" w:name="_Toc508897525"/>
      <w:r w:rsidRPr="004E4DEB">
        <w:t>Utilidad operacional sobre el activo</w:t>
      </w:r>
      <w:bookmarkEnd w:id="57"/>
      <w:bookmarkEnd w:id="58"/>
    </w:p>
    <w:p w14:paraId="520269FD" w14:textId="68A0EB1C" w:rsidR="00C367E2" w:rsidRPr="001612B4" w:rsidRDefault="00C367E2" w:rsidP="00C367E2">
      <w:pPr>
        <w:pStyle w:val="Normal3"/>
        <w:jc w:val="both"/>
        <w:rPr>
          <w:rFonts w:asciiTheme="minorHAnsi" w:eastAsia="Arial" w:hAnsiTheme="minorHAnsi" w:cstheme="minorHAnsi"/>
          <w:color w:val="404040"/>
          <w:sz w:val="20"/>
          <w:szCs w:val="20"/>
        </w:rPr>
      </w:pPr>
      <w:r w:rsidRPr="001612B4">
        <w:rPr>
          <w:rFonts w:asciiTheme="minorHAnsi" w:eastAsia="Arial" w:hAnsiTheme="minorHAnsi" w:cstheme="minorHAnsi"/>
          <w:color w:val="404040"/>
          <w:sz w:val="20"/>
          <w:szCs w:val="20"/>
        </w:rPr>
        <w:t>El rendimiento de los activos de las compañías se evalúa de acuerdo con el porcentaje que resulta de dividir la utilidad operacional por el activo total.</w:t>
      </w:r>
      <w:r w:rsidR="0027478D">
        <w:rPr>
          <w:rFonts w:asciiTheme="minorHAnsi" w:eastAsia="Arial" w:hAnsiTheme="minorHAnsi" w:cstheme="minorHAnsi"/>
          <w:color w:val="404040"/>
          <w:sz w:val="20"/>
          <w:szCs w:val="20"/>
        </w:rPr>
        <w:t xml:space="preserve"> </w:t>
      </w:r>
      <w:bookmarkStart w:id="59" w:name="_2bn6wsx"/>
      <w:bookmarkEnd w:id="59"/>
      <w:r w:rsidRPr="001612B4">
        <w:rPr>
          <w:rFonts w:asciiTheme="minorHAnsi" w:eastAsia="Arial" w:hAnsiTheme="minorHAnsi" w:cstheme="minorHAnsi"/>
          <w:color w:val="404040"/>
          <w:sz w:val="20"/>
          <w:szCs w:val="20"/>
        </w:rPr>
        <w:t xml:space="preserve">Del estudio efectuado por Colombia Compra Eficiente en el sector de TI revisó los estados de pérdidas y ganancias de varias compañías del sector para analizar las utilidades, encontrando las características ya mencionadas. Por lo tanto, se establece una utilidad operacional sobre el activo </w:t>
      </w:r>
      <w:r w:rsidRPr="001612B4">
        <w:rPr>
          <w:rFonts w:asciiTheme="minorHAnsi" w:eastAsia="Arial" w:hAnsiTheme="minorHAnsi" w:cstheme="minorHAnsi"/>
          <w:b/>
          <w:color w:val="404040"/>
          <w:sz w:val="20"/>
          <w:szCs w:val="20"/>
        </w:rPr>
        <w:t>mayor a IPC promedio anual</w:t>
      </w:r>
      <w:r w:rsidRPr="001612B4">
        <w:rPr>
          <w:rFonts w:asciiTheme="minorHAnsi" w:eastAsia="Arial" w:hAnsiTheme="minorHAnsi" w:cstheme="minorHAnsi"/>
          <w:color w:val="404040"/>
          <w:sz w:val="20"/>
          <w:szCs w:val="20"/>
        </w:rPr>
        <w:t>.</w:t>
      </w:r>
    </w:p>
    <w:p w14:paraId="7C320B36" w14:textId="77777777" w:rsidR="002C649E" w:rsidRPr="001612B4" w:rsidRDefault="002C649E" w:rsidP="00C367E2">
      <w:pPr>
        <w:pStyle w:val="Normal3"/>
        <w:jc w:val="both"/>
        <w:rPr>
          <w:rFonts w:asciiTheme="minorHAnsi" w:eastAsia="Arial" w:hAnsiTheme="minorHAnsi" w:cstheme="minorHAnsi"/>
          <w:color w:val="404040"/>
          <w:sz w:val="20"/>
          <w:szCs w:val="20"/>
        </w:rPr>
      </w:pPr>
    </w:p>
    <w:p w14:paraId="41A8EA06" w14:textId="00689247" w:rsidR="00C367E2" w:rsidRPr="004E4DEB" w:rsidRDefault="00C367E2" w:rsidP="00881DB6">
      <w:pPr>
        <w:pStyle w:val="GELTtulo3"/>
      </w:pPr>
      <w:bookmarkStart w:id="60" w:name="_Toc494297560"/>
      <w:bookmarkStart w:id="61" w:name="_Toc508897526"/>
      <w:r w:rsidRPr="004E4DEB">
        <w:t>Utilidad Operacional sobre patrimonio</w:t>
      </w:r>
      <w:bookmarkEnd w:id="60"/>
      <w:bookmarkEnd w:id="61"/>
    </w:p>
    <w:p w14:paraId="513613C4" w14:textId="46C05FFF" w:rsidR="00C367E2" w:rsidRPr="001612B4" w:rsidRDefault="00C367E2" w:rsidP="00C367E2">
      <w:pPr>
        <w:pStyle w:val="Normal3"/>
        <w:jc w:val="both"/>
        <w:rPr>
          <w:rFonts w:asciiTheme="minorHAnsi" w:eastAsia="Arial" w:hAnsiTheme="minorHAnsi" w:cstheme="minorHAnsi"/>
          <w:color w:val="FF0000"/>
          <w:sz w:val="20"/>
          <w:szCs w:val="20"/>
        </w:rPr>
      </w:pPr>
      <w:bookmarkStart w:id="62" w:name="_qsh70q"/>
      <w:bookmarkEnd w:id="62"/>
      <w:r w:rsidRPr="001612B4">
        <w:rPr>
          <w:rFonts w:asciiTheme="minorHAnsi" w:eastAsia="Arial" w:hAnsiTheme="minorHAnsi" w:cstheme="minorHAnsi"/>
          <w:color w:val="404040"/>
          <w:sz w:val="20"/>
          <w:szCs w:val="20"/>
        </w:rPr>
        <w:t xml:space="preserve">El rendimiento del patrimonio de las compañías se evalúa </w:t>
      </w:r>
      <w:r w:rsidR="00875497" w:rsidRPr="001612B4">
        <w:rPr>
          <w:rFonts w:asciiTheme="minorHAnsi" w:eastAsia="Arial" w:hAnsiTheme="minorHAnsi" w:cstheme="minorHAnsi"/>
          <w:color w:val="404040"/>
          <w:sz w:val="20"/>
          <w:szCs w:val="20"/>
        </w:rPr>
        <w:t>de acuerdo con el</w:t>
      </w:r>
      <w:r w:rsidRPr="001612B4">
        <w:rPr>
          <w:rFonts w:asciiTheme="minorHAnsi" w:eastAsia="Arial" w:hAnsiTheme="minorHAnsi" w:cstheme="minorHAnsi"/>
          <w:color w:val="404040"/>
          <w:sz w:val="20"/>
          <w:szCs w:val="20"/>
        </w:rPr>
        <w:t xml:space="preserve"> porcentaje que resulta de dividir la utilidad operacional por el patrimonio. Con la misma reflexión y justificación que para la utilidad operacional sobre el activo, el MinTIC establece una utilidad operacional sobre el patrimonio </w:t>
      </w:r>
      <w:r w:rsidRPr="001612B4">
        <w:rPr>
          <w:rFonts w:asciiTheme="minorHAnsi" w:eastAsia="Arial" w:hAnsiTheme="minorHAnsi" w:cstheme="minorHAnsi"/>
          <w:b/>
          <w:color w:val="404040"/>
          <w:sz w:val="20"/>
          <w:szCs w:val="20"/>
        </w:rPr>
        <w:t>mayor a IPC promedio anual</w:t>
      </w:r>
      <w:r w:rsidRPr="001612B4">
        <w:rPr>
          <w:rFonts w:asciiTheme="minorHAnsi" w:eastAsia="Arial" w:hAnsiTheme="minorHAnsi" w:cstheme="minorHAnsi"/>
          <w:color w:val="404040"/>
          <w:sz w:val="20"/>
          <w:szCs w:val="20"/>
        </w:rPr>
        <w:t>.</w:t>
      </w:r>
    </w:p>
    <w:p w14:paraId="198DE0B9" w14:textId="3D1B1F37" w:rsidR="00C367E2" w:rsidRPr="001612B4" w:rsidRDefault="00C367E2" w:rsidP="00881DB6">
      <w:pPr>
        <w:pStyle w:val="GELTtulo3"/>
        <w:rPr>
          <w:rFonts w:asciiTheme="minorHAnsi" w:eastAsia="Arial" w:hAnsiTheme="minorHAnsi"/>
          <w:color w:val="404040"/>
        </w:rPr>
      </w:pPr>
      <w:bookmarkStart w:id="63" w:name="_Toc508897527"/>
      <w:r w:rsidRPr="001612B4">
        <w:t>EBITDA/ Activos, EBITDA / Patrimonio, EBITDA / Gastos de Interés</w:t>
      </w:r>
      <w:bookmarkEnd w:id="63"/>
    </w:p>
    <w:p w14:paraId="72F2E029" w14:textId="77777777" w:rsidR="00C367E2" w:rsidRPr="001612B4" w:rsidRDefault="00C367E2" w:rsidP="00C367E2">
      <w:pPr>
        <w:pStyle w:val="Normal3"/>
        <w:jc w:val="both"/>
        <w:rPr>
          <w:rFonts w:asciiTheme="minorHAnsi" w:eastAsia="Arial" w:hAnsiTheme="minorHAnsi" w:cstheme="minorHAnsi"/>
          <w:color w:val="404040"/>
          <w:sz w:val="20"/>
          <w:szCs w:val="20"/>
        </w:rPr>
      </w:pPr>
      <w:r w:rsidRPr="001612B4">
        <w:rPr>
          <w:rFonts w:asciiTheme="minorHAnsi" w:eastAsia="Arial" w:hAnsiTheme="minorHAnsi" w:cstheme="minorHAnsi"/>
          <w:color w:val="404040"/>
          <w:sz w:val="20"/>
          <w:szCs w:val="20"/>
        </w:rPr>
        <w:t>La continua y alta inversión en tecnología, sumado a la continua innovación y desarrollo en dichas tecnologías, hacen que el monto por depreciación y amortización sea significativamente alto comparado con los ingresos operacionales. Adicionalmente, la obsolescencia de la infraestructura tecnológica puede llegar a afectar la posición financiera de la empresa teniendo en cuenta que el valor de sus activos fijos se ve impactado. La depreciación y amortización acelerada afecta el estado de resultados y puede hacer que la utilidad operacional sea negativa. Sin embargo, la depreciación y amortización son cuentas que no afectan la cuenta de efectivo y el flujo de caja de operación.</w:t>
      </w:r>
    </w:p>
    <w:p w14:paraId="6A8E859E" w14:textId="77777777" w:rsidR="00C367E2" w:rsidRPr="001612B4" w:rsidRDefault="00C367E2" w:rsidP="00C367E2">
      <w:pPr>
        <w:pStyle w:val="Normal3"/>
        <w:jc w:val="both"/>
        <w:rPr>
          <w:rFonts w:asciiTheme="minorHAnsi" w:eastAsia="Arial" w:hAnsiTheme="minorHAnsi" w:cstheme="minorHAnsi"/>
          <w:color w:val="404040"/>
          <w:sz w:val="20"/>
          <w:szCs w:val="20"/>
        </w:rPr>
      </w:pPr>
    </w:p>
    <w:p w14:paraId="78A900FF" w14:textId="77777777" w:rsidR="00C367E2" w:rsidRPr="001612B4" w:rsidRDefault="00C367E2" w:rsidP="00C367E2">
      <w:pPr>
        <w:pStyle w:val="Normal3"/>
        <w:jc w:val="both"/>
        <w:rPr>
          <w:rFonts w:asciiTheme="minorHAnsi" w:eastAsia="Arial" w:hAnsiTheme="minorHAnsi" w:cstheme="minorHAnsi"/>
          <w:color w:val="404040"/>
          <w:sz w:val="20"/>
          <w:szCs w:val="20"/>
        </w:rPr>
      </w:pPr>
      <w:r w:rsidRPr="001612B4">
        <w:rPr>
          <w:rFonts w:asciiTheme="minorHAnsi" w:eastAsia="Arial" w:hAnsiTheme="minorHAnsi" w:cstheme="minorHAnsi"/>
          <w:color w:val="404040"/>
          <w:sz w:val="20"/>
          <w:szCs w:val="20"/>
        </w:rPr>
        <w:lastRenderedPageBreak/>
        <w:t>Teniendo en cuenta lo anterior, hay empresas del sector que tienen utilidad operacional negativa, pero a su vez poseen flujos de caja de operación significativos, lo que permite concluir que tienen una adecuada capacidad organizacional. El uso de los indicadores EBITDA/Activos, EBITDA/Patrimonio y EBITDA/Gastos de Interés permite analizar la rentabilidad de las empresas sin tener en cuenta la depreciación y amortización, para examinar la capacidad organizacional de las empresas respecto a sus ingresos, costos, gastos operacionales y gastos de interés.</w:t>
      </w:r>
    </w:p>
    <w:p w14:paraId="0698277C" w14:textId="77777777" w:rsidR="00C367E2" w:rsidRPr="001612B4" w:rsidRDefault="00C367E2" w:rsidP="00C367E2">
      <w:pPr>
        <w:pStyle w:val="Normal3"/>
        <w:jc w:val="both"/>
        <w:rPr>
          <w:rFonts w:asciiTheme="minorHAnsi" w:eastAsia="Arial" w:hAnsiTheme="minorHAnsi" w:cstheme="minorHAnsi"/>
          <w:color w:val="404040"/>
          <w:sz w:val="20"/>
          <w:szCs w:val="20"/>
        </w:rPr>
      </w:pPr>
    </w:p>
    <w:p w14:paraId="162F6271" w14:textId="54896635" w:rsidR="00C367E2" w:rsidRPr="001612B4" w:rsidRDefault="00C367E2" w:rsidP="00C367E2">
      <w:pPr>
        <w:pStyle w:val="Normal3"/>
        <w:jc w:val="both"/>
        <w:rPr>
          <w:rFonts w:asciiTheme="minorHAnsi" w:eastAsia="Arial" w:hAnsiTheme="minorHAnsi" w:cstheme="minorHAnsi"/>
          <w:color w:val="404040"/>
          <w:sz w:val="20"/>
          <w:szCs w:val="20"/>
        </w:rPr>
      </w:pPr>
      <w:r w:rsidRPr="001612B4">
        <w:rPr>
          <w:rFonts w:asciiTheme="minorHAnsi" w:eastAsia="Arial" w:hAnsiTheme="minorHAnsi" w:cstheme="minorHAnsi"/>
          <w:color w:val="404040"/>
          <w:sz w:val="20"/>
          <w:szCs w:val="20"/>
        </w:rPr>
        <w:t>MinTIC define los siguientes indicadores para que los interesados en la selección acrediten su capacidad organizacional:</w:t>
      </w:r>
    </w:p>
    <w:p w14:paraId="32E04AD7" w14:textId="77777777" w:rsidR="00C367E2" w:rsidRPr="001612B4" w:rsidRDefault="00C367E2" w:rsidP="00C367E2">
      <w:pPr>
        <w:rPr>
          <w:rFonts w:cstheme="minorHAnsi"/>
          <w:sz w:val="20"/>
          <w:szCs w:val="20"/>
        </w:rPr>
      </w:pPr>
    </w:p>
    <w:p w14:paraId="61A3E003" w14:textId="77777777" w:rsidR="00C367E2" w:rsidRPr="001612B4" w:rsidRDefault="00C367E2" w:rsidP="00C367E2">
      <w:pPr>
        <w:pStyle w:val="Normal3"/>
        <w:rPr>
          <w:rFonts w:asciiTheme="minorHAnsi" w:hAnsiTheme="minorHAnsi" w:cstheme="minorHAnsi"/>
          <w:color w:val="404040"/>
          <w:sz w:val="20"/>
          <w:szCs w:val="20"/>
        </w:rPr>
      </w:pPr>
    </w:p>
    <w:p w14:paraId="66D5BEFC" w14:textId="77777777" w:rsidR="00C367E2" w:rsidRPr="001612B4" w:rsidRDefault="00C367E2" w:rsidP="00C367E2">
      <w:pPr>
        <w:pStyle w:val="Normal3"/>
        <w:spacing w:before="8"/>
        <w:jc w:val="center"/>
        <w:rPr>
          <w:rFonts w:asciiTheme="minorHAnsi" w:eastAsia="Arial" w:hAnsiTheme="minorHAnsi" w:cstheme="minorHAnsi"/>
          <w:color w:val="404040"/>
          <w:sz w:val="20"/>
          <w:szCs w:val="20"/>
        </w:rPr>
      </w:pPr>
      <w:r w:rsidRPr="001612B4">
        <w:rPr>
          <w:rFonts w:asciiTheme="minorHAnsi" w:eastAsia="Arial" w:hAnsiTheme="minorHAnsi" w:cstheme="minorHAnsi"/>
          <w:b/>
          <w:color w:val="404040"/>
          <w:sz w:val="20"/>
          <w:szCs w:val="20"/>
        </w:rPr>
        <w:t>Resumen Indicadores de Capacidad Financiera</w:t>
      </w:r>
    </w:p>
    <w:p w14:paraId="310CB8F7" w14:textId="77777777" w:rsidR="00C367E2" w:rsidRPr="001612B4" w:rsidRDefault="00C367E2" w:rsidP="00C367E2">
      <w:pPr>
        <w:pStyle w:val="Normal3"/>
        <w:spacing w:before="8"/>
        <w:ind w:left="2860"/>
        <w:rPr>
          <w:rFonts w:asciiTheme="minorHAnsi" w:eastAsia="Arial" w:hAnsiTheme="minorHAnsi" w:cstheme="minorHAnsi"/>
          <w:sz w:val="20"/>
          <w:szCs w:val="20"/>
        </w:rPr>
      </w:pPr>
    </w:p>
    <w:p w14:paraId="5020B964" w14:textId="77777777" w:rsidR="00C367E2" w:rsidRPr="001612B4" w:rsidRDefault="00C367E2" w:rsidP="00C367E2">
      <w:pPr>
        <w:pStyle w:val="Normal3"/>
        <w:spacing w:before="40"/>
        <w:jc w:val="center"/>
        <w:rPr>
          <w:rFonts w:asciiTheme="minorHAnsi" w:eastAsia="Arial" w:hAnsiTheme="minorHAnsi" w:cstheme="minorHAnsi"/>
          <w:sz w:val="20"/>
          <w:szCs w:val="20"/>
        </w:rPr>
      </w:pPr>
    </w:p>
    <w:tbl>
      <w:tblPr>
        <w:tblW w:w="9180" w:type="dxa"/>
        <w:tblInd w:w="93" w:type="dxa"/>
        <w:tblLook w:val="04A0" w:firstRow="1" w:lastRow="0" w:firstColumn="1" w:lastColumn="0" w:noHBand="0" w:noVBand="1"/>
      </w:tblPr>
      <w:tblGrid>
        <w:gridCol w:w="2820"/>
        <w:gridCol w:w="3520"/>
        <w:gridCol w:w="2840"/>
      </w:tblGrid>
      <w:tr w:rsidR="00C367E2" w:rsidRPr="004E4DEB" w14:paraId="316130B7" w14:textId="77777777" w:rsidTr="00C367E2">
        <w:trPr>
          <w:trHeight w:val="280"/>
        </w:trPr>
        <w:tc>
          <w:tcPr>
            <w:tcW w:w="2820" w:type="dxa"/>
            <w:shd w:val="clear" w:color="auto" w:fill="595959"/>
            <w:noWrap/>
            <w:vAlign w:val="bottom"/>
            <w:hideMark/>
          </w:tcPr>
          <w:p w14:paraId="12750D1E" w14:textId="77777777" w:rsidR="00C367E2" w:rsidRPr="001612B4" w:rsidRDefault="00C367E2">
            <w:pPr>
              <w:jc w:val="center"/>
              <w:rPr>
                <w:rFonts w:cstheme="minorHAnsi"/>
                <w:color w:val="FFFFFF"/>
                <w:sz w:val="20"/>
                <w:szCs w:val="20"/>
              </w:rPr>
            </w:pPr>
            <w:r w:rsidRPr="001612B4">
              <w:rPr>
                <w:rFonts w:cstheme="minorHAnsi"/>
                <w:color w:val="FFFFFF"/>
                <w:sz w:val="20"/>
                <w:szCs w:val="20"/>
              </w:rPr>
              <w:t>Indicador</w:t>
            </w:r>
          </w:p>
        </w:tc>
        <w:tc>
          <w:tcPr>
            <w:tcW w:w="3520" w:type="dxa"/>
            <w:shd w:val="clear" w:color="auto" w:fill="595959"/>
            <w:noWrap/>
            <w:vAlign w:val="bottom"/>
            <w:hideMark/>
          </w:tcPr>
          <w:p w14:paraId="2F84FEEF" w14:textId="77777777" w:rsidR="00C367E2" w:rsidRPr="001612B4" w:rsidRDefault="00C367E2">
            <w:pPr>
              <w:jc w:val="center"/>
              <w:rPr>
                <w:rFonts w:cstheme="minorHAnsi"/>
                <w:color w:val="FFFFFF"/>
                <w:sz w:val="20"/>
                <w:szCs w:val="20"/>
              </w:rPr>
            </w:pPr>
            <w:r w:rsidRPr="001612B4">
              <w:rPr>
                <w:rFonts w:cstheme="minorHAnsi"/>
                <w:color w:val="FFFFFF"/>
                <w:sz w:val="20"/>
                <w:szCs w:val="20"/>
              </w:rPr>
              <w:t>Descripción</w:t>
            </w:r>
          </w:p>
        </w:tc>
        <w:tc>
          <w:tcPr>
            <w:tcW w:w="2840" w:type="dxa"/>
            <w:shd w:val="clear" w:color="auto" w:fill="595959"/>
            <w:noWrap/>
            <w:vAlign w:val="bottom"/>
            <w:hideMark/>
          </w:tcPr>
          <w:p w14:paraId="1C34D1CC" w14:textId="77777777" w:rsidR="00C367E2" w:rsidRPr="001612B4" w:rsidRDefault="00C367E2">
            <w:pPr>
              <w:jc w:val="center"/>
              <w:rPr>
                <w:rFonts w:cstheme="minorHAnsi"/>
                <w:color w:val="FFFFFF"/>
                <w:sz w:val="20"/>
                <w:szCs w:val="20"/>
              </w:rPr>
            </w:pPr>
            <w:r w:rsidRPr="001612B4">
              <w:rPr>
                <w:rFonts w:cstheme="minorHAnsi"/>
                <w:color w:val="FFFFFF"/>
                <w:sz w:val="20"/>
                <w:szCs w:val="20"/>
              </w:rPr>
              <w:t>Índice requerido</w:t>
            </w:r>
          </w:p>
        </w:tc>
      </w:tr>
      <w:tr w:rsidR="00C367E2" w:rsidRPr="004E4DEB" w14:paraId="1413ECF0" w14:textId="77777777" w:rsidTr="00C367E2">
        <w:trPr>
          <w:trHeight w:val="28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78969965" w14:textId="77777777" w:rsidR="00C367E2" w:rsidRPr="001612B4" w:rsidRDefault="00C367E2">
            <w:pPr>
              <w:rPr>
                <w:rFonts w:cstheme="minorHAnsi"/>
                <w:sz w:val="20"/>
                <w:szCs w:val="20"/>
              </w:rPr>
            </w:pPr>
            <w:r w:rsidRPr="001612B4">
              <w:rPr>
                <w:rFonts w:cstheme="minorHAnsi"/>
                <w:sz w:val="20"/>
                <w:szCs w:val="20"/>
              </w:rPr>
              <w:t>Liquidez*</w:t>
            </w:r>
          </w:p>
        </w:tc>
        <w:tc>
          <w:tcPr>
            <w:tcW w:w="3520" w:type="dxa"/>
            <w:tcBorders>
              <w:top w:val="single" w:sz="4" w:space="0" w:color="auto"/>
              <w:left w:val="nil"/>
              <w:bottom w:val="single" w:sz="4" w:space="0" w:color="auto"/>
              <w:right w:val="single" w:sz="4" w:space="0" w:color="auto"/>
            </w:tcBorders>
            <w:noWrap/>
            <w:vAlign w:val="bottom"/>
            <w:hideMark/>
          </w:tcPr>
          <w:p w14:paraId="4487AB61" w14:textId="77777777" w:rsidR="00C367E2" w:rsidRPr="001612B4" w:rsidRDefault="00C367E2">
            <w:pPr>
              <w:rPr>
                <w:rFonts w:cstheme="minorHAnsi"/>
                <w:sz w:val="20"/>
                <w:szCs w:val="20"/>
              </w:rPr>
            </w:pPr>
            <w:r w:rsidRPr="001612B4">
              <w:rPr>
                <w:rFonts w:cstheme="minorHAnsi"/>
                <w:sz w:val="20"/>
                <w:szCs w:val="20"/>
              </w:rPr>
              <w:t>Activo Corriente/Pasivo Corriente</w:t>
            </w:r>
          </w:p>
        </w:tc>
        <w:tc>
          <w:tcPr>
            <w:tcW w:w="2840" w:type="dxa"/>
            <w:tcBorders>
              <w:top w:val="single" w:sz="4" w:space="0" w:color="auto"/>
              <w:left w:val="nil"/>
              <w:bottom w:val="single" w:sz="4" w:space="0" w:color="auto"/>
              <w:right w:val="single" w:sz="4" w:space="0" w:color="auto"/>
            </w:tcBorders>
            <w:noWrap/>
            <w:vAlign w:val="bottom"/>
            <w:hideMark/>
          </w:tcPr>
          <w:p w14:paraId="23C69376" w14:textId="77777777" w:rsidR="00C367E2" w:rsidRPr="001612B4" w:rsidRDefault="00C367E2">
            <w:pPr>
              <w:jc w:val="center"/>
              <w:rPr>
                <w:rFonts w:cstheme="minorHAnsi"/>
                <w:sz w:val="20"/>
                <w:szCs w:val="20"/>
              </w:rPr>
            </w:pPr>
            <w:r w:rsidRPr="001612B4">
              <w:rPr>
                <w:rFonts w:cstheme="minorHAnsi"/>
                <w:sz w:val="20"/>
                <w:szCs w:val="20"/>
              </w:rPr>
              <w:t>&gt;1</w:t>
            </w:r>
          </w:p>
        </w:tc>
      </w:tr>
      <w:tr w:rsidR="00C367E2" w:rsidRPr="004E4DEB" w14:paraId="5DEDB3D0"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5B756936" w14:textId="77777777" w:rsidR="00C367E2" w:rsidRPr="00DC2EB9" w:rsidRDefault="00C367E2">
            <w:pPr>
              <w:rPr>
                <w:rFonts w:cstheme="minorHAnsi"/>
                <w:sz w:val="20"/>
                <w:szCs w:val="20"/>
              </w:rPr>
            </w:pPr>
            <w:r w:rsidRPr="00DC2EB9">
              <w:rPr>
                <w:rFonts w:cstheme="minorHAnsi"/>
                <w:sz w:val="20"/>
                <w:szCs w:val="20"/>
              </w:rPr>
              <w:t>Endeudamiento</w:t>
            </w:r>
          </w:p>
        </w:tc>
        <w:tc>
          <w:tcPr>
            <w:tcW w:w="3520" w:type="dxa"/>
            <w:tcBorders>
              <w:top w:val="nil"/>
              <w:left w:val="nil"/>
              <w:bottom w:val="single" w:sz="4" w:space="0" w:color="auto"/>
              <w:right w:val="single" w:sz="4" w:space="0" w:color="auto"/>
            </w:tcBorders>
            <w:noWrap/>
            <w:vAlign w:val="bottom"/>
            <w:hideMark/>
          </w:tcPr>
          <w:p w14:paraId="42521508" w14:textId="7554F156" w:rsidR="00C367E2" w:rsidRPr="00DC2EB9" w:rsidRDefault="000D2488">
            <w:pPr>
              <w:rPr>
                <w:rFonts w:cstheme="minorHAnsi"/>
                <w:sz w:val="20"/>
                <w:szCs w:val="20"/>
              </w:rPr>
            </w:pPr>
            <w:r w:rsidRPr="00DC2EB9">
              <w:rPr>
                <w:rFonts w:cstheme="minorHAnsi"/>
                <w:sz w:val="20"/>
                <w:szCs w:val="20"/>
              </w:rPr>
              <w:t>Total,</w:t>
            </w:r>
            <w:r w:rsidR="00C367E2" w:rsidRPr="00DC2EB9">
              <w:rPr>
                <w:rFonts w:cstheme="minorHAnsi"/>
                <w:sz w:val="20"/>
                <w:szCs w:val="20"/>
              </w:rPr>
              <w:t xml:space="preserve"> pasivo/Total Activo</w:t>
            </w:r>
          </w:p>
        </w:tc>
        <w:tc>
          <w:tcPr>
            <w:tcW w:w="2840" w:type="dxa"/>
            <w:tcBorders>
              <w:top w:val="nil"/>
              <w:left w:val="nil"/>
              <w:bottom w:val="single" w:sz="4" w:space="0" w:color="auto"/>
              <w:right w:val="single" w:sz="4" w:space="0" w:color="auto"/>
            </w:tcBorders>
            <w:noWrap/>
            <w:vAlign w:val="bottom"/>
            <w:hideMark/>
          </w:tcPr>
          <w:p w14:paraId="61FDBAA2" w14:textId="77777777" w:rsidR="00C367E2" w:rsidRPr="00DC2EB9" w:rsidRDefault="00C367E2">
            <w:pPr>
              <w:jc w:val="center"/>
              <w:rPr>
                <w:rFonts w:cstheme="minorHAnsi"/>
                <w:sz w:val="20"/>
                <w:szCs w:val="20"/>
              </w:rPr>
            </w:pPr>
            <w:r w:rsidRPr="00DC2EB9">
              <w:rPr>
                <w:rFonts w:cstheme="minorHAnsi"/>
                <w:sz w:val="20"/>
                <w:szCs w:val="20"/>
              </w:rPr>
              <w:t>&lt;60%</w:t>
            </w:r>
          </w:p>
        </w:tc>
      </w:tr>
      <w:tr w:rsidR="00C367E2" w:rsidRPr="004E4DEB" w14:paraId="1C551DBE"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03182009" w14:textId="77777777" w:rsidR="00C367E2" w:rsidRPr="00DC2EB9" w:rsidRDefault="00C367E2">
            <w:pPr>
              <w:rPr>
                <w:rFonts w:cstheme="minorHAnsi"/>
                <w:sz w:val="20"/>
                <w:szCs w:val="20"/>
              </w:rPr>
            </w:pPr>
            <w:r w:rsidRPr="00DC2EB9">
              <w:rPr>
                <w:rFonts w:cstheme="minorHAnsi"/>
                <w:sz w:val="20"/>
                <w:szCs w:val="20"/>
              </w:rPr>
              <w:t>Cobertura de intereses</w:t>
            </w:r>
          </w:p>
        </w:tc>
        <w:tc>
          <w:tcPr>
            <w:tcW w:w="3520" w:type="dxa"/>
            <w:tcBorders>
              <w:top w:val="nil"/>
              <w:left w:val="nil"/>
              <w:bottom w:val="single" w:sz="4" w:space="0" w:color="auto"/>
              <w:right w:val="single" w:sz="4" w:space="0" w:color="auto"/>
            </w:tcBorders>
            <w:noWrap/>
            <w:vAlign w:val="bottom"/>
            <w:hideMark/>
          </w:tcPr>
          <w:p w14:paraId="4F91BB35" w14:textId="77777777" w:rsidR="00C367E2" w:rsidRPr="00DC2EB9" w:rsidRDefault="00C367E2">
            <w:pPr>
              <w:rPr>
                <w:rFonts w:cstheme="minorHAnsi"/>
                <w:sz w:val="20"/>
                <w:szCs w:val="20"/>
              </w:rPr>
            </w:pPr>
            <w:r w:rsidRPr="00DC2EB9">
              <w:rPr>
                <w:rFonts w:cstheme="minorHAnsi"/>
                <w:sz w:val="20"/>
                <w:szCs w:val="20"/>
              </w:rPr>
              <w:t>Utilidad Operacional/Gasto Financiero</w:t>
            </w:r>
          </w:p>
        </w:tc>
        <w:tc>
          <w:tcPr>
            <w:tcW w:w="2840" w:type="dxa"/>
            <w:tcBorders>
              <w:top w:val="nil"/>
              <w:left w:val="nil"/>
              <w:bottom w:val="single" w:sz="4" w:space="0" w:color="auto"/>
              <w:right w:val="single" w:sz="4" w:space="0" w:color="auto"/>
            </w:tcBorders>
            <w:noWrap/>
            <w:vAlign w:val="bottom"/>
            <w:hideMark/>
          </w:tcPr>
          <w:p w14:paraId="24C7B41A" w14:textId="77777777" w:rsidR="00C367E2" w:rsidRPr="00DC2EB9" w:rsidRDefault="00C367E2">
            <w:pPr>
              <w:jc w:val="center"/>
              <w:rPr>
                <w:rFonts w:cstheme="minorHAnsi"/>
                <w:sz w:val="20"/>
                <w:szCs w:val="20"/>
              </w:rPr>
            </w:pPr>
            <w:r w:rsidRPr="00DC2EB9">
              <w:rPr>
                <w:rFonts w:cstheme="minorHAnsi"/>
                <w:sz w:val="20"/>
                <w:szCs w:val="20"/>
              </w:rPr>
              <w:t>&gt;1,5</w:t>
            </w:r>
          </w:p>
        </w:tc>
      </w:tr>
      <w:tr w:rsidR="00C367E2" w:rsidRPr="004E4DEB" w14:paraId="7E2A3AFD"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0862C2C4" w14:textId="77777777" w:rsidR="00C367E2" w:rsidRPr="00DC2EB9" w:rsidRDefault="00C367E2">
            <w:pPr>
              <w:rPr>
                <w:rFonts w:cstheme="minorHAnsi"/>
                <w:sz w:val="20"/>
                <w:szCs w:val="20"/>
              </w:rPr>
            </w:pPr>
            <w:r w:rsidRPr="00DC2EB9">
              <w:rPr>
                <w:rFonts w:cstheme="minorHAnsi"/>
                <w:sz w:val="20"/>
                <w:szCs w:val="20"/>
              </w:rPr>
              <w:t>Capital de Trabajo</w:t>
            </w:r>
          </w:p>
        </w:tc>
        <w:tc>
          <w:tcPr>
            <w:tcW w:w="3520" w:type="dxa"/>
            <w:tcBorders>
              <w:top w:val="nil"/>
              <w:left w:val="nil"/>
              <w:bottom w:val="single" w:sz="4" w:space="0" w:color="auto"/>
              <w:right w:val="single" w:sz="4" w:space="0" w:color="auto"/>
            </w:tcBorders>
            <w:noWrap/>
            <w:vAlign w:val="bottom"/>
            <w:hideMark/>
          </w:tcPr>
          <w:p w14:paraId="4FD68A48" w14:textId="77777777" w:rsidR="00C367E2" w:rsidRPr="00DC2EB9" w:rsidRDefault="00C367E2">
            <w:pPr>
              <w:rPr>
                <w:rFonts w:cstheme="minorHAnsi"/>
                <w:sz w:val="20"/>
                <w:szCs w:val="20"/>
              </w:rPr>
            </w:pPr>
            <w:r w:rsidRPr="00DC2EB9">
              <w:rPr>
                <w:rFonts w:cstheme="minorHAnsi"/>
                <w:sz w:val="20"/>
                <w:szCs w:val="20"/>
              </w:rPr>
              <w:t>Activo Corriente</w:t>
            </w:r>
          </w:p>
        </w:tc>
        <w:tc>
          <w:tcPr>
            <w:tcW w:w="2840" w:type="dxa"/>
            <w:tcBorders>
              <w:top w:val="nil"/>
              <w:left w:val="nil"/>
              <w:bottom w:val="single" w:sz="4" w:space="0" w:color="auto"/>
              <w:right w:val="single" w:sz="4" w:space="0" w:color="auto"/>
            </w:tcBorders>
            <w:noWrap/>
            <w:vAlign w:val="bottom"/>
            <w:hideMark/>
          </w:tcPr>
          <w:p w14:paraId="7483C505" w14:textId="77777777" w:rsidR="00C367E2" w:rsidRPr="00DC2EB9" w:rsidRDefault="00C367E2">
            <w:pPr>
              <w:jc w:val="center"/>
              <w:rPr>
                <w:rFonts w:cstheme="minorHAnsi"/>
                <w:sz w:val="20"/>
                <w:szCs w:val="20"/>
              </w:rPr>
            </w:pPr>
            <w:r w:rsidRPr="00DC2EB9">
              <w:rPr>
                <w:rFonts w:cstheme="minorHAnsi"/>
                <w:sz w:val="20"/>
                <w:szCs w:val="20"/>
              </w:rPr>
              <w:t>&lt; al 70% del total de Activos</w:t>
            </w:r>
          </w:p>
        </w:tc>
      </w:tr>
      <w:tr w:rsidR="00C367E2" w:rsidRPr="004E4DEB" w14:paraId="1774DA64"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3525E496" w14:textId="77777777" w:rsidR="00C367E2" w:rsidRPr="00DC2EB9" w:rsidRDefault="00C367E2">
            <w:pPr>
              <w:rPr>
                <w:rFonts w:cstheme="minorHAnsi"/>
                <w:sz w:val="20"/>
                <w:szCs w:val="20"/>
              </w:rPr>
            </w:pPr>
            <w:r w:rsidRPr="00DC2EB9">
              <w:rPr>
                <w:rFonts w:cstheme="minorHAnsi"/>
                <w:sz w:val="20"/>
                <w:szCs w:val="20"/>
              </w:rPr>
              <w:t>ROA</w:t>
            </w:r>
          </w:p>
        </w:tc>
        <w:tc>
          <w:tcPr>
            <w:tcW w:w="3520" w:type="dxa"/>
            <w:tcBorders>
              <w:top w:val="nil"/>
              <w:left w:val="nil"/>
              <w:bottom w:val="single" w:sz="4" w:space="0" w:color="auto"/>
              <w:right w:val="single" w:sz="4" w:space="0" w:color="auto"/>
            </w:tcBorders>
            <w:noWrap/>
            <w:vAlign w:val="bottom"/>
            <w:hideMark/>
          </w:tcPr>
          <w:p w14:paraId="09BF1EE5" w14:textId="77777777" w:rsidR="00C367E2" w:rsidRPr="00DC2EB9" w:rsidRDefault="00C367E2">
            <w:pPr>
              <w:rPr>
                <w:rFonts w:cstheme="minorHAnsi"/>
                <w:sz w:val="20"/>
                <w:szCs w:val="20"/>
              </w:rPr>
            </w:pPr>
            <w:r w:rsidRPr="00DC2EB9">
              <w:rPr>
                <w:rFonts w:cstheme="minorHAnsi"/>
                <w:sz w:val="20"/>
                <w:szCs w:val="20"/>
              </w:rPr>
              <w:t>Utilidad Operacional/Activo</w:t>
            </w:r>
          </w:p>
        </w:tc>
        <w:tc>
          <w:tcPr>
            <w:tcW w:w="2840" w:type="dxa"/>
            <w:tcBorders>
              <w:top w:val="nil"/>
              <w:left w:val="nil"/>
              <w:bottom w:val="single" w:sz="4" w:space="0" w:color="auto"/>
              <w:right w:val="single" w:sz="4" w:space="0" w:color="auto"/>
            </w:tcBorders>
            <w:noWrap/>
            <w:vAlign w:val="bottom"/>
            <w:hideMark/>
          </w:tcPr>
          <w:p w14:paraId="0410E6DA" w14:textId="4CB7F017" w:rsidR="00C367E2" w:rsidRPr="00DC2EB9" w:rsidRDefault="008E0180">
            <w:pPr>
              <w:jc w:val="center"/>
              <w:rPr>
                <w:rFonts w:cstheme="minorHAnsi"/>
                <w:sz w:val="20"/>
                <w:szCs w:val="20"/>
              </w:rPr>
            </w:pPr>
            <w:r>
              <w:rPr>
                <w:rFonts w:cstheme="minorHAnsi"/>
                <w:sz w:val="20"/>
                <w:szCs w:val="20"/>
              </w:rPr>
              <w:t>Z|</w:t>
            </w:r>
          </w:p>
        </w:tc>
      </w:tr>
      <w:tr w:rsidR="00C367E2" w:rsidRPr="004E4DEB" w14:paraId="0C3854F5"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78EAF3B5" w14:textId="77777777" w:rsidR="00C367E2" w:rsidRPr="00DC2EB9" w:rsidRDefault="00C367E2">
            <w:pPr>
              <w:rPr>
                <w:rFonts w:cstheme="minorHAnsi"/>
                <w:sz w:val="20"/>
                <w:szCs w:val="20"/>
              </w:rPr>
            </w:pPr>
            <w:r w:rsidRPr="00DC2EB9">
              <w:rPr>
                <w:rFonts w:cstheme="minorHAnsi"/>
                <w:sz w:val="20"/>
                <w:szCs w:val="20"/>
              </w:rPr>
              <w:t>ROE</w:t>
            </w:r>
          </w:p>
        </w:tc>
        <w:tc>
          <w:tcPr>
            <w:tcW w:w="3520" w:type="dxa"/>
            <w:tcBorders>
              <w:top w:val="nil"/>
              <w:left w:val="nil"/>
              <w:bottom w:val="single" w:sz="4" w:space="0" w:color="auto"/>
              <w:right w:val="single" w:sz="4" w:space="0" w:color="auto"/>
            </w:tcBorders>
            <w:noWrap/>
            <w:vAlign w:val="bottom"/>
            <w:hideMark/>
          </w:tcPr>
          <w:p w14:paraId="68946E99" w14:textId="77777777" w:rsidR="00C367E2" w:rsidRPr="00DC2EB9" w:rsidRDefault="00C367E2">
            <w:pPr>
              <w:rPr>
                <w:rFonts w:cstheme="minorHAnsi"/>
                <w:sz w:val="20"/>
                <w:szCs w:val="20"/>
              </w:rPr>
            </w:pPr>
            <w:r w:rsidRPr="00DC2EB9">
              <w:rPr>
                <w:rFonts w:cstheme="minorHAnsi"/>
                <w:sz w:val="20"/>
                <w:szCs w:val="20"/>
              </w:rPr>
              <w:t>Utilidad Operacional/Patrimonio</w:t>
            </w:r>
          </w:p>
        </w:tc>
        <w:tc>
          <w:tcPr>
            <w:tcW w:w="2840" w:type="dxa"/>
            <w:tcBorders>
              <w:top w:val="nil"/>
              <w:left w:val="nil"/>
              <w:bottom w:val="single" w:sz="4" w:space="0" w:color="auto"/>
              <w:right w:val="single" w:sz="4" w:space="0" w:color="auto"/>
            </w:tcBorders>
            <w:noWrap/>
            <w:vAlign w:val="bottom"/>
            <w:hideMark/>
          </w:tcPr>
          <w:p w14:paraId="2163C990" w14:textId="77777777" w:rsidR="00C367E2" w:rsidRPr="00DC2EB9" w:rsidRDefault="00C367E2">
            <w:pPr>
              <w:jc w:val="center"/>
              <w:rPr>
                <w:rFonts w:cstheme="minorHAnsi"/>
                <w:sz w:val="20"/>
                <w:szCs w:val="20"/>
              </w:rPr>
            </w:pPr>
            <w:r w:rsidRPr="00DC2EB9">
              <w:rPr>
                <w:rFonts w:cstheme="minorHAnsi"/>
                <w:sz w:val="20"/>
                <w:szCs w:val="20"/>
              </w:rPr>
              <w:t>IPC</w:t>
            </w:r>
          </w:p>
        </w:tc>
      </w:tr>
      <w:tr w:rsidR="00C367E2" w:rsidRPr="004E4DEB" w14:paraId="01EBF8D6"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682004F5" w14:textId="77777777" w:rsidR="00C367E2" w:rsidRPr="00DC2EB9" w:rsidRDefault="00C367E2">
            <w:pPr>
              <w:rPr>
                <w:rFonts w:cstheme="minorHAnsi"/>
                <w:sz w:val="20"/>
                <w:szCs w:val="20"/>
              </w:rPr>
            </w:pPr>
            <w:r w:rsidRPr="00DC2EB9">
              <w:rPr>
                <w:rFonts w:cstheme="minorHAnsi"/>
                <w:sz w:val="20"/>
                <w:szCs w:val="20"/>
              </w:rPr>
              <w:t>ROA (FLUJO)</w:t>
            </w:r>
          </w:p>
        </w:tc>
        <w:tc>
          <w:tcPr>
            <w:tcW w:w="3520" w:type="dxa"/>
            <w:tcBorders>
              <w:top w:val="nil"/>
              <w:left w:val="nil"/>
              <w:bottom w:val="single" w:sz="4" w:space="0" w:color="auto"/>
              <w:right w:val="single" w:sz="4" w:space="0" w:color="auto"/>
            </w:tcBorders>
            <w:noWrap/>
            <w:vAlign w:val="bottom"/>
            <w:hideMark/>
          </w:tcPr>
          <w:p w14:paraId="2F6B0F8F" w14:textId="77777777" w:rsidR="00C367E2" w:rsidRPr="00DC2EB9" w:rsidRDefault="00C367E2">
            <w:pPr>
              <w:rPr>
                <w:rFonts w:cstheme="minorHAnsi"/>
                <w:sz w:val="20"/>
                <w:szCs w:val="20"/>
              </w:rPr>
            </w:pPr>
            <w:r w:rsidRPr="00DC2EB9">
              <w:rPr>
                <w:rFonts w:cstheme="minorHAnsi"/>
                <w:sz w:val="20"/>
                <w:szCs w:val="20"/>
              </w:rPr>
              <w:t>EBITDA/Activos</w:t>
            </w:r>
          </w:p>
        </w:tc>
        <w:tc>
          <w:tcPr>
            <w:tcW w:w="2840" w:type="dxa"/>
            <w:tcBorders>
              <w:top w:val="nil"/>
              <w:left w:val="nil"/>
              <w:bottom w:val="single" w:sz="4" w:space="0" w:color="auto"/>
              <w:right w:val="single" w:sz="4" w:space="0" w:color="auto"/>
            </w:tcBorders>
            <w:noWrap/>
            <w:vAlign w:val="bottom"/>
            <w:hideMark/>
          </w:tcPr>
          <w:p w14:paraId="3940B1A6" w14:textId="77492C8D" w:rsidR="00C367E2" w:rsidRPr="00DC2EB9" w:rsidRDefault="00C367E2">
            <w:pPr>
              <w:jc w:val="center"/>
              <w:rPr>
                <w:rFonts w:cstheme="minorHAnsi"/>
                <w:sz w:val="20"/>
                <w:szCs w:val="20"/>
              </w:rPr>
            </w:pPr>
            <w:r w:rsidRPr="00DC2EB9">
              <w:rPr>
                <w:rFonts w:cstheme="minorHAnsi"/>
                <w:sz w:val="20"/>
                <w:szCs w:val="20"/>
              </w:rPr>
              <w:t>IPC</w:t>
            </w:r>
          </w:p>
        </w:tc>
      </w:tr>
      <w:tr w:rsidR="00C367E2" w:rsidRPr="004E4DEB" w14:paraId="2977CFBA"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54B5E0D0" w14:textId="77777777" w:rsidR="00C367E2" w:rsidRPr="00DC2EB9" w:rsidRDefault="00C367E2">
            <w:pPr>
              <w:rPr>
                <w:rFonts w:cstheme="minorHAnsi"/>
                <w:sz w:val="20"/>
                <w:szCs w:val="20"/>
              </w:rPr>
            </w:pPr>
            <w:r w:rsidRPr="00DC2EB9">
              <w:rPr>
                <w:rFonts w:cstheme="minorHAnsi"/>
                <w:sz w:val="20"/>
                <w:szCs w:val="20"/>
              </w:rPr>
              <w:t>ROE (FLUJO)</w:t>
            </w:r>
          </w:p>
        </w:tc>
        <w:tc>
          <w:tcPr>
            <w:tcW w:w="3520" w:type="dxa"/>
            <w:tcBorders>
              <w:top w:val="nil"/>
              <w:left w:val="nil"/>
              <w:bottom w:val="single" w:sz="4" w:space="0" w:color="auto"/>
              <w:right w:val="single" w:sz="4" w:space="0" w:color="auto"/>
            </w:tcBorders>
            <w:noWrap/>
            <w:vAlign w:val="bottom"/>
            <w:hideMark/>
          </w:tcPr>
          <w:p w14:paraId="607E78CF" w14:textId="77777777" w:rsidR="00C367E2" w:rsidRPr="00DC2EB9" w:rsidRDefault="00C367E2">
            <w:pPr>
              <w:rPr>
                <w:rFonts w:cstheme="minorHAnsi"/>
                <w:sz w:val="20"/>
                <w:szCs w:val="20"/>
              </w:rPr>
            </w:pPr>
            <w:r w:rsidRPr="00DC2EB9">
              <w:rPr>
                <w:rFonts w:cstheme="minorHAnsi"/>
                <w:sz w:val="20"/>
                <w:szCs w:val="20"/>
              </w:rPr>
              <w:t>EBITDA/Patrimonio</w:t>
            </w:r>
          </w:p>
        </w:tc>
        <w:tc>
          <w:tcPr>
            <w:tcW w:w="2840" w:type="dxa"/>
            <w:tcBorders>
              <w:top w:val="nil"/>
              <w:left w:val="nil"/>
              <w:bottom w:val="single" w:sz="4" w:space="0" w:color="auto"/>
              <w:right w:val="single" w:sz="4" w:space="0" w:color="auto"/>
            </w:tcBorders>
            <w:noWrap/>
            <w:vAlign w:val="bottom"/>
            <w:hideMark/>
          </w:tcPr>
          <w:p w14:paraId="6EED8798" w14:textId="5CE38C1A" w:rsidR="00C367E2" w:rsidRPr="00DC2EB9" w:rsidRDefault="00C367E2">
            <w:pPr>
              <w:jc w:val="center"/>
              <w:rPr>
                <w:rFonts w:cstheme="minorHAnsi"/>
                <w:sz w:val="20"/>
                <w:szCs w:val="20"/>
              </w:rPr>
            </w:pPr>
            <w:r w:rsidRPr="00DC2EB9">
              <w:rPr>
                <w:rFonts w:cstheme="minorHAnsi"/>
                <w:sz w:val="20"/>
                <w:szCs w:val="20"/>
              </w:rPr>
              <w:t>IPC</w:t>
            </w:r>
          </w:p>
        </w:tc>
      </w:tr>
      <w:tr w:rsidR="00C367E2" w:rsidRPr="004E4DEB" w14:paraId="6904539A"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7468CFA2" w14:textId="77777777" w:rsidR="00C367E2" w:rsidRPr="00DC2EB9" w:rsidRDefault="00C367E2">
            <w:pPr>
              <w:rPr>
                <w:rFonts w:cstheme="minorHAnsi"/>
                <w:sz w:val="20"/>
                <w:szCs w:val="20"/>
              </w:rPr>
            </w:pPr>
            <w:r w:rsidRPr="00DC2EB9">
              <w:rPr>
                <w:rFonts w:cstheme="minorHAnsi"/>
                <w:sz w:val="20"/>
                <w:szCs w:val="20"/>
              </w:rPr>
              <w:t xml:space="preserve">Cobertura de intereses </w:t>
            </w:r>
          </w:p>
        </w:tc>
        <w:tc>
          <w:tcPr>
            <w:tcW w:w="3520" w:type="dxa"/>
            <w:tcBorders>
              <w:top w:val="nil"/>
              <w:left w:val="nil"/>
              <w:bottom w:val="single" w:sz="4" w:space="0" w:color="auto"/>
              <w:right w:val="single" w:sz="4" w:space="0" w:color="auto"/>
            </w:tcBorders>
            <w:noWrap/>
            <w:vAlign w:val="bottom"/>
            <w:hideMark/>
          </w:tcPr>
          <w:p w14:paraId="73F27B7A" w14:textId="77777777" w:rsidR="00C367E2" w:rsidRPr="00DC2EB9" w:rsidRDefault="00C367E2">
            <w:pPr>
              <w:rPr>
                <w:rFonts w:cstheme="minorHAnsi"/>
                <w:sz w:val="20"/>
                <w:szCs w:val="20"/>
              </w:rPr>
            </w:pPr>
            <w:r w:rsidRPr="00DC2EB9">
              <w:rPr>
                <w:rFonts w:cstheme="minorHAnsi"/>
                <w:sz w:val="20"/>
                <w:szCs w:val="20"/>
              </w:rPr>
              <w:t>EBITDA/Gastos Financieros</w:t>
            </w:r>
          </w:p>
        </w:tc>
        <w:tc>
          <w:tcPr>
            <w:tcW w:w="2840" w:type="dxa"/>
            <w:tcBorders>
              <w:top w:val="nil"/>
              <w:left w:val="nil"/>
              <w:bottom w:val="single" w:sz="4" w:space="0" w:color="auto"/>
              <w:right w:val="single" w:sz="4" w:space="0" w:color="auto"/>
            </w:tcBorders>
            <w:noWrap/>
            <w:vAlign w:val="bottom"/>
            <w:hideMark/>
          </w:tcPr>
          <w:p w14:paraId="3877DA74" w14:textId="77777777" w:rsidR="00C367E2" w:rsidRPr="00DC2EB9" w:rsidRDefault="00C367E2">
            <w:pPr>
              <w:jc w:val="center"/>
              <w:rPr>
                <w:rFonts w:cstheme="minorHAnsi"/>
                <w:sz w:val="20"/>
                <w:szCs w:val="20"/>
              </w:rPr>
            </w:pPr>
            <w:r w:rsidRPr="00DC2EB9">
              <w:rPr>
                <w:rFonts w:cstheme="minorHAnsi"/>
                <w:sz w:val="20"/>
                <w:szCs w:val="20"/>
              </w:rPr>
              <w:t>&gt;1,5</w:t>
            </w:r>
          </w:p>
        </w:tc>
      </w:tr>
      <w:tr w:rsidR="00C367E2" w:rsidRPr="004E4DEB" w14:paraId="4CE9F3BB"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66083560" w14:textId="77777777" w:rsidR="00C367E2" w:rsidRPr="00DC2EB9" w:rsidRDefault="00C367E2">
            <w:pPr>
              <w:rPr>
                <w:rFonts w:cstheme="minorHAnsi"/>
                <w:sz w:val="20"/>
                <w:szCs w:val="20"/>
              </w:rPr>
            </w:pPr>
            <w:r w:rsidRPr="00DC2EB9">
              <w:rPr>
                <w:rFonts w:cstheme="minorHAnsi"/>
                <w:sz w:val="20"/>
                <w:szCs w:val="20"/>
              </w:rPr>
              <w:t>Flujo de Caja Operativo</w:t>
            </w:r>
          </w:p>
        </w:tc>
        <w:tc>
          <w:tcPr>
            <w:tcW w:w="3520" w:type="dxa"/>
            <w:tcBorders>
              <w:top w:val="nil"/>
              <w:left w:val="nil"/>
              <w:bottom w:val="single" w:sz="4" w:space="0" w:color="auto"/>
              <w:right w:val="single" w:sz="4" w:space="0" w:color="auto"/>
            </w:tcBorders>
            <w:noWrap/>
            <w:vAlign w:val="bottom"/>
            <w:hideMark/>
          </w:tcPr>
          <w:p w14:paraId="63F49C6F" w14:textId="77777777" w:rsidR="00C367E2" w:rsidRPr="00DC2EB9" w:rsidRDefault="00C367E2">
            <w:pPr>
              <w:rPr>
                <w:rFonts w:cstheme="minorHAnsi"/>
                <w:sz w:val="20"/>
                <w:szCs w:val="20"/>
              </w:rPr>
            </w:pPr>
            <w:r w:rsidRPr="00DC2EB9">
              <w:rPr>
                <w:rFonts w:cstheme="minorHAnsi"/>
                <w:sz w:val="20"/>
                <w:szCs w:val="20"/>
              </w:rPr>
              <w:t>EBITDA</w:t>
            </w:r>
          </w:p>
        </w:tc>
        <w:tc>
          <w:tcPr>
            <w:tcW w:w="2840" w:type="dxa"/>
            <w:tcBorders>
              <w:top w:val="nil"/>
              <w:left w:val="nil"/>
              <w:bottom w:val="single" w:sz="4" w:space="0" w:color="auto"/>
              <w:right w:val="single" w:sz="4" w:space="0" w:color="auto"/>
            </w:tcBorders>
            <w:noWrap/>
            <w:vAlign w:val="bottom"/>
            <w:hideMark/>
          </w:tcPr>
          <w:p w14:paraId="3A223221" w14:textId="77777777" w:rsidR="00C367E2" w:rsidRPr="00DC2EB9" w:rsidRDefault="00C367E2">
            <w:pPr>
              <w:jc w:val="center"/>
              <w:rPr>
                <w:rFonts w:cstheme="minorHAnsi"/>
                <w:sz w:val="20"/>
                <w:szCs w:val="20"/>
              </w:rPr>
            </w:pPr>
            <w:r w:rsidRPr="00DC2EB9">
              <w:rPr>
                <w:rFonts w:cstheme="minorHAnsi"/>
                <w:sz w:val="20"/>
                <w:szCs w:val="20"/>
              </w:rPr>
              <w:t>&gt;0</w:t>
            </w:r>
          </w:p>
        </w:tc>
      </w:tr>
      <w:tr w:rsidR="00C367E2" w:rsidRPr="004E4DEB" w14:paraId="5826BE71" w14:textId="77777777" w:rsidTr="00C367E2">
        <w:trPr>
          <w:trHeight w:val="280"/>
        </w:trPr>
        <w:tc>
          <w:tcPr>
            <w:tcW w:w="2820" w:type="dxa"/>
            <w:tcBorders>
              <w:top w:val="nil"/>
              <w:left w:val="single" w:sz="4" w:space="0" w:color="auto"/>
              <w:bottom w:val="single" w:sz="4" w:space="0" w:color="auto"/>
              <w:right w:val="single" w:sz="4" w:space="0" w:color="auto"/>
            </w:tcBorders>
            <w:noWrap/>
            <w:vAlign w:val="bottom"/>
            <w:hideMark/>
          </w:tcPr>
          <w:p w14:paraId="46381B4F" w14:textId="77777777" w:rsidR="00C367E2" w:rsidRPr="00DC2EB9" w:rsidRDefault="00C367E2">
            <w:pPr>
              <w:rPr>
                <w:rFonts w:cstheme="minorHAnsi"/>
                <w:sz w:val="20"/>
                <w:szCs w:val="20"/>
              </w:rPr>
            </w:pPr>
            <w:r w:rsidRPr="00DC2EB9">
              <w:rPr>
                <w:rFonts w:cstheme="minorHAnsi"/>
                <w:sz w:val="20"/>
                <w:szCs w:val="20"/>
              </w:rPr>
              <w:t>Inversión permanente</w:t>
            </w:r>
          </w:p>
        </w:tc>
        <w:tc>
          <w:tcPr>
            <w:tcW w:w="3520" w:type="dxa"/>
            <w:tcBorders>
              <w:top w:val="nil"/>
              <w:left w:val="nil"/>
              <w:bottom w:val="single" w:sz="4" w:space="0" w:color="auto"/>
              <w:right w:val="single" w:sz="4" w:space="0" w:color="auto"/>
            </w:tcBorders>
            <w:noWrap/>
            <w:vAlign w:val="bottom"/>
            <w:hideMark/>
          </w:tcPr>
          <w:p w14:paraId="717C7F63" w14:textId="77777777" w:rsidR="00C367E2" w:rsidRPr="00DC2EB9" w:rsidRDefault="00C367E2">
            <w:pPr>
              <w:rPr>
                <w:rFonts w:cstheme="minorHAnsi"/>
                <w:sz w:val="20"/>
                <w:szCs w:val="20"/>
              </w:rPr>
            </w:pPr>
            <w:r w:rsidRPr="00DC2EB9">
              <w:rPr>
                <w:rFonts w:cstheme="minorHAnsi"/>
                <w:sz w:val="20"/>
                <w:szCs w:val="20"/>
              </w:rPr>
              <w:t>Activo no Corriente</w:t>
            </w:r>
          </w:p>
        </w:tc>
        <w:tc>
          <w:tcPr>
            <w:tcW w:w="2840" w:type="dxa"/>
            <w:tcBorders>
              <w:top w:val="nil"/>
              <w:left w:val="nil"/>
              <w:bottom w:val="single" w:sz="4" w:space="0" w:color="auto"/>
              <w:right w:val="single" w:sz="4" w:space="0" w:color="auto"/>
            </w:tcBorders>
            <w:noWrap/>
            <w:vAlign w:val="bottom"/>
            <w:hideMark/>
          </w:tcPr>
          <w:p w14:paraId="502FE310" w14:textId="77777777" w:rsidR="00C367E2" w:rsidRPr="00DC2EB9" w:rsidRDefault="00C367E2">
            <w:pPr>
              <w:jc w:val="center"/>
              <w:rPr>
                <w:rFonts w:cstheme="minorHAnsi"/>
                <w:sz w:val="20"/>
                <w:szCs w:val="20"/>
              </w:rPr>
            </w:pPr>
            <w:r w:rsidRPr="00DC2EB9">
              <w:rPr>
                <w:rFonts w:cstheme="minorHAnsi"/>
                <w:sz w:val="20"/>
                <w:szCs w:val="20"/>
              </w:rPr>
              <w:t>&gt; 1.500 SMMLV</w:t>
            </w:r>
          </w:p>
        </w:tc>
      </w:tr>
    </w:tbl>
    <w:p w14:paraId="6164E8E3" w14:textId="77777777" w:rsidR="00C367E2" w:rsidRPr="00DC2EB9" w:rsidRDefault="00C367E2" w:rsidP="00C367E2">
      <w:pPr>
        <w:pStyle w:val="Normal3"/>
        <w:spacing w:before="40"/>
        <w:jc w:val="center"/>
        <w:rPr>
          <w:rFonts w:asciiTheme="minorHAnsi" w:eastAsia="Arial" w:hAnsiTheme="minorHAnsi" w:cstheme="minorHAnsi"/>
          <w:sz w:val="20"/>
          <w:szCs w:val="20"/>
        </w:rPr>
      </w:pPr>
      <w:r w:rsidRPr="00DC2EB9">
        <w:rPr>
          <w:rFonts w:asciiTheme="minorHAnsi" w:eastAsia="Arial" w:hAnsiTheme="minorHAnsi" w:cstheme="minorHAnsi"/>
          <w:sz w:val="20"/>
          <w:szCs w:val="20"/>
        </w:rPr>
        <w:t>Fuente. Cálculos realizados por Min TIC</w:t>
      </w:r>
    </w:p>
    <w:p w14:paraId="7747459F" w14:textId="77777777" w:rsidR="00C367E2" w:rsidRPr="00DC2EB9" w:rsidRDefault="00C367E2" w:rsidP="00C367E2">
      <w:pPr>
        <w:pStyle w:val="Normal3"/>
        <w:spacing w:before="40"/>
        <w:jc w:val="center"/>
        <w:rPr>
          <w:rFonts w:asciiTheme="minorHAnsi" w:eastAsia="Arial" w:hAnsiTheme="minorHAnsi" w:cstheme="minorHAnsi"/>
          <w:sz w:val="20"/>
          <w:szCs w:val="20"/>
        </w:rPr>
      </w:pPr>
    </w:p>
    <w:p w14:paraId="0446D9F4" w14:textId="77777777" w:rsidR="00C367E2" w:rsidRPr="00DC2EB9" w:rsidRDefault="00C367E2" w:rsidP="00C367E2">
      <w:pPr>
        <w:pStyle w:val="Normal3"/>
        <w:spacing w:after="280"/>
        <w:jc w:val="both"/>
        <w:rPr>
          <w:rFonts w:asciiTheme="minorHAnsi" w:eastAsia="Arial" w:hAnsiTheme="minorHAnsi" w:cstheme="minorHAnsi"/>
          <w:color w:val="404040"/>
          <w:sz w:val="20"/>
          <w:szCs w:val="20"/>
        </w:rPr>
      </w:pPr>
      <w:r w:rsidRPr="00DC2EB9">
        <w:rPr>
          <w:rFonts w:asciiTheme="minorHAnsi" w:eastAsia="Arial" w:hAnsiTheme="minorHAnsi" w:cstheme="minorHAnsi"/>
          <w:color w:val="404040"/>
          <w:sz w:val="20"/>
          <w:szCs w:val="20"/>
        </w:rPr>
        <w:t xml:space="preserve">En el caso de interesados plurales cada uno de los integrantes aporta al valor total de cada componente del indicador, de acuerdo con su participación en la figura del interesado plural (unión temporal, consorcio o promesa de sociedad futura). </w:t>
      </w:r>
    </w:p>
    <w:p w14:paraId="2D241C6A" w14:textId="77777777" w:rsidR="00C367E2" w:rsidRPr="00DC2EB9" w:rsidRDefault="00C367E2" w:rsidP="00C367E2">
      <w:pPr>
        <w:pStyle w:val="Normal3"/>
        <w:ind w:right="-142"/>
        <w:jc w:val="both"/>
        <w:rPr>
          <w:rFonts w:asciiTheme="minorHAnsi" w:eastAsia="Arial" w:hAnsiTheme="minorHAnsi" w:cstheme="minorHAnsi"/>
          <w:color w:val="404040"/>
          <w:sz w:val="20"/>
          <w:szCs w:val="20"/>
        </w:rPr>
      </w:pPr>
      <w:r w:rsidRPr="00DC2EB9">
        <w:rPr>
          <w:rFonts w:asciiTheme="minorHAnsi" w:eastAsia="Arial" w:hAnsiTheme="minorHAnsi" w:cstheme="minorHAnsi"/>
          <w:color w:val="404040"/>
          <w:sz w:val="20"/>
          <w:szCs w:val="20"/>
        </w:rPr>
        <w:t xml:space="preserve">La siguiente es la fórmula aplicable para calcular los indicadores que son índices: </w:t>
      </w:r>
    </w:p>
    <w:p w14:paraId="5D62DFE1" w14:textId="77777777" w:rsidR="00C367E2" w:rsidRPr="00DC2EB9" w:rsidRDefault="00C367E2" w:rsidP="00C367E2">
      <w:pPr>
        <w:pStyle w:val="Normal3"/>
        <w:ind w:right="-142"/>
        <w:jc w:val="both"/>
        <w:rPr>
          <w:rFonts w:asciiTheme="minorHAnsi" w:eastAsia="Arial" w:hAnsiTheme="minorHAnsi" w:cstheme="minorHAnsi"/>
          <w:color w:val="404040"/>
          <w:sz w:val="20"/>
          <w:szCs w:val="20"/>
        </w:rPr>
      </w:pPr>
    </w:p>
    <w:p w14:paraId="35339E9E" w14:textId="53DC4577" w:rsidR="00C367E2" w:rsidRPr="00DC2EB9" w:rsidRDefault="00C367E2" w:rsidP="00C367E2">
      <w:pPr>
        <w:pStyle w:val="Normal3"/>
        <w:spacing w:after="280"/>
        <w:jc w:val="center"/>
        <w:rPr>
          <w:rFonts w:asciiTheme="minorHAnsi" w:eastAsia="Arial" w:hAnsiTheme="minorHAnsi" w:cstheme="minorHAnsi"/>
          <w:color w:val="404040"/>
          <w:sz w:val="20"/>
          <w:szCs w:val="20"/>
        </w:rPr>
      </w:pPr>
      <w:r w:rsidRPr="00DC2EB9">
        <w:rPr>
          <w:rFonts w:asciiTheme="minorHAnsi" w:hAnsiTheme="minorHAnsi" w:cstheme="minorHAnsi"/>
          <w:noProof/>
          <w:sz w:val="20"/>
          <w:szCs w:val="20"/>
          <w:lang w:val="es-MX" w:eastAsia="es-MX"/>
        </w:rPr>
        <w:drawing>
          <wp:inline distT="0" distB="0" distL="0" distR="0" wp14:anchorId="3F84FE1B" wp14:editId="039A5C86">
            <wp:extent cx="4600575" cy="409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409575"/>
                    </a:xfrm>
                    <a:prstGeom prst="rect">
                      <a:avLst/>
                    </a:prstGeom>
                    <a:noFill/>
                    <a:ln>
                      <a:noFill/>
                    </a:ln>
                  </pic:spPr>
                </pic:pic>
              </a:graphicData>
            </a:graphic>
          </wp:inline>
        </w:drawing>
      </w:r>
    </w:p>
    <w:p w14:paraId="274CE66D" w14:textId="76F86820" w:rsidR="00C367E2" w:rsidRDefault="00C367E2" w:rsidP="00DC2EB9">
      <w:pPr>
        <w:pStyle w:val="Normal3"/>
        <w:spacing w:after="280"/>
        <w:jc w:val="both"/>
        <w:rPr>
          <w:rFonts w:asciiTheme="minorHAnsi" w:eastAsia="Arial" w:hAnsiTheme="minorHAnsi" w:cstheme="minorHAnsi"/>
          <w:color w:val="404040"/>
          <w:sz w:val="20"/>
          <w:szCs w:val="20"/>
        </w:rPr>
      </w:pPr>
      <w:bookmarkStart w:id="64" w:name="_1ci93xb"/>
      <w:bookmarkEnd w:id="64"/>
      <w:r w:rsidRPr="00DC2EB9">
        <w:rPr>
          <w:rFonts w:asciiTheme="minorHAnsi" w:eastAsia="Arial" w:hAnsiTheme="minorHAnsi" w:cstheme="minorHAnsi"/>
          <w:color w:val="404040"/>
          <w:sz w:val="20"/>
          <w:szCs w:val="20"/>
        </w:rPr>
        <w:t>Donde n es el número de integrantes del interesado plural (unión temporal, consorcio o promesa de sociedad futura). Esta opción incentiva que el integrante del interesado plural con el mejor indicador tenga una mayor participación.</w:t>
      </w:r>
    </w:p>
    <w:p w14:paraId="32BF975A" w14:textId="7B1E17C1" w:rsidR="00836F76" w:rsidRDefault="00836F76" w:rsidP="00DC2EB9">
      <w:pPr>
        <w:pStyle w:val="Normal3"/>
        <w:spacing w:after="280"/>
        <w:jc w:val="both"/>
        <w:rPr>
          <w:rFonts w:eastAsia="Arial"/>
        </w:rPr>
      </w:pPr>
    </w:p>
    <w:p w14:paraId="4C8252EE" w14:textId="77777777" w:rsidR="00836F76" w:rsidRPr="001612B4" w:rsidRDefault="00836F76" w:rsidP="00DC2EB9">
      <w:pPr>
        <w:pStyle w:val="Normal3"/>
        <w:spacing w:after="280"/>
        <w:jc w:val="both"/>
        <w:rPr>
          <w:rFonts w:eastAsia="Arial"/>
        </w:rPr>
      </w:pPr>
    </w:p>
    <w:p w14:paraId="4C30BDA9" w14:textId="0062C576" w:rsidR="00C367E2" w:rsidRPr="001612B4" w:rsidRDefault="00C367E2" w:rsidP="00881DB6">
      <w:pPr>
        <w:pStyle w:val="GELTtulo3"/>
      </w:pPr>
      <w:bookmarkStart w:id="65" w:name="_Toc508897528"/>
      <w:r w:rsidRPr="001612B4">
        <w:lastRenderedPageBreak/>
        <w:t>Estados financieros</w:t>
      </w:r>
      <w:bookmarkEnd w:id="65"/>
    </w:p>
    <w:p w14:paraId="04E8E2FA" w14:textId="77777777" w:rsidR="00C367E2" w:rsidRPr="001612B4" w:rsidRDefault="00C367E2" w:rsidP="00C367E2">
      <w:pPr>
        <w:pStyle w:val="Normal3"/>
        <w:jc w:val="both"/>
        <w:rPr>
          <w:rFonts w:asciiTheme="minorHAnsi" w:eastAsia="Arial" w:hAnsiTheme="minorHAnsi" w:cstheme="minorHAnsi"/>
          <w:color w:val="404040"/>
          <w:sz w:val="20"/>
          <w:szCs w:val="20"/>
        </w:rPr>
      </w:pPr>
    </w:p>
    <w:p w14:paraId="7558377B" w14:textId="77777777" w:rsidR="00C367E2" w:rsidRPr="001612B4" w:rsidRDefault="00C367E2" w:rsidP="00C367E2">
      <w:pPr>
        <w:pStyle w:val="Normal3"/>
        <w:jc w:val="both"/>
        <w:rPr>
          <w:rFonts w:asciiTheme="minorHAnsi" w:eastAsia="Arial" w:hAnsiTheme="minorHAnsi" w:cstheme="minorHAnsi"/>
          <w:color w:val="404040"/>
          <w:sz w:val="20"/>
          <w:szCs w:val="20"/>
        </w:rPr>
      </w:pPr>
      <w:r w:rsidRPr="001612B4">
        <w:rPr>
          <w:rFonts w:asciiTheme="minorHAnsi" w:eastAsia="Arial" w:hAnsiTheme="minorHAnsi" w:cstheme="minorHAnsi"/>
          <w:color w:val="404040"/>
          <w:sz w:val="20"/>
          <w:szCs w:val="20"/>
        </w:rPr>
        <w:t>El interesado en la vinculación deberá presentar los siguientes Estados Financieros y soportes dictaminados de la Sociedad:</w:t>
      </w:r>
    </w:p>
    <w:p w14:paraId="4A46B83C" w14:textId="02B80B82" w:rsidR="004445FF" w:rsidRDefault="00C367E2" w:rsidP="008A620F">
      <w:pPr>
        <w:pStyle w:val="Normal3"/>
        <w:numPr>
          <w:ilvl w:val="0"/>
          <w:numId w:val="58"/>
        </w:numPr>
        <w:spacing w:before="280" w:after="280"/>
        <w:ind w:right="72"/>
        <w:jc w:val="both"/>
        <w:rPr>
          <w:rFonts w:asciiTheme="minorHAnsi" w:eastAsia="Arial" w:hAnsiTheme="minorHAnsi" w:cstheme="minorHAnsi"/>
          <w:color w:val="404040"/>
          <w:sz w:val="20"/>
          <w:szCs w:val="20"/>
        </w:rPr>
      </w:pPr>
      <w:r w:rsidRPr="001612B4">
        <w:rPr>
          <w:rFonts w:asciiTheme="minorHAnsi" w:eastAsia="Arial" w:hAnsiTheme="minorHAnsi" w:cstheme="minorHAnsi"/>
          <w:b/>
          <w:color w:val="404040"/>
          <w:sz w:val="20"/>
          <w:szCs w:val="20"/>
        </w:rPr>
        <w:t xml:space="preserve"> Balance General, Estado de Resultados y las Notas a los Estados Financieros,</w:t>
      </w:r>
    </w:p>
    <w:p w14:paraId="54555F65" w14:textId="39D327FD" w:rsidR="00C367E2" w:rsidRPr="001612B4" w:rsidRDefault="004445FF">
      <w:pPr>
        <w:pStyle w:val="Normal3"/>
        <w:spacing w:before="280" w:after="280"/>
        <w:ind w:right="72"/>
        <w:jc w:val="both"/>
        <w:rPr>
          <w:rFonts w:asciiTheme="minorHAnsi" w:eastAsia="Arial" w:hAnsiTheme="minorHAnsi" w:cstheme="minorHAnsi"/>
          <w:color w:val="404040"/>
          <w:sz w:val="20"/>
          <w:szCs w:val="20"/>
        </w:rPr>
      </w:pPr>
      <w:r>
        <w:rPr>
          <w:rFonts w:asciiTheme="minorHAnsi" w:eastAsia="Arial" w:hAnsiTheme="minorHAnsi" w:cstheme="minorHAnsi"/>
          <w:color w:val="404040"/>
          <w:sz w:val="20"/>
          <w:szCs w:val="20"/>
        </w:rPr>
        <w:t>C</w:t>
      </w:r>
      <w:r w:rsidR="00C367E2" w:rsidRPr="001612B4">
        <w:rPr>
          <w:rFonts w:asciiTheme="minorHAnsi" w:eastAsia="Arial" w:hAnsiTheme="minorHAnsi" w:cstheme="minorHAnsi"/>
          <w:color w:val="404040"/>
          <w:sz w:val="20"/>
          <w:szCs w:val="20"/>
        </w:rPr>
        <w:t xml:space="preserve">on corte al 31 de diciembre del año inmediatamente anterior a la presentación de la solicitud de </w:t>
      </w:r>
      <w:r w:rsidR="00D07F6D">
        <w:rPr>
          <w:rFonts w:asciiTheme="minorHAnsi" w:eastAsia="Arial" w:hAnsiTheme="minorHAnsi" w:cstheme="minorHAnsi"/>
          <w:color w:val="404040"/>
          <w:sz w:val="20"/>
          <w:szCs w:val="20"/>
        </w:rPr>
        <w:t>vinculación</w:t>
      </w:r>
      <w:r w:rsidR="00C367E2" w:rsidRPr="001612B4">
        <w:rPr>
          <w:rFonts w:asciiTheme="minorHAnsi" w:eastAsia="Arial" w:hAnsiTheme="minorHAnsi" w:cstheme="minorHAnsi"/>
          <w:color w:val="404040"/>
          <w:sz w:val="20"/>
          <w:szCs w:val="20"/>
        </w:rPr>
        <w:t>, aprobados por el órgano competente, debidamente certificados y dictaminados (Decreto </w:t>
      </w:r>
      <w:hyperlink r:id="rId15" w:anchor="INICIO" w:history="1">
        <w:r w:rsidR="00C367E2" w:rsidRPr="001612B4">
          <w:rPr>
            <w:rStyle w:val="Hipervnculo"/>
            <w:rFonts w:asciiTheme="minorHAnsi" w:eastAsia="Arial" w:hAnsiTheme="minorHAnsi" w:cstheme="minorHAnsi"/>
            <w:color w:val="404040"/>
            <w:sz w:val="20"/>
            <w:szCs w:val="20"/>
          </w:rPr>
          <w:t>2649</w:t>
        </w:r>
      </w:hyperlink>
      <w:r w:rsidR="00C367E2" w:rsidRPr="001612B4">
        <w:rPr>
          <w:rFonts w:asciiTheme="minorHAnsi" w:eastAsia="Arial" w:hAnsiTheme="minorHAnsi" w:cstheme="minorHAnsi"/>
          <w:color w:val="404040"/>
          <w:sz w:val="20"/>
          <w:szCs w:val="20"/>
        </w:rPr>
        <w:t> de 1993, Ley </w:t>
      </w:r>
      <w:hyperlink r:id="rId16" w:anchor="INICIO" w:history="1">
        <w:r w:rsidR="00C367E2" w:rsidRPr="001612B4">
          <w:rPr>
            <w:rStyle w:val="Hipervnculo"/>
            <w:rFonts w:asciiTheme="minorHAnsi" w:eastAsia="Arial" w:hAnsiTheme="minorHAnsi" w:cstheme="minorHAnsi"/>
            <w:color w:val="404040"/>
            <w:sz w:val="20"/>
            <w:szCs w:val="20"/>
          </w:rPr>
          <w:t>222</w:t>
        </w:r>
      </w:hyperlink>
      <w:r w:rsidR="00C367E2" w:rsidRPr="001612B4">
        <w:rPr>
          <w:rFonts w:asciiTheme="minorHAnsi" w:eastAsia="Arial" w:hAnsiTheme="minorHAnsi" w:cstheme="minorHAnsi"/>
          <w:color w:val="404040"/>
          <w:sz w:val="20"/>
          <w:szCs w:val="20"/>
        </w:rPr>
        <w:t> de 1995 y Decreto</w:t>
      </w:r>
      <w:r w:rsidR="001612B4">
        <w:rPr>
          <w:rFonts w:asciiTheme="minorHAnsi" w:eastAsia="Arial" w:hAnsiTheme="minorHAnsi" w:cstheme="minorHAnsi"/>
          <w:color w:val="404040"/>
          <w:sz w:val="20"/>
          <w:szCs w:val="20"/>
        </w:rPr>
        <w:t xml:space="preserve"> </w:t>
      </w:r>
      <w:hyperlink r:id="rId17" w:anchor="INICIO" w:history="1">
        <w:r w:rsidR="00C367E2" w:rsidRPr="001612B4">
          <w:rPr>
            <w:rStyle w:val="Hipervnculo"/>
            <w:rFonts w:asciiTheme="minorHAnsi" w:eastAsia="Arial" w:hAnsiTheme="minorHAnsi" w:cstheme="minorHAnsi"/>
            <w:color w:val="404040"/>
            <w:sz w:val="20"/>
            <w:szCs w:val="20"/>
          </w:rPr>
          <w:t>1406</w:t>
        </w:r>
      </w:hyperlink>
      <w:r w:rsidR="00C367E2" w:rsidRPr="001612B4">
        <w:rPr>
          <w:rFonts w:asciiTheme="minorHAnsi" w:eastAsia="Arial" w:hAnsiTheme="minorHAnsi" w:cstheme="minorHAnsi"/>
          <w:color w:val="404040"/>
          <w:sz w:val="20"/>
          <w:szCs w:val="20"/>
        </w:rPr>
        <w:t> de 1999).</w:t>
      </w:r>
    </w:p>
    <w:p w14:paraId="6A398D51" w14:textId="77777777" w:rsidR="00C367E2" w:rsidRPr="001612B4" w:rsidRDefault="00C367E2" w:rsidP="00C367E2">
      <w:pPr>
        <w:pStyle w:val="Normal3"/>
        <w:spacing w:after="280"/>
        <w:ind w:right="72"/>
        <w:jc w:val="both"/>
        <w:rPr>
          <w:rFonts w:asciiTheme="minorHAnsi" w:eastAsia="Arial" w:hAnsiTheme="minorHAnsi" w:cstheme="minorHAnsi"/>
          <w:color w:val="404040"/>
          <w:sz w:val="20"/>
          <w:szCs w:val="20"/>
        </w:rPr>
      </w:pPr>
      <w:r w:rsidRPr="001612B4">
        <w:rPr>
          <w:rFonts w:asciiTheme="minorHAnsi" w:eastAsia="Arial" w:hAnsiTheme="minorHAnsi" w:cstheme="minorHAnsi"/>
          <w:color w:val="404040"/>
          <w:sz w:val="20"/>
          <w:szCs w:val="20"/>
        </w:rPr>
        <w:t>El artículo </w:t>
      </w:r>
      <w:hyperlink r:id="rId18" w:anchor="37" w:history="1">
        <w:r w:rsidRPr="001612B4">
          <w:rPr>
            <w:rStyle w:val="Hipervnculo"/>
            <w:rFonts w:asciiTheme="minorHAnsi" w:eastAsia="Arial" w:hAnsiTheme="minorHAnsi" w:cstheme="minorHAnsi"/>
            <w:color w:val="404040"/>
            <w:sz w:val="20"/>
            <w:szCs w:val="20"/>
          </w:rPr>
          <w:t>37</w:t>
        </w:r>
      </w:hyperlink>
      <w:r w:rsidRPr="001612B4">
        <w:rPr>
          <w:rFonts w:asciiTheme="minorHAnsi" w:eastAsia="Arial" w:hAnsiTheme="minorHAnsi" w:cstheme="minorHAnsi"/>
          <w:color w:val="404040"/>
          <w:sz w:val="20"/>
          <w:szCs w:val="20"/>
        </w:rPr>
        <w:t> de la Ley 222 de 1995 y la Circular Externa número </w:t>
      </w:r>
      <w:hyperlink r:id="rId19" w:anchor="INICIO" w:history="1">
        <w:r w:rsidRPr="001612B4">
          <w:rPr>
            <w:rStyle w:val="Hipervnculo"/>
            <w:rFonts w:asciiTheme="minorHAnsi" w:eastAsia="Arial" w:hAnsiTheme="minorHAnsi" w:cstheme="minorHAnsi"/>
            <w:color w:val="404040"/>
            <w:sz w:val="20"/>
            <w:szCs w:val="20"/>
          </w:rPr>
          <w:t>037</w:t>
        </w:r>
      </w:hyperlink>
      <w:r w:rsidRPr="001612B4">
        <w:rPr>
          <w:rFonts w:asciiTheme="minorHAnsi" w:eastAsia="Arial" w:hAnsiTheme="minorHAnsi" w:cstheme="minorHAnsi"/>
          <w:color w:val="404040"/>
          <w:sz w:val="20"/>
          <w:szCs w:val="20"/>
        </w:rPr>
        <w:t> de 2001 de la Junta Central de Contadores establece en relación con los estados financieros certificados que: “El representante legal y el contador público bajo cuya responsabilidad se hubiesen preparado los estados financieros deberán certificar aquellos que se pongan a disposición de los asociados o terceros. La certificación consiste en declarar que se han verificado previamente las afirmaciones contenidas en ellos, conforme al reglamento y que las mismas se han tomado</w:t>
      </w:r>
      <w:r w:rsidRPr="001612B4">
        <w:rPr>
          <w:rFonts w:asciiTheme="minorHAnsi" w:eastAsia="Arial" w:hAnsiTheme="minorHAnsi" w:cstheme="minorHAnsi"/>
          <w:sz w:val="20"/>
          <w:szCs w:val="20"/>
        </w:rPr>
        <w:t xml:space="preserve"> </w:t>
      </w:r>
      <w:r w:rsidRPr="001612B4">
        <w:rPr>
          <w:rFonts w:asciiTheme="minorHAnsi" w:eastAsia="Arial" w:hAnsiTheme="minorHAnsi" w:cstheme="minorHAnsi"/>
          <w:color w:val="404040"/>
          <w:sz w:val="20"/>
          <w:szCs w:val="20"/>
        </w:rPr>
        <w:t>fielmente de los libros”.</w:t>
      </w:r>
    </w:p>
    <w:p w14:paraId="3CEF3E48" w14:textId="77777777" w:rsidR="00C367E2" w:rsidRPr="001612B4" w:rsidRDefault="00C367E2" w:rsidP="00C367E2">
      <w:pPr>
        <w:pStyle w:val="Normal3"/>
        <w:spacing w:after="280"/>
        <w:ind w:right="72"/>
        <w:jc w:val="both"/>
        <w:rPr>
          <w:rFonts w:asciiTheme="minorHAnsi" w:eastAsia="Arial" w:hAnsiTheme="minorHAnsi" w:cstheme="minorHAnsi"/>
          <w:color w:val="404040"/>
          <w:sz w:val="20"/>
          <w:szCs w:val="20"/>
        </w:rPr>
      </w:pPr>
      <w:r w:rsidRPr="001612B4">
        <w:rPr>
          <w:rFonts w:asciiTheme="minorHAnsi" w:eastAsia="Arial" w:hAnsiTheme="minorHAnsi" w:cstheme="minorHAnsi"/>
          <w:color w:val="404040"/>
          <w:sz w:val="20"/>
          <w:szCs w:val="20"/>
        </w:rPr>
        <w:t>Para efectos del dictamen de los estados financieros, se tendrá en cuenta lo dispuesto en el artículo </w:t>
      </w:r>
      <w:hyperlink r:id="rId20" w:anchor="38" w:history="1">
        <w:r w:rsidRPr="001612B4">
          <w:rPr>
            <w:rStyle w:val="Hipervnculo"/>
            <w:rFonts w:asciiTheme="minorHAnsi" w:eastAsia="Arial" w:hAnsiTheme="minorHAnsi" w:cstheme="minorHAnsi"/>
            <w:color w:val="404040"/>
            <w:sz w:val="20"/>
            <w:szCs w:val="20"/>
          </w:rPr>
          <w:t>38</w:t>
        </w:r>
      </w:hyperlink>
      <w:r w:rsidRPr="001612B4">
        <w:rPr>
          <w:rFonts w:asciiTheme="minorHAnsi" w:eastAsia="Arial" w:hAnsiTheme="minorHAnsi" w:cstheme="minorHAnsi"/>
          <w:color w:val="404040"/>
          <w:sz w:val="20"/>
          <w:szCs w:val="20"/>
        </w:rPr>
        <w:t> de la Ley 222 de 1995 que indica: “Son dictaminados aquellos estados financieros certificados que se acompañen de la opinión profesional del revisor fiscal o, a falta de este, del contador público independiente que los hubiere examinado de conformidad con las normas de auditoría generalmente aceptadas. Estos estados deben ser suscritos por dicho profesional, anteponiendo la expresión “ver la opinión adjunta” u otra similar. El sentido y alcance de su firma será el que se indique en el dictamen correspondiente. Cuando los estados financieros se presenten conjuntamente con el informe de gestión de los administradores, el revisor fiscal o contador público independiente deberá incluir en su informe su opinión sobre si entre aquellos y estos existe la debida concordancia”. En consecuencia, entiéndase que quien certifica los estados financieros no puede dictaminar los mismos. Solo se aceptará “dictamen limpio”, entendiéndose por este, aquel en el que se declara que los estados financieros presentan razonablemente en todos los aspectos significativos, la situación financiera, los cambios en el patrimonio, los resultados de operaciones y los cambios en la situación financiera de la entidad, de conformidad con los principios de contabilidad generalmente aceptados;</w:t>
      </w:r>
    </w:p>
    <w:p w14:paraId="4135328A" w14:textId="74B1DE1D" w:rsidR="00C367E2" w:rsidRPr="001612B4" w:rsidRDefault="00C367E2" w:rsidP="000D3493">
      <w:pPr>
        <w:jc w:val="both"/>
        <w:rPr>
          <w:rFonts w:cstheme="minorHAnsi"/>
          <w:sz w:val="20"/>
          <w:szCs w:val="20"/>
          <w:lang w:val="es-MX" w:eastAsia="es-MX"/>
        </w:rPr>
      </w:pPr>
      <w:r w:rsidRPr="001612B4">
        <w:rPr>
          <w:rFonts w:eastAsia="Arial" w:cstheme="minorHAnsi"/>
          <w:color w:val="404040"/>
          <w:sz w:val="20"/>
          <w:szCs w:val="20"/>
        </w:rPr>
        <w:t xml:space="preserve">En caso de que el interesado en la </w:t>
      </w:r>
      <w:r w:rsidR="00D07F6D">
        <w:rPr>
          <w:rFonts w:eastAsia="Arial" w:cstheme="minorHAnsi"/>
          <w:color w:val="404040"/>
          <w:sz w:val="20"/>
          <w:szCs w:val="20"/>
        </w:rPr>
        <w:t>vinculación</w:t>
      </w:r>
      <w:r w:rsidR="00D07F6D" w:rsidRPr="001612B4">
        <w:rPr>
          <w:rFonts w:eastAsia="Arial" w:cstheme="minorHAnsi"/>
          <w:color w:val="404040"/>
          <w:sz w:val="20"/>
          <w:szCs w:val="20"/>
        </w:rPr>
        <w:t xml:space="preserve"> </w:t>
      </w:r>
      <w:r w:rsidRPr="001612B4">
        <w:rPr>
          <w:rFonts w:eastAsia="Arial" w:cstheme="minorHAnsi"/>
          <w:color w:val="404040"/>
          <w:sz w:val="20"/>
          <w:szCs w:val="20"/>
        </w:rPr>
        <w:t>sea evaluado antes del 31 de marzo de la vigencia en que se presente, y no cuente con los estados financieros a corte de 31 de diciembre de la vigencia inmediatamente anterior, podrá presentar los estados financieros del subsiguiente año fiscal</w:t>
      </w:r>
      <w:r w:rsidRPr="001612B4">
        <w:rPr>
          <w:rFonts w:cstheme="minorHAnsi"/>
          <w:sz w:val="20"/>
          <w:szCs w:val="20"/>
          <w:lang w:val="es-MX" w:eastAsia="es-MX"/>
        </w:rPr>
        <w:t xml:space="preserve"> </w:t>
      </w:r>
    </w:p>
    <w:p w14:paraId="73E5843F" w14:textId="0655F56B" w:rsidR="00FE3D7B" w:rsidRPr="001612B4" w:rsidRDefault="00FE3D7B" w:rsidP="00C367E2">
      <w:pPr>
        <w:rPr>
          <w:rFonts w:cstheme="minorHAnsi"/>
          <w:sz w:val="20"/>
          <w:szCs w:val="20"/>
          <w:lang w:val="es-MX" w:eastAsia="es-MX"/>
        </w:rPr>
      </w:pPr>
    </w:p>
    <w:p w14:paraId="797AB5E3" w14:textId="77777777" w:rsidR="004445FF" w:rsidRDefault="004445FF">
      <w:pPr>
        <w:spacing w:after="160" w:line="259" w:lineRule="auto"/>
        <w:rPr>
          <w:rFonts w:eastAsia="Arial Narrow" w:cstheme="minorHAnsi"/>
          <w:b/>
          <w:bCs/>
          <w:caps/>
          <w:color w:val="2F5496" w:themeColor="accent1" w:themeShade="BF"/>
          <w:sz w:val="20"/>
          <w:szCs w:val="20"/>
        </w:rPr>
      </w:pPr>
      <w:bookmarkStart w:id="66" w:name="_Toc494297561"/>
      <w:r>
        <w:br w:type="page"/>
      </w:r>
    </w:p>
    <w:p w14:paraId="0386583E" w14:textId="00488749" w:rsidR="00BA104F" w:rsidRPr="004E4DEB" w:rsidRDefault="00BA104F" w:rsidP="00881DB6">
      <w:pPr>
        <w:pStyle w:val="GELTtulo2"/>
      </w:pPr>
      <w:bookmarkStart w:id="67" w:name="_Toc508897529"/>
      <w:r w:rsidRPr="004E4DEB">
        <w:lastRenderedPageBreak/>
        <w:t>REQUISITOS ADMINISTRATIVOS</w:t>
      </w:r>
      <w:bookmarkEnd w:id="66"/>
      <w:bookmarkEnd w:id="67"/>
    </w:p>
    <w:p w14:paraId="53F3F58C" w14:textId="66A2EA21" w:rsidR="00BA104F" w:rsidRPr="001612B4" w:rsidRDefault="00BA104F" w:rsidP="002C649E">
      <w:pPr>
        <w:spacing w:before="100" w:beforeAutospacing="1" w:after="100" w:afterAutospacing="1"/>
        <w:jc w:val="both"/>
        <w:rPr>
          <w:rFonts w:cstheme="minorHAnsi"/>
          <w:color w:val="000000"/>
          <w:sz w:val="20"/>
          <w:szCs w:val="20"/>
        </w:rPr>
      </w:pPr>
      <w:r w:rsidRPr="001612B4">
        <w:rPr>
          <w:rFonts w:cstheme="minorHAnsi"/>
          <w:color w:val="000000"/>
          <w:sz w:val="20"/>
          <w:szCs w:val="20"/>
        </w:rPr>
        <w:t xml:space="preserve">Los Requisitos Administrativos incluyen mecanismos que permitan la validación de aspectos tales como la trayectoria del interesado en la </w:t>
      </w:r>
      <w:r w:rsidR="00D07F6D">
        <w:rPr>
          <w:rFonts w:cstheme="minorHAnsi"/>
          <w:color w:val="000000"/>
          <w:sz w:val="20"/>
          <w:szCs w:val="20"/>
        </w:rPr>
        <w:t>vinculación</w:t>
      </w:r>
      <w:r w:rsidRPr="001612B4">
        <w:rPr>
          <w:rFonts w:cstheme="minorHAnsi"/>
          <w:color w:val="000000"/>
          <w:sz w:val="20"/>
          <w:szCs w:val="20"/>
        </w:rPr>
        <w:t>, experiencia en proyectos similares de tecnología, experiencia del equipo de trabajo, incorporación de buenas prácticas de uso reconocido en el sector de las tecnologías de la información y comunicaciones, entre otros.</w:t>
      </w:r>
    </w:p>
    <w:p w14:paraId="511FF072" w14:textId="3C53561B" w:rsidR="00BA104F" w:rsidRPr="004E4DEB" w:rsidRDefault="00BA104F" w:rsidP="00881DB6">
      <w:pPr>
        <w:pStyle w:val="GELTtulo3"/>
        <w:rPr>
          <w:color w:val="auto"/>
        </w:rPr>
      </w:pPr>
      <w:bookmarkStart w:id="68" w:name="_Toc494297562"/>
      <w:bookmarkStart w:id="69" w:name="_Toc465064933"/>
      <w:bookmarkStart w:id="70" w:name="_Toc508897530"/>
      <w:r w:rsidRPr="004E4DEB">
        <w:t>Experiencia</w:t>
      </w:r>
      <w:bookmarkEnd w:id="68"/>
      <w:bookmarkEnd w:id="69"/>
      <w:bookmarkEnd w:id="70"/>
    </w:p>
    <w:p w14:paraId="51583787" w14:textId="77777777" w:rsidR="00BA104F" w:rsidRPr="001612B4" w:rsidRDefault="00BA104F" w:rsidP="00BA104F">
      <w:pPr>
        <w:widowControl w:val="0"/>
        <w:tabs>
          <w:tab w:val="left" w:pos="3529"/>
        </w:tabs>
        <w:autoSpaceDE w:val="0"/>
        <w:autoSpaceDN w:val="0"/>
        <w:adjustRightInd w:val="0"/>
        <w:jc w:val="both"/>
        <w:rPr>
          <w:rFonts w:cstheme="minorHAnsi"/>
          <w:color w:val="404040"/>
          <w:sz w:val="20"/>
          <w:szCs w:val="20"/>
        </w:rPr>
      </w:pPr>
      <w:r w:rsidRPr="001612B4">
        <w:rPr>
          <w:rFonts w:cstheme="minorHAnsi"/>
          <w:color w:val="404040"/>
          <w:sz w:val="20"/>
          <w:szCs w:val="20"/>
        </w:rPr>
        <w:tab/>
      </w:r>
    </w:p>
    <w:p w14:paraId="40572862" w14:textId="5F3C7325" w:rsidR="00BA104F" w:rsidRPr="001612B4" w:rsidRDefault="00BA104F" w:rsidP="00BA104F">
      <w:pPr>
        <w:widowControl w:val="0"/>
        <w:tabs>
          <w:tab w:val="left" w:pos="8364"/>
        </w:tabs>
        <w:autoSpaceDE w:val="0"/>
        <w:autoSpaceDN w:val="0"/>
        <w:adjustRightInd w:val="0"/>
        <w:jc w:val="both"/>
        <w:rPr>
          <w:rFonts w:cstheme="minorHAnsi"/>
          <w:color w:val="000000"/>
          <w:sz w:val="20"/>
          <w:szCs w:val="20"/>
        </w:rPr>
      </w:pPr>
      <w:r w:rsidRPr="001612B4">
        <w:rPr>
          <w:rFonts w:cstheme="minorHAnsi"/>
          <w:color w:val="000000"/>
          <w:sz w:val="20"/>
          <w:szCs w:val="20"/>
        </w:rPr>
        <w:t>Los interesados en inscribirse como operadores de</w:t>
      </w:r>
      <w:r w:rsidR="009B1BC9" w:rsidRPr="001612B4">
        <w:rPr>
          <w:rFonts w:cstheme="minorHAnsi"/>
          <w:color w:val="000000"/>
          <w:sz w:val="20"/>
          <w:szCs w:val="20"/>
        </w:rPr>
        <w:t>l</w:t>
      </w:r>
      <w:r w:rsidRPr="001612B4">
        <w:rPr>
          <w:rFonts w:cstheme="minorHAnsi"/>
          <w:color w:val="000000"/>
          <w:sz w:val="20"/>
          <w:szCs w:val="20"/>
        </w:rPr>
        <w:t xml:space="preserve"> Servicio</w:t>
      </w:r>
      <w:r w:rsidR="009B1BC9" w:rsidRPr="001612B4">
        <w:rPr>
          <w:rFonts w:cstheme="minorHAnsi"/>
          <w:color w:val="000000"/>
          <w:sz w:val="20"/>
          <w:szCs w:val="20"/>
        </w:rPr>
        <w:t xml:space="preserve"> de interoperabilidad</w:t>
      </w:r>
      <w:r w:rsidRPr="001612B4">
        <w:rPr>
          <w:rFonts w:cstheme="minorHAnsi"/>
          <w:color w:val="000000"/>
          <w:sz w:val="20"/>
          <w:szCs w:val="20"/>
        </w:rPr>
        <w:t xml:space="preserve"> deben acreditar, de acuerdo con su tipo, la ejecución de contratos en interoperabilidad según corresponda.</w:t>
      </w:r>
    </w:p>
    <w:p w14:paraId="6AB5187B" w14:textId="77777777" w:rsidR="00BA104F" w:rsidRPr="001612B4" w:rsidRDefault="00BA104F" w:rsidP="00BA104F">
      <w:pPr>
        <w:widowControl w:val="0"/>
        <w:tabs>
          <w:tab w:val="left" w:pos="8364"/>
        </w:tabs>
        <w:autoSpaceDE w:val="0"/>
        <w:autoSpaceDN w:val="0"/>
        <w:adjustRightInd w:val="0"/>
        <w:jc w:val="both"/>
        <w:rPr>
          <w:rFonts w:cstheme="minorHAnsi"/>
          <w:color w:val="000000"/>
          <w:sz w:val="20"/>
          <w:szCs w:val="20"/>
        </w:rPr>
      </w:pPr>
    </w:p>
    <w:p w14:paraId="40792191" w14:textId="77777777" w:rsidR="00BA104F" w:rsidRPr="001612B4" w:rsidRDefault="00BA104F" w:rsidP="00BA104F">
      <w:pPr>
        <w:widowControl w:val="0"/>
        <w:tabs>
          <w:tab w:val="left" w:pos="8364"/>
        </w:tabs>
        <w:autoSpaceDE w:val="0"/>
        <w:autoSpaceDN w:val="0"/>
        <w:adjustRightInd w:val="0"/>
        <w:jc w:val="both"/>
        <w:rPr>
          <w:rFonts w:cstheme="minorHAnsi"/>
          <w:color w:val="000000"/>
          <w:sz w:val="20"/>
          <w:szCs w:val="20"/>
        </w:rPr>
      </w:pPr>
      <w:r w:rsidRPr="001612B4">
        <w:rPr>
          <w:rFonts w:cstheme="minorHAnsi"/>
          <w:color w:val="000000"/>
          <w:sz w:val="20"/>
          <w:szCs w:val="20"/>
        </w:rPr>
        <w:t>Si el interesado es plural, la experiencia específica requerida debe ser acreditada por la suma de la experiencia de los miembros del interesado plural. Por otra parte, cuando un interesado acredite experiencia en un contrato o actividad como integrante de un Contratista Plural, la experiencia derivada de ese contrato o actividad corresponde a la ponderación del valor del contrato por el porcentaje de participación.</w:t>
      </w:r>
    </w:p>
    <w:p w14:paraId="02098D53" w14:textId="77777777" w:rsidR="00BA104F" w:rsidRPr="001612B4" w:rsidRDefault="00BA104F" w:rsidP="00BA104F">
      <w:pPr>
        <w:widowControl w:val="0"/>
        <w:tabs>
          <w:tab w:val="left" w:pos="8364"/>
        </w:tabs>
        <w:autoSpaceDE w:val="0"/>
        <w:autoSpaceDN w:val="0"/>
        <w:adjustRightInd w:val="0"/>
        <w:jc w:val="both"/>
        <w:rPr>
          <w:rFonts w:cstheme="minorHAnsi"/>
          <w:sz w:val="20"/>
          <w:szCs w:val="20"/>
        </w:rPr>
      </w:pPr>
    </w:p>
    <w:p w14:paraId="22FFB181" w14:textId="77777777" w:rsidR="00BA104F" w:rsidRPr="001612B4" w:rsidRDefault="00BA104F" w:rsidP="00BA104F">
      <w:pPr>
        <w:widowControl w:val="0"/>
        <w:autoSpaceDE w:val="0"/>
        <w:autoSpaceDN w:val="0"/>
        <w:adjustRightInd w:val="0"/>
        <w:spacing w:line="181" w:lineRule="exact"/>
        <w:ind w:left="993"/>
        <w:jc w:val="both"/>
        <w:rPr>
          <w:rFonts w:cstheme="minorHAnsi"/>
          <w:b/>
          <w:color w:val="3B3838"/>
          <w:sz w:val="20"/>
          <w:szCs w:val="20"/>
        </w:rPr>
      </w:pPr>
    </w:p>
    <w:p w14:paraId="464955A4" w14:textId="77777777" w:rsidR="00BA104F" w:rsidRPr="001612B4" w:rsidRDefault="00BA104F" w:rsidP="00BA104F">
      <w:pPr>
        <w:widowControl w:val="0"/>
        <w:autoSpaceDE w:val="0"/>
        <w:autoSpaceDN w:val="0"/>
        <w:adjustRightInd w:val="0"/>
        <w:spacing w:line="181" w:lineRule="exact"/>
        <w:ind w:left="993"/>
        <w:jc w:val="both"/>
        <w:rPr>
          <w:rFonts w:cstheme="minorHAnsi"/>
          <w:b/>
          <w:color w:val="3B3838"/>
          <w:sz w:val="20"/>
          <w:szCs w:val="20"/>
        </w:rPr>
      </w:pPr>
      <w:r w:rsidRPr="001612B4">
        <w:rPr>
          <w:rFonts w:cstheme="minorHAnsi"/>
          <w:b/>
          <w:color w:val="3B3838"/>
          <w:position w:val="-1"/>
          <w:sz w:val="20"/>
          <w:szCs w:val="20"/>
        </w:rPr>
        <w:t>Ta</w:t>
      </w:r>
      <w:r w:rsidRPr="001612B4">
        <w:rPr>
          <w:rFonts w:cstheme="minorHAnsi"/>
          <w:b/>
          <w:color w:val="3B3838"/>
          <w:spacing w:val="-1"/>
          <w:position w:val="-1"/>
          <w:sz w:val="20"/>
          <w:szCs w:val="20"/>
        </w:rPr>
        <w:t>b</w:t>
      </w:r>
      <w:r w:rsidRPr="001612B4">
        <w:rPr>
          <w:rFonts w:cstheme="minorHAnsi"/>
          <w:b/>
          <w:color w:val="3B3838"/>
          <w:position w:val="-1"/>
          <w:sz w:val="20"/>
          <w:szCs w:val="20"/>
        </w:rPr>
        <w:t>la</w:t>
      </w:r>
      <w:r w:rsidRPr="001612B4">
        <w:rPr>
          <w:rFonts w:cstheme="minorHAnsi"/>
          <w:b/>
          <w:color w:val="3B3838"/>
          <w:spacing w:val="1"/>
          <w:position w:val="-1"/>
          <w:sz w:val="20"/>
          <w:szCs w:val="20"/>
        </w:rPr>
        <w:t xml:space="preserve"> </w:t>
      </w:r>
      <w:r w:rsidRPr="001612B4">
        <w:rPr>
          <w:rFonts w:cstheme="minorHAnsi"/>
          <w:b/>
          <w:color w:val="3B3838"/>
          <w:spacing w:val="-2"/>
          <w:position w:val="-1"/>
          <w:sz w:val="20"/>
          <w:szCs w:val="20"/>
        </w:rPr>
        <w:t>Experiencia</w:t>
      </w:r>
      <w:r w:rsidRPr="001612B4">
        <w:rPr>
          <w:rFonts w:cstheme="minorHAnsi"/>
          <w:b/>
          <w:color w:val="3B3838"/>
          <w:spacing w:val="1"/>
          <w:position w:val="-1"/>
          <w:sz w:val="20"/>
          <w:szCs w:val="20"/>
        </w:rPr>
        <w:t xml:space="preserve"> específica para Operadores del Servicio de Interoperabilidad</w:t>
      </w:r>
    </w:p>
    <w:p w14:paraId="06673BC4" w14:textId="77777777" w:rsidR="00BA104F" w:rsidRPr="001612B4" w:rsidRDefault="00BA104F" w:rsidP="00BA104F">
      <w:pPr>
        <w:widowControl w:val="0"/>
        <w:autoSpaceDE w:val="0"/>
        <w:autoSpaceDN w:val="0"/>
        <w:adjustRightInd w:val="0"/>
        <w:spacing w:line="181" w:lineRule="exact"/>
        <w:ind w:left="993"/>
        <w:jc w:val="both"/>
        <w:rPr>
          <w:rFonts w:cstheme="minorHAnsi"/>
          <w:b/>
          <w:color w:val="3B3838"/>
          <w:sz w:val="20"/>
          <w:szCs w:val="20"/>
        </w:rPr>
      </w:pPr>
    </w:p>
    <w:tbl>
      <w:tblPr>
        <w:tblW w:w="0" w:type="auto"/>
        <w:tblInd w:w="5" w:type="dxa"/>
        <w:tblLayout w:type="fixed"/>
        <w:tblCellMar>
          <w:left w:w="0" w:type="dxa"/>
          <w:right w:w="0" w:type="dxa"/>
        </w:tblCellMar>
        <w:tblLook w:val="04A0" w:firstRow="1" w:lastRow="0" w:firstColumn="1" w:lastColumn="0" w:noHBand="0" w:noVBand="1"/>
      </w:tblPr>
      <w:tblGrid>
        <w:gridCol w:w="1985"/>
        <w:gridCol w:w="992"/>
        <w:gridCol w:w="3534"/>
        <w:gridCol w:w="2322"/>
      </w:tblGrid>
      <w:tr w:rsidR="00BA104F" w:rsidRPr="004E4DEB" w14:paraId="34DBEE3B" w14:textId="77777777" w:rsidTr="001612B4">
        <w:trPr>
          <w:trHeight w:hRule="exact" w:val="374"/>
        </w:trPr>
        <w:tc>
          <w:tcPr>
            <w:tcW w:w="1985" w:type="dxa"/>
            <w:tcBorders>
              <w:top w:val="single" w:sz="4" w:space="0" w:color="BEBEBE"/>
              <w:left w:val="single" w:sz="4" w:space="0" w:color="BEBEBE"/>
              <w:bottom w:val="single" w:sz="4" w:space="0" w:color="BEBEBE"/>
              <w:right w:val="single" w:sz="4" w:space="0" w:color="BEBEBE"/>
            </w:tcBorders>
            <w:shd w:val="clear" w:color="auto" w:fill="A5A5A5" w:themeFill="accent3"/>
            <w:hideMark/>
          </w:tcPr>
          <w:p w14:paraId="416C70BF" w14:textId="77777777" w:rsidR="00BA104F" w:rsidRPr="001612B4" w:rsidRDefault="00BA104F">
            <w:pPr>
              <w:widowControl w:val="0"/>
              <w:autoSpaceDE w:val="0"/>
              <w:autoSpaceDN w:val="0"/>
              <w:adjustRightInd w:val="0"/>
              <w:spacing w:before="40" w:after="40" w:line="220" w:lineRule="exact"/>
              <w:jc w:val="center"/>
              <w:rPr>
                <w:rFonts w:cstheme="minorHAnsi"/>
                <w:b/>
                <w:color w:val="FFFFFF"/>
                <w:sz w:val="20"/>
                <w:szCs w:val="20"/>
              </w:rPr>
            </w:pPr>
            <w:r w:rsidRPr="001612B4">
              <w:rPr>
                <w:rFonts w:cstheme="minorHAnsi"/>
                <w:b/>
                <w:color w:val="FFFFFF"/>
                <w:sz w:val="20"/>
                <w:szCs w:val="20"/>
              </w:rPr>
              <w:t>Experiencia Contractual</w:t>
            </w:r>
          </w:p>
        </w:tc>
        <w:tc>
          <w:tcPr>
            <w:tcW w:w="992" w:type="dxa"/>
            <w:tcBorders>
              <w:top w:val="single" w:sz="4" w:space="0" w:color="BEBEBE"/>
              <w:left w:val="single" w:sz="4" w:space="0" w:color="BEBEBE"/>
              <w:bottom w:val="single" w:sz="4" w:space="0" w:color="BEBEBE"/>
              <w:right w:val="single" w:sz="4" w:space="0" w:color="BEBEBE"/>
            </w:tcBorders>
            <w:shd w:val="clear" w:color="auto" w:fill="A5A5A5" w:themeFill="accent3"/>
            <w:hideMark/>
          </w:tcPr>
          <w:p w14:paraId="782E1F1B" w14:textId="77777777" w:rsidR="00BA104F" w:rsidRPr="001612B4" w:rsidRDefault="00BA104F">
            <w:pPr>
              <w:widowControl w:val="0"/>
              <w:autoSpaceDE w:val="0"/>
              <w:autoSpaceDN w:val="0"/>
              <w:adjustRightInd w:val="0"/>
              <w:spacing w:before="40" w:after="40" w:line="220" w:lineRule="exact"/>
              <w:jc w:val="center"/>
              <w:rPr>
                <w:rFonts w:cstheme="minorHAnsi"/>
                <w:b/>
                <w:color w:val="FFFFFF"/>
                <w:sz w:val="20"/>
                <w:szCs w:val="20"/>
              </w:rPr>
            </w:pPr>
            <w:r w:rsidRPr="001612B4">
              <w:rPr>
                <w:rFonts w:cstheme="minorHAnsi"/>
                <w:b/>
                <w:color w:val="FFFFFF"/>
                <w:sz w:val="20"/>
                <w:szCs w:val="20"/>
              </w:rPr>
              <w:t>Valor total</w:t>
            </w:r>
          </w:p>
        </w:tc>
        <w:tc>
          <w:tcPr>
            <w:tcW w:w="3534" w:type="dxa"/>
            <w:tcBorders>
              <w:top w:val="single" w:sz="4" w:space="0" w:color="BEBEBE"/>
              <w:left w:val="single" w:sz="4" w:space="0" w:color="BEBEBE"/>
              <w:bottom w:val="single" w:sz="4" w:space="0" w:color="BEBEBE"/>
              <w:right w:val="single" w:sz="4" w:space="0" w:color="BEBEBE"/>
            </w:tcBorders>
            <w:shd w:val="clear" w:color="auto" w:fill="A5A5A5" w:themeFill="accent3"/>
            <w:hideMark/>
          </w:tcPr>
          <w:p w14:paraId="1C6C5934" w14:textId="77777777" w:rsidR="00BA104F" w:rsidRPr="001612B4" w:rsidRDefault="00BA104F" w:rsidP="001612B4">
            <w:pPr>
              <w:widowControl w:val="0"/>
              <w:autoSpaceDE w:val="0"/>
              <w:autoSpaceDN w:val="0"/>
              <w:adjustRightInd w:val="0"/>
              <w:spacing w:before="40" w:after="40" w:line="220" w:lineRule="exact"/>
              <w:jc w:val="center"/>
              <w:rPr>
                <w:rFonts w:cstheme="minorHAnsi"/>
                <w:b/>
                <w:color w:val="FFFFFF"/>
                <w:sz w:val="20"/>
                <w:szCs w:val="20"/>
              </w:rPr>
            </w:pPr>
            <w:r w:rsidRPr="001612B4">
              <w:rPr>
                <w:rFonts w:cstheme="minorHAnsi"/>
                <w:b/>
                <w:color w:val="FFFFFF"/>
                <w:sz w:val="20"/>
                <w:szCs w:val="20"/>
              </w:rPr>
              <w:t>Observaciones</w:t>
            </w:r>
          </w:p>
        </w:tc>
        <w:tc>
          <w:tcPr>
            <w:tcW w:w="2322" w:type="dxa"/>
            <w:tcBorders>
              <w:top w:val="single" w:sz="4" w:space="0" w:color="BEBEBE"/>
              <w:left w:val="single" w:sz="4" w:space="0" w:color="BEBEBE"/>
              <w:bottom w:val="single" w:sz="4" w:space="0" w:color="BEBEBE"/>
              <w:right w:val="single" w:sz="4" w:space="0" w:color="BEBEBE"/>
            </w:tcBorders>
            <w:shd w:val="clear" w:color="auto" w:fill="A5A5A5" w:themeFill="accent3"/>
            <w:hideMark/>
          </w:tcPr>
          <w:p w14:paraId="03A6E641" w14:textId="77777777" w:rsidR="00BA104F" w:rsidRPr="001612B4" w:rsidRDefault="00BA104F" w:rsidP="001612B4">
            <w:pPr>
              <w:widowControl w:val="0"/>
              <w:autoSpaceDE w:val="0"/>
              <w:autoSpaceDN w:val="0"/>
              <w:adjustRightInd w:val="0"/>
              <w:spacing w:before="40" w:after="40" w:line="220" w:lineRule="exact"/>
              <w:ind w:right="51"/>
              <w:jc w:val="center"/>
              <w:rPr>
                <w:rFonts w:cstheme="minorHAnsi"/>
                <w:b/>
                <w:color w:val="FFFFFF"/>
                <w:sz w:val="20"/>
                <w:szCs w:val="20"/>
              </w:rPr>
            </w:pPr>
            <w:r w:rsidRPr="001612B4">
              <w:rPr>
                <w:rFonts w:cstheme="minorHAnsi"/>
                <w:b/>
                <w:color w:val="FFFFFF"/>
                <w:sz w:val="20"/>
                <w:szCs w:val="20"/>
              </w:rPr>
              <w:t>Justificación</w:t>
            </w:r>
          </w:p>
        </w:tc>
      </w:tr>
      <w:tr w:rsidR="00BA104F" w:rsidRPr="004E4DEB" w14:paraId="039F0120" w14:textId="77777777" w:rsidTr="001612B4">
        <w:trPr>
          <w:trHeight w:hRule="exact" w:val="6411"/>
        </w:trPr>
        <w:tc>
          <w:tcPr>
            <w:tcW w:w="1985" w:type="dxa"/>
            <w:tcBorders>
              <w:top w:val="single" w:sz="4" w:space="0" w:color="BEBEBE"/>
              <w:left w:val="single" w:sz="4" w:space="0" w:color="BEBEBE"/>
              <w:bottom w:val="single" w:sz="4" w:space="0" w:color="BEBEBE"/>
              <w:right w:val="single" w:sz="4" w:space="0" w:color="BEBEBE"/>
            </w:tcBorders>
          </w:tcPr>
          <w:p w14:paraId="744F241F" w14:textId="77777777" w:rsidR="00BA104F" w:rsidRPr="001612B4" w:rsidRDefault="00BA104F">
            <w:pPr>
              <w:widowControl w:val="0"/>
              <w:autoSpaceDE w:val="0"/>
              <w:autoSpaceDN w:val="0"/>
              <w:adjustRightInd w:val="0"/>
              <w:ind w:left="64" w:right="246"/>
              <w:rPr>
                <w:rFonts w:cstheme="minorHAnsi"/>
                <w:color w:val="4E4D4D"/>
                <w:spacing w:val="1"/>
                <w:sz w:val="20"/>
                <w:szCs w:val="20"/>
              </w:rPr>
            </w:pPr>
          </w:p>
          <w:p w14:paraId="1B29BF89" w14:textId="229026A7" w:rsidR="00BA104F" w:rsidRPr="001612B4" w:rsidRDefault="00BA104F">
            <w:pPr>
              <w:widowControl w:val="0"/>
              <w:autoSpaceDE w:val="0"/>
              <w:autoSpaceDN w:val="0"/>
              <w:adjustRightInd w:val="0"/>
              <w:ind w:left="64" w:right="246"/>
              <w:rPr>
                <w:rFonts w:cstheme="minorHAnsi"/>
                <w:color w:val="4E4D4D"/>
                <w:spacing w:val="1"/>
                <w:sz w:val="20"/>
                <w:szCs w:val="20"/>
              </w:rPr>
            </w:pPr>
            <w:r w:rsidRPr="001612B4">
              <w:rPr>
                <w:rFonts w:cstheme="minorHAnsi"/>
                <w:color w:val="4E4D4D"/>
                <w:spacing w:val="1"/>
                <w:sz w:val="20"/>
                <w:szCs w:val="20"/>
              </w:rPr>
              <w:t>Mínimo 2 contratos de Servicios de interoperabilidad o similares</w:t>
            </w:r>
          </w:p>
          <w:p w14:paraId="2BA5B16E" w14:textId="77777777" w:rsidR="00BA104F" w:rsidRPr="001612B4" w:rsidRDefault="00BA104F">
            <w:pPr>
              <w:widowControl w:val="0"/>
              <w:autoSpaceDE w:val="0"/>
              <w:autoSpaceDN w:val="0"/>
              <w:adjustRightInd w:val="0"/>
              <w:ind w:left="64"/>
              <w:rPr>
                <w:rFonts w:cstheme="minorHAnsi"/>
                <w:color w:val="4E4D4D"/>
                <w:spacing w:val="1"/>
                <w:sz w:val="20"/>
                <w:szCs w:val="20"/>
              </w:rPr>
            </w:pPr>
          </w:p>
          <w:p w14:paraId="0E948774" w14:textId="77777777" w:rsidR="00BA104F" w:rsidRPr="001612B4" w:rsidRDefault="00BA104F">
            <w:pPr>
              <w:widowControl w:val="0"/>
              <w:autoSpaceDE w:val="0"/>
              <w:autoSpaceDN w:val="0"/>
              <w:adjustRightInd w:val="0"/>
              <w:ind w:left="64"/>
              <w:rPr>
                <w:rFonts w:cstheme="minorHAnsi"/>
                <w:color w:val="4E4D4D"/>
                <w:spacing w:val="1"/>
                <w:sz w:val="20"/>
                <w:szCs w:val="20"/>
              </w:rPr>
            </w:pPr>
            <w:r w:rsidRPr="001612B4">
              <w:rPr>
                <w:rFonts w:cstheme="minorHAnsi"/>
                <w:color w:val="4E4D4D"/>
                <w:spacing w:val="1"/>
                <w:sz w:val="20"/>
                <w:szCs w:val="20"/>
              </w:rPr>
              <w:t>Suscritos entre 2011 y</w:t>
            </w:r>
          </w:p>
          <w:p w14:paraId="731D3358" w14:textId="6C928180" w:rsidR="00BA104F" w:rsidRPr="001612B4" w:rsidRDefault="00BA104F">
            <w:pPr>
              <w:widowControl w:val="0"/>
              <w:autoSpaceDE w:val="0"/>
              <w:autoSpaceDN w:val="0"/>
              <w:adjustRightInd w:val="0"/>
              <w:ind w:left="64" w:right="246"/>
              <w:rPr>
                <w:rFonts w:cstheme="minorHAnsi"/>
                <w:color w:val="4E4D4D"/>
                <w:spacing w:val="1"/>
                <w:sz w:val="20"/>
                <w:szCs w:val="20"/>
              </w:rPr>
            </w:pPr>
            <w:r w:rsidRPr="001612B4">
              <w:rPr>
                <w:rFonts w:cstheme="minorHAnsi"/>
                <w:color w:val="4E4D4D"/>
                <w:spacing w:val="1"/>
                <w:sz w:val="20"/>
                <w:szCs w:val="20"/>
              </w:rPr>
              <w:t>201</w:t>
            </w:r>
            <w:r w:rsidR="00836705">
              <w:rPr>
                <w:rFonts w:cstheme="minorHAnsi"/>
                <w:color w:val="4E4D4D"/>
                <w:spacing w:val="1"/>
                <w:sz w:val="20"/>
                <w:szCs w:val="20"/>
              </w:rPr>
              <w:t>7</w:t>
            </w:r>
          </w:p>
          <w:p w14:paraId="4247BEBD" w14:textId="77777777" w:rsidR="00BA104F" w:rsidRPr="001612B4" w:rsidRDefault="00BA104F">
            <w:pPr>
              <w:widowControl w:val="0"/>
              <w:autoSpaceDE w:val="0"/>
              <w:autoSpaceDN w:val="0"/>
              <w:adjustRightInd w:val="0"/>
              <w:ind w:left="64" w:right="246"/>
              <w:rPr>
                <w:rFonts w:cstheme="minorHAnsi"/>
                <w:color w:val="4E4D4D"/>
                <w:spacing w:val="1"/>
                <w:sz w:val="20"/>
                <w:szCs w:val="20"/>
              </w:rPr>
            </w:pPr>
          </w:p>
          <w:p w14:paraId="556D3798" w14:textId="77777777" w:rsidR="00BA104F" w:rsidRPr="001612B4" w:rsidRDefault="00BA104F">
            <w:pPr>
              <w:widowControl w:val="0"/>
              <w:autoSpaceDE w:val="0"/>
              <w:autoSpaceDN w:val="0"/>
              <w:adjustRightInd w:val="0"/>
              <w:spacing w:before="1" w:line="237" w:lineRule="auto"/>
              <w:ind w:left="64" w:right="70"/>
              <w:rPr>
                <w:rFonts w:cstheme="minorHAnsi"/>
                <w:color w:val="4E4D4D"/>
                <w:spacing w:val="1"/>
                <w:sz w:val="20"/>
                <w:szCs w:val="20"/>
              </w:rPr>
            </w:pPr>
          </w:p>
        </w:tc>
        <w:tc>
          <w:tcPr>
            <w:tcW w:w="992" w:type="dxa"/>
            <w:tcBorders>
              <w:top w:val="single" w:sz="4" w:space="0" w:color="BEBEBE"/>
              <w:left w:val="single" w:sz="4" w:space="0" w:color="BEBEBE"/>
              <w:bottom w:val="single" w:sz="4" w:space="0" w:color="BEBEBE"/>
              <w:right w:val="single" w:sz="4" w:space="0" w:color="BEBEBE"/>
            </w:tcBorders>
          </w:tcPr>
          <w:p w14:paraId="59FAA160" w14:textId="77777777" w:rsidR="00BA104F" w:rsidRPr="001612B4" w:rsidRDefault="00BA104F">
            <w:pPr>
              <w:widowControl w:val="0"/>
              <w:autoSpaceDE w:val="0"/>
              <w:autoSpaceDN w:val="0"/>
              <w:adjustRightInd w:val="0"/>
              <w:spacing w:before="93"/>
              <w:ind w:left="64" w:right="424"/>
              <w:jc w:val="both"/>
              <w:rPr>
                <w:rFonts w:cstheme="minorHAnsi"/>
                <w:color w:val="000000"/>
                <w:sz w:val="20"/>
                <w:szCs w:val="20"/>
              </w:rPr>
            </w:pPr>
            <w:r w:rsidRPr="001612B4">
              <w:rPr>
                <w:rFonts w:cstheme="minorHAnsi"/>
                <w:color w:val="4E4D4D"/>
                <w:spacing w:val="-1"/>
                <w:sz w:val="20"/>
                <w:szCs w:val="20"/>
              </w:rPr>
              <w:t xml:space="preserve">≥ </w:t>
            </w:r>
            <w:r w:rsidRPr="001612B4">
              <w:rPr>
                <w:rFonts w:cstheme="minorHAnsi"/>
                <w:color w:val="3B3838"/>
                <w:spacing w:val="-1"/>
                <w:sz w:val="20"/>
                <w:szCs w:val="20"/>
              </w:rPr>
              <w:t>6.000</w:t>
            </w:r>
          </w:p>
          <w:p w14:paraId="7F0DD3EF" w14:textId="77777777" w:rsidR="00BA104F" w:rsidRPr="001612B4" w:rsidRDefault="00BA104F">
            <w:pPr>
              <w:widowControl w:val="0"/>
              <w:autoSpaceDE w:val="0"/>
              <w:autoSpaceDN w:val="0"/>
              <w:adjustRightInd w:val="0"/>
              <w:spacing w:before="2" w:line="184" w:lineRule="exact"/>
              <w:ind w:left="64" w:right="241"/>
              <w:jc w:val="both"/>
              <w:rPr>
                <w:rFonts w:cstheme="minorHAnsi"/>
                <w:color w:val="4E4D4D"/>
                <w:sz w:val="20"/>
                <w:szCs w:val="20"/>
              </w:rPr>
            </w:pPr>
            <w:r w:rsidRPr="001612B4">
              <w:rPr>
                <w:rFonts w:cstheme="minorHAnsi"/>
                <w:color w:val="4E4D4D"/>
                <w:spacing w:val="1"/>
                <w:sz w:val="20"/>
                <w:szCs w:val="20"/>
              </w:rPr>
              <w:t>S</w:t>
            </w:r>
            <w:r w:rsidRPr="001612B4">
              <w:rPr>
                <w:rFonts w:cstheme="minorHAnsi"/>
                <w:color w:val="4E4D4D"/>
                <w:spacing w:val="-2"/>
                <w:sz w:val="20"/>
                <w:szCs w:val="20"/>
              </w:rPr>
              <w:t>MM</w:t>
            </w:r>
            <w:r w:rsidRPr="001612B4">
              <w:rPr>
                <w:rFonts w:cstheme="minorHAnsi"/>
                <w:color w:val="4E4D4D"/>
                <w:spacing w:val="-1"/>
                <w:sz w:val="20"/>
                <w:szCs w:val="20"/>
              </w:rPr>
              <w:t>L</w:t>
            </w:r>
            <w:r w:rsidRPr="001612B4">
              <w:rPr>
                <w:rFonts w:cstheme="minorHAnsi"/>
                <w:color w:val="4E4D4D"/>
                <w:sz w:val="20"/>
                <w:szCs w:val="20"/>
              </w:rPr>
              <w:t>V</w:t>
            </w:r>
          </w:p>
          <w:p w14:paraId="20853E4B" w14:textId="77777777" w:rsidR="00BA104F" w:rsidRPr="001612B4" w:rsidRDefault="00BA104F" w:rsidP="002B78A5">
            <w:pPr>
              <w:widowControl w:val="0"/>
              <w:autoSpaceDE w:val="0"/>
              <w:autoSpaceDN w:val="0"/>
              <w:adjustRightInd w:val="0"/>
              <w:spacing w:before="2" w:line="184" w:lineRule="exact"/>
              <w:ind w:left="64" w:right="241"/>
              <w:jc w:val="both"/>
              <w:rPr>
                <w:rFonts w:cstheme="minorHAnsi"/>
                <w:color w:val="FF0000"/>
                <w:spacing w:val="1"/>
                <w:sz w:val="20"/>
                <w:szCs w:val="20"/>
              </w:rPr>
            </w:pPr>
          </w:p>
        </w:tc>
        <w:tc>
          <w:tcPr>
            <w:tcW w:w="3534" w:type="dxa"/>
            <w:tcBorders>
              <w:top w:val="single" w:sz="4" w:space="0" w:color="BEBEBE"/>
              <w:left w:val="single" w:sz="4" w:space="0" w:color="BEBEBE"/>
              <w:bottom w:val="single" w:sz="4" w:space="0" w:color="BEBEBE"/>
              <w:right w:val="single" w:sz="4" w:space="0" w:color="BEBEBE"/>
            </w:tcBorders>
          </w:tcPr>
          <w:p w14:paraId="32B37B25" w14:textId="77777777" w:rsidR="00BA104F" w:rsidRPr="001612B4" w:rsidRDefault="00BA104F">
            <w:pPr>
              <w:widowControl w:val="0"/>
              <w:autoSpaceDE w:val="0"/>
              <w:autoSpaceDN w:val="0"/>
              <w:adjustRightInd w:val="0"/>
              <w:ind w:left="64" w:right="66"/>
              <w:rPr>
                <w:rFonts w:cstheme="minorHAnsi"/>
                <w:color w:val="4E4D4D"/>
                <w:spacing w:val="-1"/>
                <w:sz w:val="20"/>
                <w:szCs w:val="20"/>
              </w:rPr>
            </w:pPr>
          </w:p>
          <w:p w14:paraId="2A880140" w14:textId="77777777" w:rsidR="00BA104F" w:rsidRPr="001612B4" w:rsidRDefault="00BA104F">
            <w:pPr>
              <w:widowControl w:val="0"/>
              <w:autoSpaceDE w:val="0"/>
              <w:autoSpaceDN w:val="0"/>
              <w:adjustRightInd w:val="0"/>
              <w:spacing w:line="179" w:lineRule="exact"/>
              <w:ind w:left="64" w:right="142"/>
              <w:jc w:val="both"/>
              <w:rPr>
                <w:rFonts w:cstheme="minorHAnsi"/>
                <w:color w:val="4E4D4D"/>
                <w:sz w:val="20"/>
                <w:szCs w:val="20"/>
              </w:rPr>
            </w:pPr>
            <w:r w:rsidRPr="001612B4">
              <w:rPr>
                <w:rFonts w:cstheme="minorHAnsi"/>
                <w:color w:val="4E4D4D"/>
                <w:spacing w:val="-1"/>
                <w:sz w:val="20"/>
                <w:szCs w:val="20"/>
              </w:rPr>
              <w:t>Lo</w:t>
            </w:r>
            <w:r w:rsidRPr="001612B4">
              <w:rPr>
                <w:rFonts w:cstheme="minorHAnsi"/>
                <w:color w:val="4E4D4D"/>
                <w:sz w:val="20"/>
                <w:szCs w:val="20"/>
              </w:rPr>
              <w:t xml:space="preserve">s interesados </w:t>
            </w:r>
            <w:r w:rsidRPr="001612B4">
              <w:rPr>
                <w:rFonts w:cstheme="minorHAnsi"/>
                <w:color w:val="4E4D4D"/>
                <w:spacing w:val="-1"/>
                <w:sz w:val="20"/>
                <w:szCs w:val="20"/>
              </w:rPr>
              <w:t>debe</w:t>
            </w:r>
            <w:r w:rsidRPr="001612B4">
              <w:rPr>
                <w:rFonts w:cstheme="minorHAnsi"/>
                <w:color w:val="4E4D4D"/>
                <w:sz w:val="20"/>
                <w:szCs w:val="20"/>
              </w:rPr>
              <w:t>n</w:t>
            </w:r>
            <w:r w:rsidRPr="001612B4">
              <w:rPr>
                <w:rFonts w:cstheme="minorHAnsi"/>
                <w:color w:val="4E4D4D"/>
                <w:spacing w:val="1"/>
                <w:sz w:val="20"/>
                <w:szCs w:val="20"/>
              </w:rPr>
              <w:t xml:space="preserve"> </w:t>
            </w:r>
            <w:r w:rsidRPr="001612B4">
              <w:rPr>
                <w:rFonts w:cstheme="minorHAnsi"/>
                <w:color w:val="4E4D4D"/>
                <w:spacing w:val="-3"/>
                <w:sz w:val="20"/>
                <w:szCs w:val="20"/>
              </w:rPr>
              <w:t>a</w:t>
            </w:r>
            <w:r w:rsidRPr="001612B4">
              <w:rPr>
                <w:rFonts w:cstheme="minorHAnsi"/>
                <w:color w:val="4E4D4D"/>
                <w:spacing w:val="1"/>
                <w:sz w:val="20"/>
                <w:szCs w:val="20"/>
              </w:rPr>
              <w:t>c</w:t>
            </w:r>
            <w:r w:rsidRPr="001612B4">
              <w:rPr>
                <w:rFonts w:cstheme="minorHAnsi"/>
                <w:color w:val="4E4D4D"/>
                <w:spacing w:val="-1"/>
                <w:sz w:val="20"/>
                <w:szCs w:val="20"/>
              </w:rPr>
              <w:t>red</w:t>
            </w:r>
            <w:r w:rsidRPr="001612B4">
              <w:rPr>
                <w:rFonts w:cstheme="minorHAnsi"/>
                <w:color w:val="4E4D4D"/>
                <w:sz w:val="20"/>
                <w:szCs w:val="20"/>
              </w:rPr>
              <w:t>i</w:t>
            </w:r>
            <w:r w:rsidRPr="001612B4">
              <w:rPr>
                <w:rFonts w:cstheme="minorHAnsi"/>
                <w:color w:val="4E4D4D"/>
                <w:spacing w:val="1"/>
                <w:sz w:val="20"/>
                <w:szCs w:val="20"/>
              </w:rPr>
              <w:t>t</w:t>
            </w:r>
            <w:r w:rsidRPr="001612B4">
              <w:rPr>
                <w:rFonts w:cstheme="minorHAnsi"/>
                <w:color w:val="4E4D4D"/>
                <w:spacing w:val="-1"/>
                <w:sz w:val="20"/>
                <w:szCs w:val="20"/>
              </w:rPr>
              <w:t>a</w:t>
            </w:r>
            <w:r w:rsidRPr="001612B4">
              <w:rPr>
                <w:rFonts w:cstheme="minorHAnsi"/>
                <w:color w:val="4E4D4D"/>
                <w:sz w:val="20"/>
                <w:szCs w:val="20"/>
              </w:rPr>
              <w:t>r</w:t>
            </w:r>
            <w:r w:rsidRPr="001612B4">
              <w:rPr>
                <w:rFonts w:cstheme="minorHAnsi"/>
                <w:color w:val="4E4D4D"/>
                <w:spacing w:val="-4"/>
                <w:sz w:val="20"/>
                <w:szCs w:val="20"/>
              </w:rPr>
              <w:t xml:space="preserve"> </w:t>
            </w:r>
            <w:r w:rsidRPr="001612B4">
              <w:rPr>
                <w:rFonts w:cstheme="minorHAnsi"/>
                <w:color w:val="4E4D4D"/>
                <w:sz w:val="20"/>
                <w:szCs w:val="20"/>
              </w:rPr>
              <w:t>c</w:t>
            </w:r>
            <w:r w:rsidRPr="001612B4">
              <w:rPr>
                <w:rFonts w:cstheme="minorHAnsi"/>
                <w:color w:val="4E4D4D"/>
                <w:spacing w:val="-1"/>
                <w:sz w:val="20"/>
                <w:szCs w:val="20"/>
              </w:rPr>
              <w:t>on</w:t>
            </w:r>
            <w:r w:rsidRPr="001612B4">
              <w:rPr>
                <w:rFonts w:cstheme="minorHAnsi"/>
                <w:color w:val="4E4D4D"/>
                <w:spacing w:val="1"/>
                <w:sz w:val="20"/>
                <w:szCs w:val="20"/>
              </w:rPr>
              <w:t>t</w:t>
            </w:r>
            <w:r w:rsidRPr="001612B4">
              <w:rPr>
                <w:rFonts w:cstheme="minorHAnsi"/>
                <w:color w:val="4E4D4D"/>
                <w:spacing w:val="-1"/>
                <w:sz w:val="20"/>
                <w:szCs w:val="20"/>
              </w:rPr>
              <w:t>ra</w:t>
            </w:r>
            <w:r w:rsidRPr="001612B4">
              <w:rPr>
                <w:rFonts w:cstheme="minorHAnsi"/>
                <w:color w:val="4E4D4D"/>
                <w:spacing w:val="1"/>
                <w:sz w:val="20"/>
                <w:szCs w:val="20"/>
              </w:rPr>
              <w:t>t</w:t>
            </w:r>
            <w:r w:rsidRPr="001612B4">
              <w:rPr>
                <w:rFonts w:cstheme="minorHAnsi"/>
                <w:color w:val="4E4D4D"/>
                <w:spacing w:val="-3"/>
                <w:sz w:val="20"/>
                <w:szCs w:val="20"/>
              </w:rPr>
              <w:t>o</w:t>
            </w:r>
            <w:r w:rsidRPr="001612B4">
              <w:rPr>
                <w:rFonts w:cstheme="minorHAnsi"/>
                <w:color w:val="4E4D4D"/>
                <w:sz w:val="20"/>
                <w:szCs w:val="20"/>
              </w:rPr>
              <w:t>s</w:t>
            </w:r>
            <w:r w:rsidRPr="001612B4">
              <w:rPr>
                <w:rFonts w:cstheme="minorHAnsi"/>
                <w:color w:val="4E4D4D"/>
                <w:spacing w:val="2"/>
                <w:sz w:val="20"/>
                <w:szCs w:val="20"/>
              </w:rPr>
              <w:t xml:space="preserve"> </w:t>
            </w:r>
            <w:r w:rsidRPr="001612B4">
              <w:rPr>
                <w:rFonts w:cstheme="minorHAnsi"/>
                <w:color w:val="4E4D4D"/>
                <w:spacing w:val="-1"/>
                <w:sz w:val="20"/>
                <w:szCs w:val="20"/>
              </w:rPr>
              <w:t>d</w:t>
            </w:r>
            <w:r w:rsidRPr="001612B4">
              <w:rPr>
                <w:rFonts w:cstheme="minorHAnsi"/>
                <w:color w:val="4E4D4D"/>
                <w:sz w:val="20"/>
                <w:szCs w:val="20"/>
              </w:rPr>
              <w:t>e</w:t>
            </w:r>
            <w:r w:rsidRPr="001612B4">
              <w:rPr>
                <w:rFonts w:cstheme="minorHAnsi"/>
                <w:color w:val="4E4D4D"/>
                <w:spacing w:val="-2"/>
                <w:sz w:val="20"/>
                <w:szCs w:val="20"/>
              </w:rPr>
              <w:t xml:space="preserve"> </w:t>
            </w:r>
            <w:r w:rsidRPr="001612B4">
              <w:rPr>
                <w:rFonts w:cstheme="minorHAnsi"/>
                <w:color w:val="4E4D4D"/>
                <w:spacing w:val="1"/>
                <w:sz w:val="20"/>
                <w:szCs w:val="20"/>
              </w:rPr>
              <w:t>S</w:t>
            </w:r>
            <w:r w:rsidRPr="001612B4">
              <w:rPr>
                <w:rFonts w:cstheme="minorHAnsi"/>
                <w:color w:val="4E4D4D"/>
                <w:spacing w:val="-1"/>
                <w:sz w:val="20"/>
                <w:szCs w:val="20"/>
              </w:rPr>
              <w:t>erv</w:t>
            </w:r>
            <w:r w:rsidRPr="001612B4">
              <w:rPr>
                <w:rFonts w:cstheme="minorHAnsi"/>
                <w:color w:val="4E4D4D"/>
                <w:sz w:val="20"/>
                <w:szCs w:val="20"/>
              </w:rPr>
              <w:t>i</w:t>
            </w:r>
            <w:r w:rsidRPr="001612B4">
              <w:rPr>
                <w:rFonts w:cstheme="minorHAnsi"/>
                <w:color w:val="4E4D4D"/>
                <w:spacing w:val="-1"/>
                <w:sz w:val="20"/>
                <w:szCs w:val="20"/>
              </w:rPr>
              <w:t>c</w:t>
            </w:r>
            <w:r w:rsidRPr="001612B4">
              <w:rPr>
                <w:rFonts w:cstheme="minorHAnsi"/>
                <w:color w:val="4E4D4D"/>
                <w:sz w:val="20"/>
                <w:szCs w:val="20"/>
              </w:rPr>
              <w:t xml:space="preserve">ios de </w:t>
            </w:r>
            <w:r w:rsidRPr="001612B4">
              <w:rPr>
                <w:rFonts w:cstheme="minorHAnsi"/>
                <w:color w:val="4E4D4D"/>
                <w:spacing w:val="-1"/>
                <w:sz w:val="20"/>
                <w:szCs w:val="20"/>
              </w:rPr>
              <w:t>interoperabilidad</w:t>
            </w:r>
            <w:r w:rsidRPr="001612B4">
              <w:rPr>
                <w:rFonts w:cstheme="minorHAnsi"/>
                <w:color w:val="4E4D4D"/>
                <w:spacing w:val="1"/>
                <w:sz w:val="20"/>
                <w:szCs w:val="20"/>
              </w:rPr>
              <w:t xml:space="preserve"> suscritos c</w:t>
            </w:r>
            <w:r w:rsidRPr="001612B4">
              <w:rPr>
                <w:rFonts w:cstheme="minorHAnsi"/>
                <w:color w:val="4E4D4D"/>
                <w:spacing w:val="-1"/>
                <w:sz w:val="20"/>
                <w:szCs w:val="20"/>
              </w:rPr>
              <w:t>o</w:t>
            </w:r>
            <w:r w:rsidRPr="001612B4">
              <w:rPr>
                <w:rFonts w:cstheme="minorHAnsi"/>
                <w:color w:val="4E4D4D"/>
                <w:sz w:val="20"/>
                <w:szCs w:val="20"/>
              </w:rPr>
              <w:t>n</w:t>
            </w:r>
            <w:r w:rsidRPr="001612B4">
              <w:rPr>
                <w:rFonts w:cstheme="minorHAnsi"/>
                <w:color w:val="4E4D4D"/>
                <w:spacing w:val="1"/>
                <w:sz w:val="20"/>
                <w:szCs w:val="20"/>
              </w:rPr>
              <w:t xml:space="preserve"> </w:t>
            </w:r>
            <w:r w:rsidRPr="001612B4">
              <w:rPr>
                <w:rFonts w:cstheme="minorHAnsi"/>
                <w:color w:val="4E4D4D"/>
                <w:spacing w:val="-3"/>
                <w:sz w:val="20"/>
                <w:szCs w:val="20"/>
              </w:rPr>
              <w:t>d</w:t>
            </w:r>
            <w:r w:rsidRPr="001612B4">
              <w:rPr>
                <w:rFonts w:cstheme="minorHAnsi"/>
                <w:color w:val="4E4D4D"/>
                <w:sz w:val="20"/>
                <w:szCs w:val="20"/>
              </w:rPr>
              <w:t>i</w:t>
            </w:r>
            <w:r w:rsidRPr="001612B4">
              <w:rPr>
                <w:rFonts w:cstheme="minorHAnsi"/>
                <w:color w:val="4E4D4D"/>
                <w:spacing w:val="1"/>
                <w:sz w:val="20"/>
                <w:szCs w:val="20"/>
              </w:rPr>
              <w:t>f</w:t>
            </w:r>
            <w:r w:rsidRPr="001612B4">
              <w:rPr>
                <w:rFonts w:cstheme="minorHAnsi"/>
                <w:color w:val="4E4D4D"/>
                <w:spacing w:val="-1"/>
                <w:sz w:val="20"/>
                <w:szCs w:val="20"/>
              </w:rPr>
              <w:t>eren</w:t>
            </w:r>
            <w:r w:rsidRPr="001612B4">
              <w:rPr>
                <w:rFonts w:cstheme="minorHAnsi"/>
                <w:color w:val="4E4D4D"/>
                <w:spacing w:val="1"/>
                <w:sz w:val="20"/>
                <w:szCs w:val="20"/>
              </w:rPr>
              <w:t>t</w:t>
            </w:r>
            <w:r w:rsidRPr="001612B4">
              <w:rPr>
                <w:rFonts w:cstheme="minorHAnsi"/>
                <w:color w:val="4E4D4D"/>
                <w:spacing w:val="-3"/>
                <w:sz w:val="20"/>
                <w:szCs w:val="20"/>
              </w:rPr>
              <w:t>e</w:t>
            </w:r>
            <w:r w:rsidRPr="001612B4">
              <w:rPr>
                <w:rFonts w:cstheme="minorHAnsi"/>
                <w:color w:val="4E4D4D"/>
                <w:sz w:val="20"/>
                <w:szCs w:val="20"/>
              </w:rPr>
              <w:t xml:space="preserve">s </w:t>
            </w:r>
            <w:r w:rsidRPr="001612B4">
              <w:rPr>
                <w:rFonts w:cstheme="minorHAnsi"/>
                <w:color w:val="4E4D4D"/>
                <w:spacing w:val="1"/>
                <w:sz w:val="20"/>
                <w:szCs w:val="20"/>
              </w:rPr>
              <w:t>c</w:t>
            </w:r>
            <w:r w:rsidRPr="001612B4">
              <w:rPr>
                <w:rFonts w:cstheme="minorHAnsi"/>
                <w:color w:val="4E4D4D"/>
                <w:sz w:val="20"/>
                <w:szCs w:val="20"/>
              </w:rPr>
              <w:t>li</w:t>
            </w:r>
            <w:r w:rsidRPr="001612B4">
              <w:rPr>
                <w:rFonts w:cstheme="minorHAnsi"/>
                <w:color w:val="4E4D4D"/>
                <w:spacing w:val="-1"/>
                <w:sz w:val="20"/>
                <w:szCs w:val="20"/>
              </w:rPr>
              <w:t>e</w:t>
            </w:r>
            <w:r w:rsidRPr="001612B4">
              <w:rPr>
                <w:rFonts w:cstheme="minorHAnsi"/>
                <w:color w:val="4E4D4D"/>
                <w:spacing w:val="-3"/>
                <w:sz w:val="20"/>
                <w:szCs w:val="20"/>
              </w:rPr>
              <w:t>n</w:t>
            </w:r>
            <w:r w:rsidRPr="001612B4">
              <w:rPr>
                <w:rFonts w:cstheme="minorHAnsi"/>
                <w:color w:val="4E4D4D"/>
                <w:spacing w:val="-1"/>
                <w:sz w:val="20"/>
                <w:szCs w:val="20"/>
              </w:rPr>
              <w:t>te</w:t>
            </w:r>
            <w:r w:rsidRPr="001612B4">
              <w:rPr>
                <w:rFonts w:cstheme="minorHAnsi"/>
                <w:color w:val="4E4D4D"/>
                <w:spacing w:val="1"/>
                <w:sz w:val="20"/>
                <w:szCs w:val="20"/>
              </w:rPr>
              <w:t>s</w:t>
            </w:r>
            <w:r w:rsidRPr="001612B4">
              <w:rPr>
                <w:rFonts w:cstheme="minorHAnsi"/>
                <w:color w:val="4E4D4D"/>
                <w:sz w:val="20"/>
                <w:szCs w:val="20"/>
              </w:rPr>
              <w:t xml:space="preserve"> incluyendo entidades públicas y privadas. </w:t>
            </w:r>
            <w:r w:rsidRPr="001612B4">
              <w:rPr>
                <w:rFonts w:cstheme="minorHAnsi"/>
                <w:color w:val="4E4D4D"/>
                <w:spacing w:val="1"/>
                <w:sz w:val="20"/>
                <w:szCs w:val="20"/>
              </w:rPr>
              <w:t>A</w:t>
            </w:r>
            <w:r w:rsidRPr="001612B4">
              <w:rPr>
                <w:rFonts w:cstheme="minorHAnsi"/>
                <w:color w:val="4E4D4D"/>
                <w:sz w:val="20"/>
                <w:szCs w:val="20"/>
              </w:rPr>
              <w:t>l</w:t>
            </w:r>
            <w:r w:rsidRPr="001612B4">
              <w:rPr>
                <w:rFonts w:cstheme="minorHAnsi"/>
                <w:color w:val="4E4D4D"/>
                <w:spacing w:val="-1"/>
                <w:sz w:val="20"/>
                <w:szCs w:val="20"/>
              </w:rPr>
              <w:t xml:space="preserve"> </w:t>
            </w:r>
            <w:r w:rsidRPr="001612B4">
              <w:rPr>
                <w:rFonts w:cstheme="minorHAnsi"/>
                <w:color w:val="4E4D4D"/>
                <w:sz w:val="20"/>
                <w:szCs w:val="20"/>
              </w:rPr>
              <w:t>me</w:t>
            </w:r>
            <w:r w:rsidRPr="001612B4">
              <w:rPr>
                <w:rFonts w:cstheme="minorHAnsi"/>
                <w:color w:val="4E4D4D"/>
                <w:spacing w:val="-1"/>
                <w:sz w:val="20"/>
                <w:szCs w:val="20"/>
              </w:rPr>
              <w:t>no</w:t>
            </w:r>
            <w:r w:rsidRPr="001612B4">
              <w:rPr>
                <w:rFonts w:cstheme="minorHAnsi"/>
                <w:color w:val="4E4D4D"/>
                <w:sz w:val="20"/>
                <w:szCs w:val="20"/>
              </w:rPr>
              <w:t xml:space="preserve">s </w:t>
            </w:r>
            <w:r w:rsidRPr="001612B4">
              <w:rPr>
                <w:rFonts w:cstheme="minorHAnsi"/>
                <w:color w:val="4E4D4D"/>
                <w:spacing w:val="-1"/>
                <w:sz w:val="20"/>
                <w:szCs w:val="20"/>
              </w:rPr>
              <w:t>u</w:t>
            </w:r>
            <w:r w:rsidRPr="001612B4">
              <w:rPr>
                <w:rFonts w:cstheme="minorHAnsi"/>
                <w:color w:val="4E4D4D"/>
                <w:sz w:val="20"/>
                <w:szCs w:val="20"/>
              </w:rPr>
              <w:t>n</w:t>
            </w:r>
            <w:r w:rsidRPr="001612B4">
              <w:rPr>
                <w:rFonts w:cstheme="minorHAnsi"/>
                <w:color w:val="4E4D4D"/>
                <w:spacing w:val="-2"/>
                <w:sz w:val="20"/>
                <w:szCs w:val="20"/>
              </w:rPr>
              <w:t xml:space="preserve"> </w:t>
            </w:r>
            <w:r w:rsidRPr="001612B4">
              <w:rPr>
                <w:rFonts w:cstheme="minorHAnsi"/>
                <w:color w:val="4E4D4D"/>
                <w:spacing w:val="1"/>
                <w:sz w:val="20"/>
                <w:szCs w:val="20"/>
              </w:rPr>
              <w:t>c</w:t>
            </w:r>
            <w:r w:rsidRPr="001612B4">
              <w:rPr>
                <w:rFonts w:cstheme="minorHAnsi"/>
                <w:color w:val="4E4D4D"/>
                <w:spacing w:val="-1"/>
                <w:sz w:val="20"/>
                <w:szCs w:val="20"/>
              </w:rPr>
              <w:t>on</w:t>
            </w:r>
            <w:r w:rsidRPr="001612B4">
              <w:rPr>
                <w:rFonts w:cstheme="minorHAnsi"/>
                <w:color w:val="4E4D4D"/>
                <w:spacing w:val="1"/>
                <w:sz w:val="20"/>
                <w:szCs w:val="20"/>
              </w:rPr>
              <w:t>t</w:t>
            </w:r>
            <w:r w:rsidRPr="001612B4">
              <w:rPr>
                <w:rFonts w:cstheme="minorHAnsi"/>
                <w:color w:val="4E4D4D"/>
                <w:spacing w:val="-1"/>
                <w:sz w:val="20"/>
                <w:szCs w:val="20"/>
              </w:rPr>
              <w:t>ra</w:t>
            </w:r>
            <w:r w:rsidRPr="001612B4">
              <w:rPr>
                <w:rFonts w:cstheme="minorHAnsi"/>
                <w:color w:val="4E4D4D"/>
                <w:spacing w:val="1"/>
                <w:sz w:val="20"/>
                <w:szCs w:val="20"/>
              </w:rPr>
              <w:t>t</w:t>
            </w:r>
            <w:r w:rsidRPr="001612B4">
              <w:rPr>
                <w:rFonts w:cstheme="minorHAnsi"/>
                <w:color w:val="4E4D4D"/>
                <w:sz w:val="20"/>
                <w:szCs w:val="20"/>
              </w:rPr>
              <w:t xml:space="preserve">o </w:t>
            </w:r>
            <w:r w:rsidRPr="001612B4">
              <w:rPr>
                <w:rFonts w:cstheme="minorHAnsi"/>
                <w:color w:val="4E4D4D"/>
                <w:spacing w:val="-1"/>
                <w:sz w:val="20"/>
                <w:szCs w:val="20"/>
              </w:rPr>
              <w:t>deb</w:t>
            </w:r>
            <w:r w:rsidRPr="001612B4">
              <w:rPr>
                <w:rFonts w:cstheme="minorHAnsi"/>
                <w:color w:val="4E4D4D"/>
                <w:sz w:val="20"/>
                <w:szCs w:val="20"/>
              </w:rPr>
              <w:t>e</w:t>
            </w:r>
            <w:r w:rsidRPr="001612B4">
              <w:rPr>
                <w:rFonts w:cstheme="minorHAnsi"/>
                <w:color w:val="4E4D4D"/>
                <w:spacing w:val="1"/>
                <w:sz w:val="20"/>
                <w:szCs w:val="20"/>
              </w:rPr>
              <w:t xml:space="preserve"> s</w:t>
            </w:r>
            <w:r w:rsidRPr="001612B4">
              <w:rPr>
                <w:rFonts w:cstheme="minorHAnsi"/>
                <w:color w:val="4E4D4D"/>
                <w:spacing w:val="-1"/>
                <w:sz w:val="20"/>
                <w:szCs w:val="20"/>
              </w:rPr>
              <w:t>e</w:t>
            </w:r>
            <w:r w:rsidRPr="001612B4">
              <w:rPr>
                <w:rFonts w:cstheme="minorHAnsi"/>
                <w:color w:val="4E4D4D"/>
                <w:sz w:val="20"/>
                <w:szCs w:val="20"/>
              </w:rPr>
              <w:t xml:space="preserve">r </w:t>
            </w:r>
            <w:r w:rsidRPr="001612B4">
              <w:rPr>
                <w:rFonts w:cstheme="minorHAnsi"/>
                <w:color w:val="4E4D4D"/>
                <w:spacing w:val="-1"/>
                <w:sz w:val="20"/>
                <w:szCs w:val="20"/>
              </w:rPr>
              <w:t>par</w:t>
            </w:r>
            <w:r w:rsidRPr="001612B4">
              <w:rPr>
                <w:rFonts w:cstheme="minorHAnsi"/>
                <w:color w:val="4E4D4D"/>
                <w:sz w:val="20"/>
                <w:szCs w:val="20"/>
              </w:rPr>
              <w:t>a</w:t>
            </w:r>
            <w:r w:rsidRPr="001612B4">
              <w:rPr>
                <w:rFonts w:cstheme="minorHAnsi"/>
                <w:color w:val="4E4D4D"/>
                <w:spacing w:val="1"/>
                <w:sz w:val="20"/>
                <w:szCs w:val="20"/>
              </w:rPr>
              <w:t xml:space="preserve"> </w:t>
            </w:r>
            <w:r w:rsidRPr="001612B4">
              <w:rPr>
                <w:rFonts w:cstheme="minorHAnsi"/>
                <w:color w:val="4E4D4D"/>
                <w:sz w:val="20"/>
                <w:szCs w:val="20"/>
              </w:rPr>
              <w:t xml:space="preserve">la </w:t>
            </w:r>
            <w:r w:rsidRPr="001612B4">
              <w:rPr>
                <w:rFonts w:cstheme="minorHAnsi"/>
                <w:color w:val="4E4D4D"/>
                <w:spacing w:val="-1"/>
                <w:sz w:val="20"/>
                <w:szCs w:val="20"/>
              </w:rPr>
              <w:t>pre</w:t>
            </w:r>
            <w:r w:rsidRPr="001612B4">
              <w:rPr>
                <w:rFonts w:cstheme="minorHAnsi"/>
                <w:color w:val="4E4D4D"/>
                <w:spacing w:val="1"/>
                <w:sz w:val="20"/>
                <w:szCs w:val="20"/>
              </w:rPr>
              <w:t>st</w:t>
            </w:r>
            <w:r w:rsidRPr="001612B4">
              <w:rPr>
                <w:rFonts w:cstheme="minorHAnsi"/>
                <w:color w:val="4E4D4D"/>
                <w:spacing w:val="-1"/>
                <w:sz w:val="20"/>
                <w:szCs w:val="20"/>
              </w:rPr>
              <w:t>a</w:t>
            </w:r>
            <w:r w:rsidRPr="001612B4">
              <w:rPr>
                <w:rFonts w:cstheme="minorHAnsi"/>
                <w:color w:val="4E4D4D"/>
                <w:spacing w:val="1"/>
                <w:sz w:val="20"/>
                <w:szCs w:val="20"/>
              </w:rPr>
              <w:t>c</w:t>
            </w:r>
            <w:r w:rsidRPr="001612B4">
              <w:rPr>
                <w:rFonts w:cstheme="minorHAnsi"/>
                <w:color w:val="4E4D4D"/>
                <w:sz w:val="20"/>
                <w:szCs w:val="20"/>
              </w:rPr>
              <w:t>ión</w:t>
            </w:r>
            <w:r w:rsidRPr="001612B4">
              <w:rPr>
                <w:rFonts w:cstheme="minorHAnsi"/>
                <w:color w:val="4E4D4D"/>
                <w:spacing w:val="-2"/>
                <w:sz w:val="20"/>
                <w:szCs w:val="20"/>
              </w:rPr>
              <w:t xml:space="preserve"> </w:t>
            </w:r>
            <w:r w:rsidRPr="001612B4">
              <w:rPr>
                <w:rFonts w:cstheme="minorHAnsi"/>
                <w:color w:val="4E4D4D"/>
                <w:spacing w:val="-1"/>
                <w:sz w:val="20"/>
                <w:szCs w:val="20"/>
              </w:rPr>
              <w:t>d</w:t>
            </w:r>
            <w:r w:rsidRPr="001612B4">
              <w:rPr>
                <w:rFonts w:cstheme="minorHAnsi"/>
                <w:color w:val="4E4D4D"/>
                <w:sz w:val="20"/>
                <w:szCs w:val="20"/>
              </w:rPr>
              <w:t>e</w:t>
            </w:r>
            <w:r w:rsidRPr="001612B4">
              <w:rPr>
                <w:rFonts w:cstheme="minorHAnsi"/>
                <w:color w:val="4E4D4D"/>
                <w:spacing w:val="-2"/>
                <w:sz w:val="20"/>
                <w:szCs w:val="20"/>
              </w:rPr>
              <w:t xml:space="preserve"> </w:t>
            </w:r>
            <w:r w:rsidRPr="001612B4">
              <w:rPr>
                <w:rFonts w:cstheme="minorHAnsi"/>
                <w:color w:val="4E4D4D"/>
                <w:spacing w:val="1"/>
                <w:sz w:val="20"/>
                <w:szCs w:val="20"/>
              </w:rPr>
              <w:t>s</w:t>
            </w:r>
            <w:r w:rsidRPr="001612B4">
              <w:rPr>
                <w:rFonts w:cstheme="minorHAnsi"/>
                <w:color w:val="4E4D4D"/>
                <w:spacing w:val="-1"/>
                <w:sz w:val="20"/>
                <w:szCs w:val="20"/>
              </w:rPr>
              <w:t>erv</w:t>
            </w:r>
            <w:r w:rsidRPr="001612B4">
              <w:rPr>
                <w:rFonts w:cstheme="minorHAnsi"/>
                <w:color w:val="4E4D4D"/>
                <w:sz w:val="20"/>
                <w:szCs w:val="20"/>
              </w:rPr>
              <w:t>i</w:t>
            </w:r>
            <w:r w:rsidRPr="001612B4">
              <w:rPr>
                <w:rFonts w:cstheme="minorHAnsi"/>
                <w:color w:val="4E4D4D"/>
                <w:spacing w:val="1"/>
                <w:sz w:val="20"/>
                <w:szCs w:val="20"/>
              </w:rPr>
              <w:t>c</w:t>
            </w:r>
            <w:r w:rsidRPr="001612B4">
              <w:rPr>
                <w:rFonts w:cstheme="minorHAnsi"/>
                <w:color w:val="4E4D4D"/>
                <w:sz w:val="20"/>
                <w:szCs w:val="20"/>
              </w:rPr>
              <w:t>i</w:t>
            </w:r>
            <w:r w:rsidRPr="001612B4">
              <w:rPr>
                <w:rFonts w:cstheme="minorHAnsi"/>
                <w:color w:val="4E4D4D"/>
                <w:spacing w:val="-3"/>
                <w:sz w:val="20"/>
                <w:szCs w:val="20"/>
              </w:rPr>
              <w:t>o</w:t>
            </w:r>
            <w:r w:rsidRPr="001612B4">
              <w:rPr>
                <w:rFonts w:cstheme="minorHAnsi"/>
                <w:color w:val="4E4D4D"/>
                <w:sz w:val="20"/>
                <w:szCs w:val="20"/>
              </w:rPr>
              <w:t xml:space="preserve">s </w:t>
            </w:r>
            <w:r w:rsidRPr="001612B4">
              <w:rPr>
                <w:rFonts w:cstheme="minorHAnsi"/>
                <w:color w:val="4E4D4D"/>
                <w:spacing w:val="-1"/>
                <w:sz w:val="20"/>
                <w:szCs w:val="20"/>
              </w:rPr>
              <w:t>e</w:t>
            </w:r>
            <w:r w:rsidRPr="001612B4">
              <w:rPr>
                <w:rFonts w:cstheme="minorHAnsi"/>
                <w:color w:val="4E4D4D"/>
                <w:sz w:val="20"/>
                <w:szCs w:val="20"/>
              </w:rPr>
              <w:t>n</w:t>
            </w:r>
            <w:r w:rsidRPr="001612B4">
              <w:rPr>
                <w:rFonts w:cstheme="minorHAnsi"/>
                <w:color w:val="4E4D4D"/>
                <w:spacing w:val="1"/>
                <w:sz w:val="20"/>
                <w:szCs w:val="20"/>
              </w:rPr>
              <w:t xml:space="preserve"> </w:t>
            </w:r>
            <w:r w:rsidRPr="001612B4">
              <w:rPr>
                <w:rFonts w:cstheme="minorHAnsi"/>
                <w:color w:val="4E4D4D"/>
                <w:spacing w:val="-1"/>
                <w:sz w:val="20"/>
                <w:szCs w:val="20"/>
              </w:rPr>
              <w:t>Co</w:t>
            </w:r>
            <w:r w:rsidRPr="001612B4">
              <w:rPr>
                <w:rFonts w:cstheme="minorHAnsi"/>
                <w:color w:val="4E4D4D"/>
                <w:sz w:val="20"/>
                <w:szCs w:val="20"/>
              </w:rPr>
              <w:t>l</w:t>
            </w:r>
            <w:r w:rsidRPr="001612B4">
              <w:rPr>
                <w:rFonts w:cstheme="minorHAnsi"/>
                <w:color w:val="4E4D4D"/>
                <w:spacing w:val="-3"/>
                <w:sz w:val="20"/>
                <w:szCs w:val="20"/>
              </w:rPr>
              <w:t>o</w:t>
            </w:r>
            <w:r w:rsidRPr="001612B4">
              <w:rPr>
                <w:rFonts w:cstheme="minorHAnsi"/>
                <w:color w:val="4E4D4D"/>
                <w:spacing w:val="3"/>
                <w:sz w:val="20"/>
                <w:szCs w:val="20"/>
              </w:rPr>
              <w:t>m</w:t>
            </w:r>
            <w:r w:rsidRPr="001612B4">
              <w:rPr>
                <w:rFonts w:cstheme="minorHAnsi"/>
                <w:color w:val="4E4D4D"/>
                <w:spacing w:val="-1"/>
                <w:sz w:val="20"/>
                <w:szCs w:val="20"/>
              </w:rPr>
              <w:t>b</w:t>
            </w:r>
            <w:r w:rsidRPr="001612B4">
              <w:rPr>
                <w:rFonts w:cstheme="minorHAnsi"/>
                <w:color w:val="4E4D4D"/>
                <w:sz w:val="20"/>
                <w:szCs w:val="20"/>
              </w:rPr>
              <w:t>ia.</w:t>
            </w:r>
          </w:p>
          <w:p w14:paraId="3EA4C0AD" w14:textId="77777777" w:rsidR="00BA104F" w:rsidRPr="001612B4" w:rsidRDefault="00BA104F">
            <w:pPr>
              <w:widowControl w:val="0"/>
              <w:autoSpaceDE w:val="0"/>
              <w:autoSpaceDN w:val="0"/>
              <w:adjustRightInd w:val="0"/>
              <w:ind w:left="142" w:right="66"/>
              <w:jc w:val="both"/>
              <w:rPr>
                <w:rFonts w:cstheme="minorHAnsi"/>
                <w:color w:val="4E4D4D"/>
                <w:sz w:val="20"/>
                <w:szCs w:val="20"/>
              </w:rPr>
            </w:pPr>
          </w:p>
          <w:p w14:paraId="5180912D" w14:textId="3D92091F" w:rsidR="00BA104F" w:rsidRPr="001612B4" w:rsidRDefault="00BA104F">
            <w:pPr>
              <w:widowControl w:val="0"/>
              <w:autoSpaceDE w:val="0"/>
              <w:autoSpaceDN w:val="0"/>
              <w:adjustRightInd w:val="0"/>
              <w:spacing w:line="179" w:lineRule="exact"/>
              <w:ind w:left="64" w:right="142"/>
              <w:jc w:val="both"/>
              <w:rPr>
                <w:rFonts w:cstheme="minorHAnsi"/>
                <w:color w:val="4E4D4D"/>
                <w:spacing w:val="-1"/>
                <w:sz w:val="20"/>
                <w:szCs w:val="20"/>
              </w:rPr>
            </w:pPr>
            <w:r w:rsidRPr="001612B4">
              <w:rPr>
                <w:rFonts w:cstheme="minorHAnsi"/>
                <w:color w:val="4E4D4D"/>
                <w:spacing w:val="-1"/>
                <w:sz w:val="20"/>
                <w:szCs w:val="20"/>
              </w:rPr>
              <w:t>Dentro de las obligaciones contenidas en las certificaciones que acreditan la experiencia deberán estar incluidas</w:t>
            </w:r>
            <w:r w:rsidR="00864DB8">
              <w:rPr>
                <w:rFonts w:cstheme="minorHAnsi"/>
                <w:color w:val="4E4D4D"/>
                <w:spacing w:val="-1"/>
                <w:sz w:val="20"/>
                <w:szCs w:val="20"/>
              </w:rPr>
              <w:t xml:space="preserve"> </w:t>
            </w:r>
            <w:r w:rsidRPr="001612B4">
              <w:rPr>
                <w:rFonts w:cstheme="minorHAnsi"/>
                <w:color w:val="4E4D4D"/>
                <w:spacing w:val="-1"/>
                <w:sz w:val="20"/>
                <w:szCs w:val="20"/>
              </w:rPr>
              <w:t>las siguientes temáticas:</w:t>
            </w:r>
          </w:p>
          <w:p w14:paraId="4C4E4D81" w14:textId="77777777" w:rsidR="00BA104F" w:rsidRPr="001612B4" w:rsidRDefault="00BA104F">
            <w:pPr>
              <w:widowControl w:val="0"/>
              <w:autoSpaceDE w:val="0"/>
              <w:autoSpaceDN w:val="0"/>
              <w:adjustRightInd w:val="0"/>
              <w:spacing w:line="179" w:lineRule="exact"/>
              <w:ind w:left="142"/>
              <w:rPr>
                <w:rFonts w:cstheme="minorHAnsi"/>
                <w:color w:val="4E4D4D"/>
                <w:spacing w:val="1"/>
                <w:sz w:val="20"/>
                <w:szCs w:val="20"/>
              </w:rPr>
            </w:pPr>
          </w:p>
          <w:p w14:paraId="730025C0" w14:textId="65A6B20C" w:rsidR="00BA104F" w:rsidRPr="001612B4" w:rsidRDefault="00864DB8" w:rsidP="008A620F">
            <w:pPr>
              <w:widowControl w:val="0"/>
              <w:numPr>
                <w:ilvl w:val="0"/>
                <w:numId w:val="13"/>
              </w:numPr>
              <w:autoSpaceDE w:val="0"/>
              <w:autoSpaceDN w:val="0"/>
              <w:adjustRightInd w:val="0"/>
              <w:spacing w:line="179" w:lineRule="exact"/>
              <w:ind w:left="425" w:right="142" w:hanging="283"/>
              <w:jc w:val="both"/>
              <w:rPr>
                <w:rFonts w:cstheme="minorHAnsi"/>
                <w:color w:val="4E4D4D"/>
                <w:spacing w:val="1"/>
                <w:sz w:val="20"/>
                <w:szCs w:val="20"/>
              </w:rPr>
            </w:pPr>
            <w:r>
              <w:rPr>
                <w:rFonts w:cstheme="minorHAnsi"/>
                <w:color w:val="4E4D4D"/>
                <w:spacing w:val="1"/>
                <w:sz w:val="20"/>
                <w:szCs w:val="20"/>
              </w:rPr>
              <w:t xml:space="preserve">Definición, Diseño, Desarrollo, </w:t>
            </w:r>
            <w:r w:rsidR="00BA104F" w:rsidRPr="001612B4">
              <w:rPr>
                <w:rFonts w:cstheme="minorHAnsi"/>
                <w:color w:val="4E4D4D"/>
                <w:spacing w:val="1"/>
                <w:sz w:val="20"/>
                <w:szCs w:val="20"/>
              </w:rPr>
              <w:t>implementació</w:t>
            </w:r>
            <w:r>
              <w:rPr>
                <w:rFonts w:cstheme="minorHAnsi"/>
                <w:color w:val="4E4D4D"/>
                <w:spacing w:val="1"/>
                <w:sz w:val="20"/>
                <w:szCs w:val="20"/>
              </w:rPr>
              <w:t xml:space="preserve">n, integración y mantenimiento </w:t>
            </w:r>
            <w:r w:rsidRPr="001612B4">
              <w:rPr>
                <w:rFonts w:cstheme="minorHAnsi"/>
                <w:color w:val="4E4D4D"/>
                <w:spacing w:val="1"/>
                <w:sz w:val="20"/>
                <w:szCs w:val="20"/>
              </w:rPr>
              <w:t>de</w:t>
            </w:r>
            <w:r w:rsidR="00BA104F" w:rsidRPr="001612B4">
              <w:rPr>
                <w:rFonts w:cstheme="minorHAnsi"/>
                <w:color w:val="4E4D4D"/>
                <w:spacing w:val="1"/>
                <w:sz w:val="20"/>
                <w:szCs w:val="20"/>
              </w:rPr>
              <w:t xml:space="preserve"> arquitectura SOA, utilizando un ESB como componente o plataforma base.</w:t>
            </w:r>
          </w:p>
          <w:p w14:paraId="07CE7CD9" w14:textId="0C0558A7" w:rsidR="00BA104F" w:rsidRPr="00864DB8" w:rsidRDefault="00BA104F" w:rsidP="008A620F">
            <w:pPr>
              <w:widowControl w:val="0"/>
              <w:numPr>
                <w:ilvl w:val="0"/>
                <w:numId w:val="13"/>
              </w:numPr>
              <w:autoSpaceDE w:val="0"/>
              <w:autoSpaceDN w:val="0"/>
              <w:adjustRightInd w:val="0"/>
              <w:spacing w:line="179" w:lineRule="exact"/>
              <w:ind w:left="425" w:right="142" w:hanging="283"/>
              <w:jc w:val="both"/>
              <w:rPr>
                <w:rFonts w:cstheme="minorHAnsi"/>
                <w:color w:val="4E4D4D"/>
                <w:spacing w:val="1"/>
                <w:sz w:val="20"/>
                <w:szCs w:val="20"/>
              </w:rPr>
            </w:pPr>
            <w:r w:rsidRPr="001612B4">
              <w:rPr>
                <w:rFonts w:cstheme="minorHAnsi"/>
                <w:color w:val="4E4D4D"/>
                <w:spacing w:val="1"/>
                <w:sz w:val="20"/>
                <w:szCs w:val="20"/>
              </w:rPr>
              <w:t>Instalación, configuración, parametrización, administración, gestión u operación de una plataforma de Interoperabilidad soportada en un ESB.</w:t>
            </w:r>
          </w:p>
          <w:p w14:paraId="1798450F" w14:textId="77777777" w:rsidR="00BA104F" w:rsidRPr="001612B4" w:rsidRDefault="00BA104F" w:rsidP="008A620F">
            <w:pPr>
              <w:widowControl w:val="0"/>
              <w:numPr>
                <w:ilvl w:val="0"/>
                <w:numId w:val="13"/>
              </w:numPr>
              <w:autoSpaceDE w:val="0"/>
              <w:autoSpaceDN w:val="0"/>
              <w:adjustRightInd w:val="0"/>
              <w:spacing w:line="179" w:lineRule="exact"/>
              <w:ind w:left="425" w:right="142" w:hanging="283"/>
              <w:jc w:val="both"/>
              <w:rPr>
                <w:rFonts w:cstheme="minorHAnsi"/>
                <w:color w:val="4E4D4D"/>
                <w:spacing w:val="1"/>
                <w:sz w:val="20"/>
                <w:szCs w:val="20"/>
              </w:rPr>
            </w:pPr>
            <w:r w:rsidRPr="001612B4">
              <w:rPr>
                <w:rFonts w:cstheme="minorHAnsi"/>
                <w:color w:val="4E4D4D"/>
                <w:spacing w:val="1"/>
                <w:sz w:val="20"/>
                <w:szCs w:val="20"/>
              </w:rPr>
              <w:t xml:space="preserve">Diseño, desarrollo, implementación, mantenimiento, composición y/o orquestación de Servicios en arquitecturas SOA. </w:t>
            </w:r>
          </w:p>
        </w:tc>
        <w:tc>
          <w:tcPr>
            <w:tcW w:w="2322" w:type="dxa"/>
            <w:tcBorders>
              <w:top w:val="single" w:sz="4" w:space="0" w:color="BEBEBE"/>
              <w:left w:val="single" w:sz="4" w:space="0" w:color="BEBEBE"/>
              <w:bottom w:val="single" w:sz="4" w:space="0" w:color="BEBEBE"/>
              <w:right w:val="single" w:sz="4" w:space="0" w:color="BEBEBE"/>
            </w:tcBorders>
          </w:tcPr>
          <w:p w14:paraId="479E1B14" w14:textId="77777777" w:rsidR="00BA104F" w:rsidRPr="001612B4" w:rsidRDefault="00BA104F">
            <w:pPr>
              <w:widowControl w:val="0"/>
              <w:autoSpaceDE w:val="0"/>
              <w:autoSpaceDN w:val="0"/>
              <w:adjustRightInd w:val="0"/>
              <w:ind w:left="64" w:right="874"/>
              <w:jc w:val="both"/>
              <w:rPr>
                <w:rFonts w:cstheme="minorHAnsi"/>
                <w:color w:val="4E4D4D"/>
                <w:sz w:val="20"/>
                <w:szCs w:val="20"/>
              </w:rPr>
            </w:pPr>
          </w:p>
          <w:p w14:paraId="1781A4D0" w14:textId="77777777" w:rsidR="00BA104F" w:rsidRPr="001612B4" w:rsidRDefault="00BA104F">
            <w:pPr>
              <w:widowControl w:val="0"/>
              <w:autoSpaceDE w:val="0"/>
              <w:autoSpaceDN w:val="0"/>
              <w:adjustRightInd w:val="0"/>
              <w:ind w:left="64" w:right="141"/>
              <w:jc w:val="both"/>
              <w:rPr>
                <w:rFonts w:cstheme="minorHAnsi"/>
                <w:color w:val="000000"/>
                <w:sz w:val="20"/>
                <w:szCs w:val="20"/>
              </w:rPr>
            </w:pPr>
            <w:r w:rsidRPr="001612B4">
              <w:rPr>
                <w:rFonts w:cstheme="minorHAnsi"/>
                <w:color w:val="4E4D4D"/>
                <w:sz w:val="20"/>
                <w:szCs w:val="20"/>
              </w:rPr>
              <w:t>(i) G</w:t>
            </w:r>
            <w:r w:rsidRPr="001612B4">
              <w:rPr>
                <w:rFonts w:cstheme="minorHAnsi"/>
                <w:color w:val="4E4D4D"/>
                <w:spacing w:val="-1"/>
                <w:sz w:val="20"/>
                <w:szCs w:val="20"/>
              </w:rPr>
              <w:t>aran</w:t>
            </w:r>
            <w:r w:rsidRPr="001612B4">
              <w:rPr>
                <w:rFonts w:cstheme="minorHAnsi"/>
                <w:color w:val="4E4D4D"/>
                <w:spacing w:val="1"/>
                <w:sz w:val="20"/>
                <w:szCs w:val="20"/>
              </w:rPr>
              <w:t>t</w:t>
            </w:r>
            <w:r w:rsidRPr="001612B4">
              <w:rPr>
                <w:rFonts w:cstheme="minorHAnsi"/>
                <w:color w:val="4E4D4D"/>
                <w:sz w:val="20"/>
                <w:szCs w:val="20"/>
              </w:rPr>
              <w:t>i</w:t>
            </w:r>
            <w:r w:rsidRPr="001612B4">
              <w:rPr>
                <w:rFonts w:cstheme="minorHAnsi"/>
                <w:color w:val="4E4D4D"/>
                <w:spacing w:val="-1"/>
                <w:sz w:val="20"/>
                <w:szCs w:val="20"/>
              </w:rPr>
              <w:t>z</w:t>
            </w:r>
            <w:r w:rsidRPr="001612B4">
              <w:rPr>
                <w:rFonts w:cstheme="minorHAnsi"/>
                <w:color w:val="4E4D4D"/>
                <w:sz w:val="20"/>
                <w:szCs w:val="20"/>
              </w:rPr>
              <w:t>ar</w:t>
            </w:r>
            <w:r w:rsidRPr="001612B4">
              <w:rPr>
                <w:rFonts w:cstheme="minorHAnsi"/>
                <w:color w:val="4E4D4D"/>
                <w:spacing w:val="1"/>
                <w:sz w:val="20"/>
                <w:szCs w:val="20"/>
              </w:rPr>
              <w:t xml:space="preserve"> </w:t>
            </w:r>
            <w:r w:rsidRPr="001612B4">
              <w:rPr>
                <w:rFonts w:cstheme="minorHAnsi"/>
                <w:color w:val="4E4D4D"/>
                <w:sz w:val="20"/>
                <w:szCs w:val="20"/>
              </w:rPr>
              <w:t>la</w:t>
            </w:r>
            <w:r w:rsidRPr="001612B4">
              <w:rPr>
                <w:rFonts w:cstheme="minorHAnsi"/>
                <w:color w:val="4E4D4D"/>
                <w:spacing w:val="1"/>
                <w:sz w:val="20"/>
                <w:szCs w:val="20"/>
              </w:rPr>
              <w:t xml:space="preserve"> </w:t>
            </w:r>
            <w:r w:rsidRPr="001612B4">
              <w:rPr>
                <w:rFonts w:cstheme="minorHAnsi"/>
                <w:color w:val="4E4D4D"/>
                <w:spacing w:val="-1"/>
                <w:sz w:val="20"/>
                <w:szCs w:val="20"/>
              </w:rPr>
              <w:t>p</w:t>
            </w:r>
            <w:r w:rsidRPr="001612B4">
              <w:rPr>
                <w:rFonts w:cstheme="minorHAnsi"/>
                <w:color w:val="4E4D4D"/>
                <w:sz w:val="20"/>
                <w:szCs w:val="20"/>
              </w:rPr>
              <w:t>lu</w:t>
            </w:r>
            <w:r w:rsidRPr="001612B4">
              <w:rPr>
                <w:rFonts w:cstheme="minorHAnsi"/>
                <w:color w:val="4E4D4D"/>
                <w:spacing w:val="-1"/>
                <w:sz w:val="20"/>
                <w:szCs w:val="20"/>
              </w:rPr>
              <w:t>ra</w:t>
            </w:r>
            <w:r w:rsidRPr="001612B4">
              <w:rPr>
                <w:rFonts w:cstheme="minorHAnsi"/>
                <w:color w:val="4E4D4D"/>
                <w:sz w:val="20"/>
                <w:szCs w:val="20"/>
              </w:rPr>
              <w:t>li</w:t>
            </w:r>
            <w:r w:rsidRPr="001612B4">
              <w:rPr>
                <w:rFonts w:cstheme="minorHAnsi"/>
                <w:color w:val="4E4D4D"/>
                <w:spacing w:val="-1"/>
                <w:sz w:val="20"/>
                <w:szCs w:val="20"/>
              </w:rPr>
              <w:t>da</w:t>
            </w:r>
            <w:r w:rsidRPr="001612B4">
              <w:rPr>
                <w:rFonts w:cstheme="minorHAnsi"/>
                <w:color w:val="4E4D4D"/>
                <w:sz w:val="20"/>
                <w:szCs w:val="20"/>
              </w:rPr>
              <w:t>d</w:t>
            </w:r>
            <w:r w:rsidRPr="001612B4">
              <w:rPr>
                <w:rFonts w:cstheme="minorHAnsi"/>
                <w:color w:val="4E4D4D"/>
                <w:spacing w:val="1"/>
                <w:sz w:val="20"/>
                <w:szCs w:val="20"/>
              </w:rPr>
              <w:t xml:space="preserve"> </w:t>
            </w:r>
            <w:r w:rsidRPr="001612B4">
              <w:rPr>
                <w:rFonts w:cstheme="minorHAnsi"/>
                <w:color w:val="4E4D4D"/>
                <w:spacing w:val="-1"/>
                <w:sz w:val="20"/>
                <w:szCs w:val="20"/>
              </w:rPr>
              <w:t>d</w:t>
            </w:r>
            <w:r w:rsidRPr="001612B4">
              <w:rPr>
                <w:rFonts w:cstheme="minorHAnsi"/>
                <w:color w:val="4E4D4D"/>
                <w:sz w:val="20"/>
                <w:szCs w:val="20"/>
              </w:rPr>
              <w:t>e e</w:t>
            </w:r>
            <w:r w:rsidRPr="001612B4">
              <w:rPr>
                <w:rFonts w:cstheme="minorHAnsi"/>
                <w:color w:val="4E4D4D"/>
                <w:spacing w:val="-4"/>
                <w:sz w:val="20"/>
                <w:szCs w:val="20"/>
              </w:rPr>
              <w:t>x</w:t>
            </w:r>
            <w:r w:rsidRPr="001612B4">
              <w:rPr>
                <w:rFonts w:cstheme="minorHAnsi"/>
                <w:color w:val="4E4D4D"/>
                <w:spacing w:val="2"/>
                <w:sz w:val="20"/>
                <w:szCs w:val="20"/>
              </w:rPr>
              <w:t>p</w:t>
            </w:r>
            <w:r w:rsidRPr="001612B4">
              <w:rPr>
                <w:rFonts w:cstheme="minorHAnsi"/>
                <w:color w:val="4E4D4D"/>
                <w:spacing w:val="-1"/>
                <w:sz w:val="20"/>
                <w:szCs w:val="20"/>
              </w:rPr>
              <w:t>er</w:t>
            </w:r>
            <w:r w:rsidRPr="001612B4">
              <w:rPr>
                <w:rFonts w:cstheme="minorHAnsi"/>
                <w:color w:val="4E4D4D"/>
                <w:sz w:val="20"/>
                <w:szCs w:val="20"/>
              </w:rPr>
              <w:t>ie</w:t>
            </w:r>
            <w:r w:rsidRPr="001612B4">
              <w:rPr>
                <w:rFonts w:cstheme="minorHAnsi"/>
                <w:color w:val="4E4D4D"/>
                <w:spacing w:val="-1"/>
                <w:sz w:val="20"/>
                <w:szCs w:val="20"/>
              </w:rPr>
              <w:t>n</w:t>
            </w:r>
            <w:r w:rsidRPr="001612B4">
              <w:rPr>
                <w:rFonts w:cstheme="minorHAnsi"/>
                <w:color w:val="4E4D4D"/>
                <w:spacing w:val="1"/>
                <w:sz w:val="20"/>
                <w:szCs w:val="20"/>
              </w:rPr>
              <w:t>c</w:t>
            </w:r>
            <w:r w:rsidRPr="001612B4">
              <w:rPr>
                <w:rFonts w:cstheme="minorHAnsi"/>
                <w:color w:val="4E4D4D"/>
                <w:sz w:val="20"/>
                <w:szCs w:val="20"/>
              </w:rPr>
              <w:t>ias</w:t>
            </w:r>
            <w:r w:rsidRPr="001612B4">
              <w:rPr>
                <w:rFonts w:cstheme="minorHAnsi"/>
                <w:color w:val="4E4D4D"/>
                <w:spacing w:val="2"/>
                <w:sz w:val="20"/>
                <w:szCs w:val="20"/>
              </w:rPr>
              <w:t xml:space="preserve"> </w:t>
            </w:r>
            <w:r w:rsidRPr="001612B4">
              <w:rPr>
                <w:rFonts w:cstheme="minorHAnsi"/>
                <w:color w:val="4E4D4D"/>
                <w:spacing w:val="-1"/>
                <w:sz w:val="20"/>
                <w:szCs w:val="20"/>
              </w:rPr>
              <w:t>d</w:t>
            </w:r>
            <w:r w:rsidRPr="001612B4">
              <w:rPr>
                <w:rFonts w:cstheme="minorHAnsi"/>
                <w:color w:val="4E4D4D"/>
                <w:sz w:val="20"/>
                <w:szCs w:val="20"/>
              </w:rPr>
              <w:t>e</w:t>
            </w:r>
            <w:r w:rsidRPr="001612B4">
              <w:rPr>
                <w:rFonts w:cstheme="minorHAnsi"/>
                <w:color w:val="4E4D4D"/>
                <w:spacing w:val="-2"/>
                <w:sz w:val="20"/>
                <w:szCs w:val="20"/>
              </w:rPr>
              <w:t xml:space="preserve"> </w:t>
            </w:r>
            <w:r w:rsidRPr="001612B4">
              <w:rPr>
                <w:rFonts w:cstheme="minorHAnsi"/>
                <w:color w:val="4E4D4D"/>
                <w:spacing w:val="1"/>
                <w:sz w:val="20"/>
                <w:szCs w:val="20"/>
              </w:rPr>
              <w:t>c</w:t>
            </w:r>
            <w:r w:rsidRPr="001612B4">
              <w:rPr>
                <w:rFonts w:cstheme="minorHAnsi"/>
                <w:color w:val="4E4D4D"/>
                <w:spacing w:val="-2"/>
                <w:sz w:val="20"/>
                <w:szCs w:val="20"/>
              </w:rPr>
              <w:t>l</w:t>
            </w:r>
            <w:r w:rsidRPr="001612B4">
              <w:rPr>
                <w:rFonts w:cstheme="minorHAnsi"/>
                <w:color w:val="4E4D4D"/>
                <w:sz w:val="20"/>
                <w:szCs w:val="20"/>
              </w:rPr>
              <w:t>ie</w:t>
            </w:r>
            <w:r w:rsidRPr="001612B4">
              <w:rPr>
                <w:rFonts w:cstheme="minorHAnsi"/>
                <w:color w:val="4E4D4D"/>
                <w:spacing w:val="-1"/>
                <w:sz w:val="20"/>
                <w:szCs w:val="20"/>
              </w:rPr>
              <w:t>n</w:t>
            </w:r>
            <w:r w:rsidRPr="001612B4">
              <w:rPr>
                <w:rFonts w:cstheme="minorHAnsi"/>
                <w:color w:val="4E4D4D"/>
                <w:spacing w:val="1"/>
                <w:sz w:val="20"/>
                <w:szCs w:val="20"/>
              </w:rPr>
              <w:t>t</w:t>
            </w:r>
            <w:r w:rsidRPr="001612B4">
              <w:rPr>
                <w:rFonts w:cstheme="minorHAnsi"/>
                <w:color w:val="4E4D4D"/>
                <w:spacing w:val="-1"/>
                <w:sz w:val="20"/>
                <w:szCs w:val="20"/>
              </w:rPr>
              <w:t>es</w:t>
            </w:r>
            <w:r w:rsidRPr="001612B4">
              <w:rPr>
                <w:rFonts w:cstheme="minorHAnsi"/>
                <w:color w:val="4E4D4D"/>
                <w:sz w:val="20"/>
                <w:szCs w:val="20"/>
              </w:rPr>
              <w:t xml:space="preserve"> y conocimiento del sector público.</w:t>
            </w:r>
          </w:p>
          <w:p w14:paraId="639C6B2B" w14:textId="77777777" w:rsidR="00BA104F" w:rsidRPr="001612B4" w:rsidRDefault="00BA104F">
            <w:pPr>
              <w:widowControl w:val="0"/>
              <w:autoSpaceDE w:val="0"/>
              <w:autoSpaceDN w:val="0"/>
              <w:adjustRightInd w:val="0"/>
              <w:spacing w:before="1" w:line="237" w:lineRule="auto"/>
              <w:ind w:left="64" w:right="42"/>
              <w:jc w:val="both"/>
              <w:rPr>
                <w:rFonts w:cstheme="minorHAnsi"/>
                <w:sz w:val="20"/>
                <w:szCs w:val="20"/>
              </w:rPr>
            </w:pPr>
          </w:p>
          <w:p w14:paraId="02C845E3" w14:textId="77777777" w:rsidR="00BA104F" w:rsidRPr="001612B4" w:rsidRDefault="00BA104F">
            <w:pPr>
              <w:widowControl w:val="0"/>
              <w:autoSpaceDE w:val="0"/>
              <w:autoSpaceDN w:val="0"/>
              <w:adjustRightInd w:val="0"/>
              <w:spacing w:before="1" w:line="237" w:lineRule="auto"/>
              <w:ind w:left="64" w:right="42"/>
              <w:jc w:val="both"/>
              <w:rPr>
                <w:rFonts w:cstheme="minorHAnsi"/>
                <w:color w:val="4E4D4D"/>
                <w:sz w:val="20"/>
                <w:szCs w:val="20"/>
              </w:rPr>
            </w:pPr>
            <w:r w:rsidRPr="001612B4">
              <w:rPr>
                <w:rFonts w:cstheme="minorHAnsi"/>
                <w:color w:val="4E4D4D"/>
                <w:sz w:val="20"/>
                <w:szCs w:val="20"/>
              </w:rPr>
              <w:t>(ii) G</w:t>
            </w:r>
            <w:r w:rsidRPr="001612B4">
              <w:rPr>
                <w:rFonts w:cstheme="minorHAnsi"/>
                <w:color w:val="4E4D4D"/>
                <w:spacing w:val="-1"/>
                <w:sz w:val="20"/>
                <w:szCs w:val="20"/>
              </w:rPr>
              <w:t>aran</w:t>
            </w:r>
            <w:r w:rsidRPr="001612B4">
              <w:rPr>
                <w:rFonts w:cstheme="minorHAnsi"/>
                <w:color w:val="4E4D4D"/>
                <w:spacing w:val="1"/>
                <w:sz w:val="20"/>
                <w:szCs w:val="20"/>
              </w:rPr>
              <w:t>t</w:t>
            </w:r>
            <w:r w:rsidRPr="001612B4">
              <w:rPr>
                <w:rFonts w:cstheme="minorHAnsi"/>
                <w:color w:val="4E4D4D"/>
                <w:sz w:val="20"/>
                <w:szCs w:val="20"/>
              </w:rPr>
              <w:t>i</w:t>
            </w:r>
            <w:r w:rsidRPr="001612B4">
              <w:rPr>
                <w:rFonts w:cstheme="minorHAnsi"/>
                <w:color w:val="4E4D4D"/>
                <w:spacing w:val="-1"/>
                <w:sz w:val="20"/>
                <w:szCs w:val="20"/>
              </w:rPr>
              <w:t>za</w:t>
            </w:r>
            <w:r w:rsidRPr="001612B4">
              <w:rPr>
                <w:rFonts w:cstheme="minorHAnsi"/>
                <w:color w:val="4E4D4D"/>
                <w:sz w:val="20"/>
                <w:szCs w:val="20"/>
              </w:rPr>
              <w:t xml:space="preserve">r </w:t>
            </w:r>
            <w:r w:rsidRPr="001612B4">
              <w:rPr>
                <w:rFonts w:cstheme="minorHAnsi"/>
                <w:color w:val="4E4D4D"/>
                <w:spacing w:val="-1"/>
                <w:sz w:val="20"/>
                <w:szCs w:val="20"/>
              </w:rPr>
              <w:t>e</w:t>
            </w:r>
            <w:r w:rsidRPr="001612B4">
              <w:rPr>
                <w:rFonts w:cstheme="minorHAnsi"/>
                <w:color w:val="4E4D4D"/>
                <w:sz w:val="20"/>
                <w:szCs w:val="20"/>
              </w:rPr>
              <w:t>l</w:t>
            </w:r>
            <w:r w:rsidRPr="001612B4">
              <w:rPr>
                <w:rFonts w:cstheme="minorHAnsi"/>
                <w:color w:val="4E4D4D"/>
                <w:spacing w:val="1"/>
                <w:sz w:val="20"/>
                <w:szCs w:val="20"/>
              </w:rPr>
              <w:t xml:space="preserve"> </w:t>
            </w:r>
            <w:r w:rsidRPr="001612B4">
              <w:rPr>
                <w:rFonts w:cstheme="minorHAnsi"/>
                <w:color w:val="4E4D4D"/>
                <w:spacing w:val="-1"/>
                <w:sz w:val="20"/>
                <w:szCs w:val="20"/>
              </w:rPr>
              <w:t>d</w:t>
            </w:r>
            <w:r w:rsidRPr="001612B4">
              <w:rPr>
                <w:rFonts w:cstheme="minorHAnsi"/>
                <w:color w:val="4E4D4D"/>
                <w:spacing w:val="-3"/>
                <w:sz w:val="20"/>
                <w:szCs w:val="20"/>
              </w:rPr>
              <w:t>o</w:t>
            </w:r>
            <w:r w:rsidRPr="001612B4">
              <w:rPr>
                <w:rFonts w:cstheme="minorHAnsi"/>
                <w:color w:val="4E4D4D"/>
                <w:spacing w:val="3"/>
                <w:sz w:val="20"/>
                <w:szCs w:val="20"/>
              </w:rPr>
              <w:t>m</w:t>
            </w:r>
            <w:r w:rsidRPr="001612B4">
              <w:rPr>
                <w:rFonts w:cstheme="minorHAnsi"/>
                <w:color w:val="4E4D4D"/>
                <w:sz w:val="20"/>
                <w:szCs w:val="20"/>
              </w:rPr>
              <w:t>inio</w:t>
            </w:r>
            <w:r w:rsidRPr="001612B4">
              <w:rPr>
                <w:rFonts w:cstheme="minorHAnsi"/>
                <w:color w:val="4E4D4D"/>
                <w:spacing w:val="-2"/>
                <w:sz w:val="20"/>
                <w:szCs w:val="20"/>
              </w:rPr>
              <w:t xml:space="preserve"> </w:t>
            </w:r>
            <w:r w:rsidRPr="001612B4">
              <w:rPr>
                <w:rFonts w:cstheme="minorHAnsi"/>
                <w:color w:val="4E4D4D"/>
                <w:spacing w:val="-1"/>
                <w:sz w:val="20"/>
                <w:szCs w:val="20"/>
              </w:rPr>
              <w:t>d</w:t>
            </w:r>
            <w:r w:rsidRPr="001612B4">
              <w:rPr>
                <w:rFonts w:cstheme="minorHAnsi"/>
                <w:color w:val="4E4D4D"/>
                <w:sz w:val="20"/>
                <w:szCs w:val="20"/>
              </w:rPr>
              <w:t>e</w:t>
            </w:r>
            <w:r w:rsidRPr="001612B4">
              <w:rPr>
                <w:rFonts w:cstheme="minorHAnsi"/>
                <w:color w:val="4E4D4D"/>
                <w:spacing w:val="1"/>
                <w:sz w:val="20"/>
                <w:szCs w:val="20"/>
              </w:rPr>
              <w:t xml:space="preserve"> </w:t>
            </w:r>
            <w:r w:rsidRPr="001612B4">
              <w:rPr>
                <w:rFonts w:cstheme="minorHAnsi"/>
                <w:color w:val="4E4D4D"/>
                <w:sz w:val="20"/>
                <w:szCs w:val="20"/>
              </w:rPr>
              <w:t>l</w:t>
            </w:r>
            <w:r w:rsidRPr="001612B4">
              <w:rPr>
                <w:rFonts w:cstheme="minorHAnsi"/>
                <w:color w:val="4E4D4D"/>
                <w:spacing w:val="-3"/>
                <w:sz w:val="20"/>
                <w:szCs w:val="20"/>
              </w:rPr>
              <w:t>o</w:t>
            </w:r>
            <w:r w:rsidRPr="001612B4">
              <w:rPr>
                <w:rFonts w:cstheme="minorHAnsi"/>
                <w:color w:val="4E4D4D"/>
                <w:sz w:val="20"/>
                <w:szCs w:val="20"/>
              </w:rPr>
              <w:t xml:space="preserve">s </w:t>
            </w:r>
            <w:r w:rsidRPr="001612B4">
              <w:rPr>
                <w:rFonts w:cstheme="minorHAnsi"/>
                <w:color w:val="4E4D4D"/>
                <w:spacing w:val="1"/>
                <w:sz w:val="20"/>
                <w:szCs w:val="20"/>
              </w:rPr>
              <w:t>c</w:t>
            </w:r>
            <w:r w:rsidRPr="001612B4">
              <w:rPr>
                <w:rFonts w:cstheme="minorHAnsi"/>
                <w:color w:val="4E4D4D"/>
                <w:spacing w:val="-3"/>
                <w:sz w:val="20"/>
                <w:szCs w:val="20"/>
              </w:rPr>
              <w:t>a</w:t>
            </w:r>
            <w:r w:rsidRPr="001612B4">
              <w:rPr>
                <w:rFonts w:cstheme="minorHAnsi"/>
                <w:color w:val="4E4D4D"/>
                <w:spacing w:val="3"/>
                <w:sz w:val="20"/>
                <w:szCs w:val="20"/>
              </w:rPr>
              <w:t>m</w:t>
            </w:r>
            <w:r w:rsidRPr="001612B4">
              <w:rPr>
                <w:rFonts w:cstheme="minorHAnsi"/>
                <w:color w:val="4E4D4D"/>
                <w:spacing w:val="-3"/>
                <w:sz w:val="20"/>
                <w:szCs w:val="20"/>
              </w:rPr>
              <w:t>b</w:t>
            </w:r>
            <w:r w:rsidRPr="001612B4">
              <w:rPr>
                <w:rFonts w:cstheme="minorHAnsi"/>
                <w:color w:val="4E4D4D"/>
                <w:sz w:val="20"/>
                <w:szCs w:val="20"/>
              </w:rPr>
              <w:t xml:space="preserve">ios </w:t>
            </w:r>
            <w:r w:rsidRPr="001612B4">
              <w:rPr>
                <w:rFonts w:cstheme="minorHAnsi"/>
                <w:color w:val="4E4D4D"/>
                <w:spacing w:val="1"/>
                <w:sz w:val="20"/>
                <w:szCs w:val="20"/>
              </w:rPr>
              <w:t>t</w:t>
            </w:r>
            <w:r w:rsidRPr="001612B4">
              <w:rPr>
                <w:rFonts w:cstheme="minorHAnsi"/>
                <w:color w:val="4E4D4D"/>
                <w:spacing w:val="-1"/>
                <w:sz w:val="20"/>
                <w:szCs w:val="20"/>
              </w:rPr>
              <w:t>e</w:t>
            </w:r>
            <w:r w:rsidRPr="001612B4">
              <w:rPr>
                <w:rFonts w:cstheme="minorHAnsi"/>
                <w:color w:val="4E4D4D"/>
                <w:spacing w:val="1"/>
                <w:sz w:val="20"/>
                <w:szCs w:val="20"/>
              </w:rPr>
              <w:t>c</w:t>
            </w:r>
            <w:r w:rsidRPr="001612B4">
              <w:rPr>
                <w:rFonts w:cstheme="minorHAnsi"/>
                <w:color w:val="4E4D4D"/>
                <w:spacing w:val="-1"/>
                <w:sz w:val="20"/>
                <w:szCs w:val="20"/>
              </w:rPr>
              <w:t>no</w:t>
            </w:r>
            <w:r w:rsidRPr="001612B4">
              <w:rPr>
                <w:rFonts w:cstheme="minorHAnsi"/>
                <w:color w:val="4E4D4D"/>
                <w:sz w:val="20"/>
                <w:szCs w:val="20"/>
              </w:rPr>
              <w:t>ló</w:t>
            </w:r>
            <w:r w:rsidRPr="001612B4">
              <w:rPr>
                <w:rFonts w:cstheme="minorHAnsi"/>
                <w:color w:val="4E4D4D"/>
                <w:spacing w:val="-1"/>
                <w:sz w:val="20"/>
                <w:szCs w:val="20"/>
              </w:rPr>
              <w:t>g</w:t>
            </w:r>
            <w:r w:rsidRPr="001612B4">
              <w:rPr>
                <w:rFonts w:cstheme="minorHAnsi"/>
                <w:color w:val="4E4D4D"/>
                <w:spacing w:val="-2"/>
                <w:sz w:val="20"/>
                <w:szCs w:val="20"/>
              </w:rPr>
              <w:t>i</w:t>
            </w:r>
            <w:r w:rsidRPr="001612B4">
              <w:rPr>
                <w:rFonts w:cstheme="minorHAnsi"/>
                <w:color w:val="4E4D4D"/>
                <w:spacing w:val="1"/>
                <w:sz w:val="20"/>
                <w:szCs w:val="20"/>
              </w:rPr>
              <w:t>c</w:t>
            </w:r>
            <w:r w:rsidRPr="001612B4">
              <w:rPr>
                <w:rFonts w:cstheme="minorHAnsi"/>
                <w:color w:val="4E4D4D"/>
                <w:spacing w:val="-1"/>
                <w:sz w:val="20"/>
                <w:szCs w:val="20"/>
              </w:rPr>
              <w:t>o</w:t>
            </w:r>
            <w:r w:rsidRPr="001612B4">
              <w:rPr>
                <w:rFonts w:cstheme="minorHAnsi"/>
                <w:color w:val="4E4D4D"/>
                <w:sz w:val="20"/>
                <w:szCs w:val="20"/>
              </w:rPr>
              <w:t xml:space="preserve">s </w:t>
            </w:r>
            <w:r w:rsidRPr="001612B4">
              <w:rPr>
                <w:rFonts w:cstheme="minorHAnsi"/>
                <w:color w:val="4E4D4D"/>
                <w:spacing w:val="-1"/>
                <w:sz w:val="20"/>
                <w:szCs w:val="20"/>
              </w:rPr>
              <w:t>o</w:t>
            </w:r>
            <w:r w:rsidRPr="001612B4">
              <w:rPr>
                <w:rFonts w:cstheme="minorHAnsi"/>
                <w:color w:val="4E4D4D"/>
                <w:spacing w:val="1"/>
                <w:sz w:val="20"/>
                <w:szCs w:val="20"/>
              </w:rPr>
              <w:t>c</w:t>
            </w:r>
            <w:r w:rsidRPr="001612B4">
              <w:rPr>
                <w:rFonts w:cstheme="minorHAnsi"/>
                <w:color w:val="4E4D4D"/>
                <w:spacing w:val="-1"/>
                <w:sz w:val="20"/>
                <w:szCs w:val="20"/>
              </w:rPr>
              <w:t>urr</w:t>
            </w:r>
            <w:r w:rsidRPr="001612B4">
              <w:rPr>
                <w:rFonts w:cstheme="minorHAnsi"/>
                <w:color w:val="4E4D4D"/>
                <w:sz w:val="20"/>
                <w:szCs w:val="20"/>
              </w:rPr>
              <w:t>id</w:t>
            </w:r>
            <w:r w:rsidRPr="001612B4">
              <w:rPr>
                <w:rFonts w:cstheme="minorHAnsi"/>
                <w:color w:val="4E4D4D"/>
                <w:spacing w:val="-3"/>
                <w:sz w:val="20"/>
                <w:szCs w:val="20"/>
              </w:rPr>
              <w:t>o</w:t>
            </w:r>
            <w:r w:rsidRPr="001612B4">
              <w:rPr>
                <w:rFonts w:cstheme="minorHAnsi"/>
                <w:color w:val="4E4D4D"/>
                <w:sz w:val="20"/>
                <w:szCs w:val="20"/>
              </w:rPr>
              <w:t>s</w:t>
            </w:r>
            <w:r w:rsidRPr="001612B4">
              <w:rPr>
                <w:rFonts w:cstheme="minorHAnsi"/>
                <w:color w:val="4E4D4D"/>
                <w:spacing w:val="2"/>
                <w:sz w:val="20"/>
                <w:szCs w:val="20"/>
              </w:rPr>
              <w:t xml:space="preserve"> </w:t>
            </w:r>
            <w:r w:rsidRPr="001612B4">
              <w:rPr>
                <w:rFonts w:cstheme="minorHAnsi"/>
                <w:color w:val="4E4D4D"/>
                <w:spacing w:val="-1"/>
                <w:sz w:val="20"/>
                <w:szCs w:val="20"/>
              </w:rPr>
              <w:t>e</w:t>
            </w:r>
            <w:r w:rsidRPr="001612B4">
              <w:rPr>
                <w:rFonts w:cstheme="minorHAnsi"/>
                <w:color w:val="4E4D4D"/>
                <w:sz w:val="20"/>
                <w:szCs w:val="20"/>
              </w:rPr>
              <w:t>n</w:t>
            </w:r>
            <w:r w:rsidRPr="001612B4">
              <w:rPr>
                <w:rFonts w:cstheme="minorHAnsi"/>
                <w:color w:val="4E4D4D"/>
                <w:spacing w:val="-2"/>
                <w:sz w:val="20"/>
                <w:szCs w:val="20"/>
              </w:rPr>
              <w:t xml:space="preserve"> </w:t>
            </w:r>
            <w:r w:rsidRPr="001612B4">
              <w:rPr>
                <w:rFonts w:cstheme="minorHAnsi"/>
                <w:color w:val="4E4D4D"/>
                <w:sz w:val="20"/>
                <w:szCs w:val="20"/>
              </w:rPr>
              <w:t xml:space="preserve">los </w:t>
            </w:r>
            <w:r w:rsidRPr="001612B4">
              <w:rPr>
                <w:rFonts w:cstheme="minorHAnsi"/>
                <w:color w:val="4E4D4D"/>
                <w:spacing w:val="-1"/>
                <w:sz w:val="20"/>
                <w:szCs w:val="20"/>
              </w:rPr>
              <w:t>ú</w:t>
            </w:r>
            <w:r w:rsidRPr="001612B4">
              <w:rPr>
                <w:rFonts w:cstheme="minorHAnsi"/>
                <w:color w:val="4E4D4D"/>
                <w:sz w:val="20"/>
                <w:szCs w:val="20"/>
              </w:rPr>
              <w:t>l</w:t>
            </w:r>
            <w:r w:rsidRPr="001612B4">
              <w:rPr>
                <w:rFonts w:cstheme="minorHAnsi"/>
                <w:color w:val="4E4D4D"/>
                <w:spacing w:val="1"/>
                <w:sz w:val="20"/>
                <w:szCs w:val="20"/>
              </w:rPr>
              <w:t>t</w:t>
            </w:r>
            <w:r w:rsidRPr="001612B4">
              <w:rPr>
                <w:rFonts w:cstheme="minorHAnsi"/>
                <w:color w:val="4E4D4D"/>
                <w:spacing w:val="-2"/>
                <w:sz w:val="20"/>
                <w:szCs w:val="20"/>
              </w:rPr>
              <w:t>im</w:t>
            </w:r>
            <w:r w:rsidRPr="001612B4">
              <w:rPr>
                <w:rFonts w:cstheme="minorHAnsi"/>
                <w:color w:val="4E4D4D"/>
                <w:spacing w:val="-1"/>
                <w:sz w:val="20"/>
                <w:szCs w:val="20"/>
              </w:rPr>
              <w:t>o</w:t>
            </w:r>
            <w:r w:rsidRPr="001612B4">
              <w:rPr>
                <w:rFonts w:cstheme="minorHAnsi"/>
                <w:color w:val="4E4D4D"/>
                <w:sz w:val="20"/>
                <w:szCs w:val="20"/>
              </w:rPr>
              <w:t>s 5</w:t>
            </w:r>
            <w:r w:rsidRPr="001612B4">
              <w:rPr>
                <w:rFonts w:cstheme="minorHAnsi"/>
                <w:color w:val="4E4D4D"/>
                <w:spacing w:val="1"/>
                <w:sz w:val="20"/>
                <w:szCs w:val="20"/>
              </w:rPr>
              <w:t xml:space="preserve"> </w:t>
            </w:r>
            <w:r w:rsidRPr="001612B4">
              <w:rPr>
                <w:rFonts w:cstheme="minorHAnsi"/>
                <w:color w:val="4E4D4D"/>
                <w:spacing w:val="-1"/>
                <w:sz w:val="20"/>
                <w:szCs w:val="20"/>
              </w:rPr>
              <w:t>año</w:t>
            </w:r>
            <w:r w:rsidRPr="001612B4">
              <w:rPr>
                <w:rFonts w:cstheme="minorHAnsi"/>
                <w:color w:val="4E4D4D"/>
                <w:spacing w:val="1"/>
                <w:sz w:val="20"/>
                <w:szCs w:val="20"/>
              </w:rPr>
              <w:t>s</w:t>
            </w:r>
            <w:r w:rsidRPr="001612B4">
              <w:rPr>
                <w:rFonts w:cstheme="minorHAnsi"/>
                <w:color w:val="4E4D4D"/>
                <w:sz w:val="20"/>
                <w:szCs w:val="20"/>
              </w:rPr>
              <w:t xml:space="preserve">, </w:t>
            </w:r>
            <w:r w:rsidRPr="001612B4">
              <w:rPr>
                <w:rFonts w:cstheme="minorHAnsi"/>
                <w:color w:val="4E4D4D"/>
                <w:spacing w:val="1"/>
                <w:sz w:val="20"/>
                <w:szCs w:val="20"/>
              </w:rPr>
              <w:t>c</w:t>
            </w:r>
            <w:r w:rsidRPr="001612B4">
              <w:rPr>
                <w:rFonts w:cstheme="minorHAnsi"/>
                <w:color w:val="4E4D4D"/>
                <w:spacing w:val="-1"/>
                <w:sz w:val="20"/>
                <w:szCs w:val="20"/>
              </w:rPr>
              <w:t>o</w:t>
            </w:r>
            <w:r w:rsidRPr="001612B4">
              <w:rPr>
                <w:rFonts w:cstheme="minorHAnsi"/>
                <w:color w:val="4E4D4D"/>
                <w:sz w:val="20"/>
                <w:szCs w:val="20"/>
              </w:rPr>
              <w:t>n</w:t>
            </w:r>
            <w:r w:rsidRPr="001612B4">
              <w:rPr>
                <w:rFonts w:cstheme="minorHAnsi"/>
                <w:color w:val="4E4D4D"/>
                <w:spacing w:val="-2"/>
                <w:sz w:val="20"/>
                <w:szCs w:val="20"/>
              </w:rPr>
              <w:t xml:space="preserve"> </w:t>
            </w:r>
            <w:r w:rsidRPr="001612B4">
              <w:rPr>
                <w:rFonts w:cstheme="minorHAnsi"/>
                <w:color w:val="4E4D4D"/>
                <w:spacing w:val="-1"/>
                <w:sz w:val="20"/>
                <w:szCs w:val="20"/>
              </w:rPr>
              <w:t>e</w:t>
            </w:r>
            <w:r w:rsidRPr="001612B4">
              <w:rPr>
                <w:rFonts w:cstheme="minorHAnsi"/>
                <w:color w:val="4E4D4D"/>
                <w:sz w:val="20"/>
                <w:szCs w:val="20"/>
              </w:rPr>
              <w:t>l</w:t>
            </w:r>
            <w:r w:rsidRPr="001612B4">
              <w:rPr>
                <w:rFonts w:cstheme="minorHAnsi"/>
                <w:color w:val="4E4D4D"/>
                <w:spacing w:val="1"/>
                <w:sz w:val="20"/>
                <w:szCs w:val="20"/>
              </w:rPr>
              <w:t xml:space="preserve"> </w:t>
            </w:r>
            <w:r w:rsidRPr="001612B4">
              <w:rPr>
                <w:rFonts w:cstheme="minorHAnsi"/>
                <w:color w:val="4E4D4D"/>
                <w:spacing w:val="-1"/>
                <w:sz w:val="20"/>
                <w:szCs w:val="20"/>
              </w:rPr>
              <w:t>ob</w:t>
            </w:r>
            <w:r w:rsidRPr="001612B4">
              <w:rPr>
                <w:rFonts w:cstheme="minorHAnsi"/>
                <w:color w:val="4E4D4D"/>
                <w:sz w:val="20"/>
                <w:szCs w:val="20"/>
              </w:rPr>
              <w:t>j</w:t>
            </w:r>
            <w:r w:rsidRPr="001612B4">
              <w:rPr>
                <w:rFonts w:cstheme="minorHAnsi"/>
                <w:color w:val="4E4D4D"/>
                <w:spacing w:val="-3"/>
                <w:sz w:val="20"/>
                <w:szCs w:val="20"/>
              </w:rPr>
              <w:t>e</w:t>
            </w:r>
            <w:r w:rsidRPr="001612B4">
              <w:rPr>
                <w:rFonts w:cstheme="minorHAnsi"/>
                <w:color w:val="4E4D4D"/>
                <w:spacing w:val="1"/>
                <w:sz w:val="20"/>
                <w:szCs w:val="20"/>
              </w:rPr>
              <w:t>t</w:t>
            </w:r>
            <w:r w:rsidRPr="001612B4">
              <w:rPr>
                <w:rFonts w:cstheme="minorHAnsi"/>
                <w:color w:val="4E4D4D"/>
                <w:sz w:val="20"/>
                <w:szCs w:val="20"/>
              </w:rPr>
              <w:t>o</w:t>
            </w:r>
            <w:r w:rsidRPr="001612B4">
              <w:rPr>
                <w:rFonts w:cstheme="minorHAnsi"/>
                <w:color w:val="4E4D4D"/>
                <w:spacing w:val="1"/>
                <w:sz w:val="20"/>
                <w:szCs w:val="20"/>
              </w:rPr>
              <w:t xml:space="preserve"> </w:t>
            </w:r>
            <w:r w:rsidRPr="001612B4">
              <w:rPr>
                <w:rFonts w:cstheme="minorHAnsi"/>
                <w:color w:val="4E4D4D"/>
                <w:spacing w:val="-1"/>
                <w:sz w:val="20"/>
                <w:szCs w:val="20"/>
              </w:rPr>
              <w:t>d</w:t>
            </w:r>
            <w:r w:rsidRPr="001612B4">
              <w:rPr>
                <w:rFonts w:cstheme="minorHAnsi"/>
                <w:color w:val="4E4D4D"/>
                <w:sz w:val="20"/>
                <w:szCs w:val="20"/>
              </w:rPr>
              <w:t>e</w:t>
            </w:r>
            <w:r w:rsidRPr="001612B4">
              <w:rPr>
                <w:rFonts w:cstheme="minorHAnsi"/>
                <w:color w:val="4E4D4D"/>
                <w:spacing w:val="-2"/>
                <w:sz w:val="20"/>
                <w:szCs w:val="20"/>
              </w:rPr>
              <w:t xml:space="preserve"> </w:t>
            </w:r>
            <w:r w:rsidRPr="001612B4">
              <w:rPr>
                <w:rFonts w:cstheme="minorHAnsi"/>
                <w:color w:val="4E4D4D"/>
                <w:spacing w:val="1"/>
                <w:sz w:val="20"/>
                <w:szCs w:val="20"/>
              </w:rPr>
              <w:t>c</w:t>
            </w:r>
            <w:r w:rsidRPr="001612B4">
              <w:rPr>
                <w:rFonts w:cstheme="minorHAnsi"/>
                <w:color w:val="4E4D4D"/>
                <w:spacing w:val="-1"/>
                <w:sz w:val="20"/>
                <w:szCs w:val="20"/>
              </w:rPr>
              <w:t>ert</w:t>
            </w:r>
            <w:r w:rsidRPr="001612B4">
              <w:rPr>
                <w:rFonts w:cstheme="minorHAnsi"/>
                <w:color w:val="4E4D4D"/>
                <w:sz w:val="20"/>
                <w:szCs w:val="20"/>
              </w:rPr>
              <w:t>i</w:t>
            </w:r>
            <w:r w:rsidRPr="001612B4">
              <w:rPr>
                <w:rFonts w:cstheme="minorHAnsi"/>
                <w:color w:val="4E4D4D"/>
                <w:spacing w:val="1"/>
                <w:sz w:val="20"/>
                <w:szCs w:val="20"/>
              </w:rPr>
              <w:t>f</w:t>
            </w:r>
            <w:r w:rsidRPr="001612B4">
              <w:rPr>
                <w:rFonts w:cstheme="minorHAnsi"/>
                <w:color w:val="4E4D4D"/>
                <w:spacing w:val="-2"/>
                <w:sz w:val="20"/>
                <w:szCs w:val="20"/>
              </w:rPr>
              <w:t>i</w:t>
            </w:r>
            <w:r w:rsidRPr="001612B4">
              <w:rPr>
                <w:rFonts w:cstheme="minorHAnsi"/>
                <w:color w:val="4E4D4D"/>
                <w:spacing w:val="1"/>
                <w:sz w:val="20"/>
                <w:szCs w:val="20"/>
              </w:rPr>
              <w:t>c</w:t>
            </w:r>
            <w:r w:rsidRPr="001612B4">
              <w:rPr>
                <w:rFonts w:cstheme="minorHAnsi"/>
                <w:color w:val="4E4D4D"/>
                <w:spacing w:val="-1"/>
                <w:sz w:val="20"/>
                <w:szCs w:val="20"/>
              </w:rPr>
              <w:t>a</w:t>
            </w:r>
            <w:r w:rsidRPr="001612B4">
              <w:rPr>
                <w:rFonts w:cstheme="minorHAnsi"/>
                <w:color w:val="4E4D4D"/>
                <w:sz w:val="20"/>
                <w:szCs w:val="20"/>
              </w:rPr>
              <w:t>r</w:t>
            </w:r>
            <w:r w:rsidRPr="001612B4">
              <w:rPr>
                <w:rFonts w:cstheme="minorHAnsi"/>
                <w:color w:val="4E4D4D"/>
                <w:spacing w:val="-2"/>
                <w:sz w:val="20"/>
                <w:szCs w:val="20"/>
              </w:rPr>
              <w:t xml:space="preserve"> </w:t>
            </w:r>
            <w:r w:rsidRPr="001612B4">
              <w:rPr>
                <w:rFonts w:cstheme="minorHAnsi"/>
                <w:color w:val="4E4D4D"/>
                <w:spacing w:val="-1"/>
                <w:sz w:val="20"/>
                <w:szCs w:val="20"/>
              </w:rPr>
              <w:t>e</w:t>
            </w:r>
            <w:r w:rsidRPr="001612B4">
              <w:rPr>
                <w:rFonts w:cstheme="minorHAnsi"/>
                <w:color w:val="4E4D4D"/>
                <w:sz w:val="20"/>
                <w:szCs w:val="20"/>
              </w:rPr>
              <w:t xml:space="preserve">l </w:t>
            </w:r>
            <w:r w:rsidRPr="001612B4">
              <w:rPr>
                <w:rFonts w:cstheme="minorHAnsi"/>
                <w:color w:val="4E4D4D"/>
                <w:spacing w:val="1"/>
                <w:sz w:val="20"/>
                <w:szCs w:val="20"/>
              </w:rPr>
              <w:t>c</w:t>
            </w:r>
            <w:r w:rsidRPr="001612B4">
              <w:rPr>
                <w:rFonts w:cstheme="minorHAnsi"/>
                <w:color w:val="4E4D4D"/>
                <w:spacing w:val="-1"/>
                <w:sz w:val="20"/>
                <w:szCs w:val="20"/>
              </w:rPr>
              <w:t>ono</w:t>
            </w:r>
            <w:r w:rsidRPr="001612B4">
              <w:rPr>
                <w:rFonts w:cstheme="minorHAnsi"/>
                <w:color w:val="4E4D4D"/>
                <w:spacing w:val="1"/>
                <w:sz w:val="20"/>
                <w:szCs w:val="20"/>
              </w:rPr>
              <w:t>c</w:t>
            </w:r>
            <w:r w:rsidRPr="001612B4">
              <w:rPr>
                <w:rFonts w:cstheme="minorHAnsi"/>
                <w:color w:val="4E4D4D"/>
                <w:spacing w:val="-2"/>
                <w:sz w:val="20"/>
                <w:szCs w:val="20"/>
              </w:rPr>
              <w:t>i</w:t>
            </w:r>
            <w:r w:rsidRPr="001612B4">
              <w:rPr>
                <w:rFonts w:cstheme="minorHAnsi"/>
                <w:color w:val="4E4D4D"/>
                <w:sz w:val="20"/>
                <w:szCs w:val="20"/>
              </w:rPr>
              <w:t>m</w:t>
            </w:r>
            <w:r w:rsidRPr="001612B4">
              <w:rPr>
                <w:rFonts w:cstheme="minorHAnsi"/>
                <w:color w:val="4E4D4D"/>
                <w:spacing w:val="1"/>
                <w:sz w:val="20"/>
                <w:szCs w:val="20"/>
              </w:rPr>
              <w:t>i</w:t>
            </w:r>
            <w:r w:rsidRPr="001612B4">
              <w:rPr>
                <w:rFonts w:cstheme="minorHAnsi"/>
                <w:color w:val="4E4D4D"/>
                <w:spacing w:val="-1"/>
                <w:sz w:val="20"/>
                <w:szCs w:val="20"/>
              </w:rPr>
              <w:t>en</w:t>
            </w:r>
            <w:r w:rsidRPr="001612B4">
              <w:rPr>
                <w:rFonts w:cstheme="minorHAnsi"/>
                <w:color w:val="4E4D4D"/>
                <w:spacing w:val="1"/>
                <w:sz w:val="20"/>
                <w:szCs w:val="20"/>
              </w:rPr>
              <w:t>t</w:t>
            </w:r>
            <w:r w:rsidRPr="001612B4">
              <w:rPr>
                <w:rFonts w:cstheme="minorHAnsi"/>
                <w:color w:val="4E4D4D"/>
                <w:sz w:val="20"/>
                <w:szCs w:val="20"/>
              </w:rPr>
              <w:t>o</w:t>
            </w:r>
            <w:r w:rsidRPr="001612B4">
              <w:rPr>
                <w:rFonts w:cstheme="minorHAnsi"/>
                <w:color w:val="4E4D4D"/>
                <w:spacing w:val="-2"/>
                <w:sz w:val="20"/>
                <w:szCs w:val="20"/>
              </w:rPr>
              <w:t xml:space="preserve"> </w:t>
            </w:r>
            <w:r w:rsidRPr="001612B4">
              <w:rPr>
                <w:rFonts w:cstheme="minorHAnsi"/>
                <w:color w:val="4E4D4D"/>
                <w:spacing w:val="-1"/>
                <w:sz w:val="20"/>
                <w:szCs w:val="20"/>
              </w:rPr>
              <w:t>e</w:t>
            </w:r>
            <w:r w:rsidRPr="001612B4">
              <w:rPr>
                <w:rFonts w:cstheme="minorHAnsi"/>
                <w:color w:val="4E4D4D"/>
                <w:sz w:val="20"/>
                <w:szCs w:val="20"/>
              </w:rPr>
              <w:t>n</w:t>
            </w:r>
            <w:r w:rsidRPr="001612B4">
              <w:rPr>
                <w:rFonts w:cstheme="minorHAnsi"/>
                <w:color w:val="4E4D4D"/>
                <w:spacing w:val="-2"/>
                <w:sz w:val="20"/>
                <w:szCs w:val="20"/>
              </w:rPr>
              <w:t xml:space="preserve"> </w:t>
            </w:r>
            <w:r w:rsidRPr="001612B4">
              <w:rPr>
                <w:rFonts w:cstheme="minorHAnsi"/>
                <w:color w:val="4E4D4D"/>
                <w:spacing w:val="1"/>
                <w:sz w:val="20"/>
                <w:szCs w:val="20"/>
              </w:rPr>
              <w:t>s</w:t>
            </w:r>
            <w:r w:rsidRPr="001612B4">
              <w:rPr>
                <w:rFonts w:cstheme="minorHAnsi"/>
                <w:color w:val="4E4D4D"/>
                <w:spacing w:val="-1"/>
                <w:sz w:val="20"/>
                <w:szCs w:val="20"/>
              </w:rPr>
              <w:t>erv</w:t>
            </w:r>
            <w:r w:rsidRPr="001612B4">
              <w:rPr>
                <w:rFonts w:cstheme="minorHAnsi"/>
                <w:color w:val="4E4D4D"/>
                <w:sz w:val="20"/>
                <w:szCs w:val="20"/>
              </w:rPr>
              <w:t>i</w:t>
            </w:r>
            <w:r w:rsidRPr="001612B4">
              <w:rPr>
                <w:rFonts w:cstheme="minorHAnsi"/>
                <w:color w:val="4E4D4D"/>
                <w:spacing w:val="1"/>
                <w:sz w:val="20"/>
                <w:szCs w:val="20"/>
              </w:rPr>
              <w:t>c</w:t>
            </w:r>
            <w:r w:rsidRPr="001612B4">
              <w:rPr>
                <w:rFonts w:cstheme="minorHAnsi"/>
                <w:color w:val="4E4D4D"/>
                <w:sz w:val="20"/>
                <w:szCs w:val="20"/>
              </w:rPr>
              <w:t>i</w:t>
            </w:r>
            <w:r w:rsidRPr="001612B4">
              <w:rPr>
                <w:rFonts w:cstheme="minorHAnsi"/>
                <w:color w:val="4E4D4D"/>
                <w:spacing w:val="-3"/>
                <w:sz w:val="20"/>
                <w:szCs w:val="20"/>
              </w:rPr>
              <w:t>o</w:t>
            </w:r>
            <w:r w:rsidRPr="001612B4">
              <w:rPr>
                <w:rFonts w:cstheme="minorHAnsi"/>
                <w:color w:val="4E4D4D"/>
                <w:sz w:val="20"/>
                <w:szCs w:val="20"/>
              </w:rPr>
              <w:t>s</w:t>
            </w:r>
            <w:r w:rsidRPr="001612B4">
              <w:rPr>
                <w:rFonts w:cstheme="minorHAnsi"/>
                <w:color w:val="4E4D4D"/>
                <w:spacing w:val="2"/>
                <w:sz w:val="20"/>
                <w:szCs w:val="20"/>
              </w:rPr>
              <w:t xml:space="preserve"> </w:t>
            </w:r>
            <w:r w:rsidRPr="001612B4">
              <w:rPr>
                <w:rFonts w:cstheme="minorHAnsi"/>
                <w:color w:val="4E4D4D"/>
                <w:spacing w:val="-1"/>
                <w:sz w:val="20"/>
                <w:szCs w:val="20"/>
              </w:rPr>
              <w:t>d</w:t>
            </w:r>
            <w:r w:rsidRPr="001612B4">
              <w:rPr>
                <w:rFonts w:cstheme="minorHAnsi"/>
                <w:color w:val="4E4D4D"/>
                <w:sz w:val="20"/>
                <w:szCs w:val="20"/>
              </w:rPr>
              <w:t>e interoperabilidad e intercambio de información.</w:t>
            </w:r>
          </w:p>
          <w:p w14:paraId="582DD334" w14:textId="77777777" w:rsidR="00BA104F" w:rsidRPr="001612B4" w:rsidRDefault="00BA104F">
            <w:pPr>
              <w:widowControl w:val="0"/>
              <w:autoSpaceDE w:val="0"/>
              <w:autoSpaceDN w:val="0"/>
              <w:adjustRightInd w:val="0"/>
              <w:spacing w:before="1" w:line="237" w:lineRule="auto"/>
              <w:ind w:left="64" w:right="42"/>
              <w:jc w:val="both"/>
              <w:rPr>
                <w:rFonts w:cstheme="minorHAnsi"/>
                <w:color w:val="4E4D4D"/>
                <w:sz w:val="20"/>
                <w:szCs w:val="20"/>
              </w:rPr>
            </w:pPr>
          </w:p>
          <w:p w14:paraId="710C6581" w14:textId="5DD5CAD0" w:rsidR="00BA104F" w:rsidRPr="001612B4" w:rsidRDefault="00BA104F">
            <w:pPr>
              <w:widowControl w:val="0"/>
              <w:autoSpaceDE w:val="0"/>
              <w:autoSpaceDN w:val="0"/>
              <w:adjustRightInd w:val="0"/>
              <w:spacing w:before="1" w:line="237" w:lineRule="auto"/>
              <w:ind w:left="64" w:right="42"/>
              <w:jc w:val="both"/>
              <w:rPr>
                <w:rFonts w:cstheme="minorHAnsi"/>
                <w:sz w:val="20"/>
                <w:szCs w:val="20"/>
              </w:rPr>
            </w:pPr>
            <w:r w:rsidRPr="001612B4">
              <w:rPr>
                <w:rFonts w:cstheme="minorHAnsi"/>
                <w:color w:val="4E4D4D"/>
                <w:sz w:val="20"/>
                <w:szCs w:val="20"/>
              </w:rPr>
              <w:t>(iii) G</w:t>
            </w:r>
            <w:r w:rsidRPr="001612B4">
              <w:rPr>
                <w:rFonts w:cstheme="minorHAnsi"/>
                <w:color w:val="4E4D4D"/>
                <w:spacing w:val="-1"/>
                <w:sz w:val="20"/>
                <w:szCs w:val="20"/>
              </w:rPr>
              <w:t>aran</w:t>
            </w:r>
            <w:r w:rsidRPr="001612B4">
              <w:rPr>
                <w:rFonts w:cstheme="minorHAnsi"/>
                <w:color w:val="4E4D4D"/>
                <w:spacing w:val="1"/>
                <w:sz w:val="20"/>
                <w:szCs w:val="20"/>
              </w:rPr>
              <w:t>t</w:t>
            </w:r>
            <w:r w:rsidRPr="001612B4">
              <w:rPr>
                <w:rFonts w:cstheme="minorHAnsi"/>
                <w:color w:val="4E4D4D"/>
                <w:sz w:val="20"/>
                <w:szCs w:val="20"/>
              </w:rPr>
              <w:t>i</w:t>
            </w:r>
            <w:r w:rsidRPr="001612B4">
              <w:rPr>
                <w:rFonts w:cstheme="minorHAnsi"/>
                <w:color w:val="4E4D4D"/>
                <w:spacing w:val="-1"/>
                <w:sz w:val="20"/>
                <w:szCs w:val="20"/>
              </w:rPr>
              <w:t>za</w:t>
            </w:r>
            <w:r w:rsidRPr="001612B4">
              <w:rPr>
                <w:rFonts w:cstheme="minorHAnsi"/>
                <w:color w:val="4E4D4D"/>
                <w:sz w:val="20"/>
                <w:szCs w:val="20"/>
              </w:rPr>
              <w:t xml:space="preserve">r </w:t>
            </w:r>
            <w:r w:rsidRPr="001612B4">
              <w:rPr>
                <w:rFonts w:cstheme="minorHAnsi"/>
                <w:color w:val="4E4D4D"/>
                <w:spacing w:val="-1"/>
                <w:sz w:val="20"/>
                <w:szCs w:val="20"/>
              </w:rPr>
              <w:t>pre</w:t>
            </w:r>
            <w:r w:rsidRPr="001612B4">
              <w:rPr>
                <w:rFonts w:cstheme="minorHAnsi"/>
                <w:color w:val="4E4D4D"/>
                <w:spacing w:val="1"/>
                <w:sz w:val="20"/>
                <w:szCs w:val="20"/>
              </w:rPr>
              <w:t>s</w:t>
            </w:r>
            <w:r w:rsidRPr="001612B4">
              <w:rPr>
                <w:rFonts w:cstheme="minorHAnsi"/>
                <w:color w:val="4E4D4D"/>
                <w:spacing w:val="-1"/>
                <w:sz w:val="20"/>
                <w:szCs w:val="20"/>
              </w:rPr>
              <w:t>en</w:t>
            </w:r>
            <w:r w:rsidRPr="001612B4">
              <w:rPr>
                <w:rFonts w:cstheme="minorHAnsi"/>
                <w:color w:val="4E4D4D"/>
                <w:spacing w:val="1"/>
                <w:sz w:val="20"/>
                <w:szCs w:val="20"/>
              </w:rPr>
              <w:t>c</w:t>
            </w:r>
            <w:r w:rsidRPr="001612B4">
              <w:rPr>
                <w:rFonts w:cstheme="minorHAnsi"/>
                <w:color w:val="4E4D4D"/>
                <w:sz w:val="20"/>
                <w:szCs w:val="20"/>
              </w:rPr>
              <w:t>ia</w:t>
            </w:r>
            <w:r w:rsidRPr="001612B4">
              <w:rPr>
                <w:rFonts w:cstheme="minorHAnsi"/>
                <w:color w:val="4E4D4D"/>
                <w:spacing w:val="-2"/>
                <w:sz w:val="20"/>
                <w:szCs w:val="20"/>
              </w:rPr>
              <w:t xml:space="preserve"> </w:t>
            </w:r>
            <w:r w:rsidRPr="001612B4">
              <w:rPr>
                <w:rFonts w:cstheme="minorHAnsi"/>
                <w:color w:val="4E4D4D"/>
                <w:spacing w:val="-1"/>
                <w:sz w:val="20"/>
                <w:szCs w:val="20"/>
              </w:rPr>
              <w:t>e</w:t>
            </w:r>
            <w:r w:rsidRPr="001612B4">
              <w:rPr>
                <w:rFonts w:cstheme="minorHAnsi"/>
                <w:color w:val="4E4D4D"/>
                <w:sz w:val="20"/>
                <w:szCs w:val="20"/>
              </w:rPr>
              <w:t>n</w:t>
            </w:r>
            <w:r w:rsidRPr="001612B4">
              <w:rPr>
                <w:rFonts w:cstheme="minorHAnsi"/>
                <w:color w:val="4E4D4D"/>
                <w:spacing w:val="3"/>
                <w:sz w:val="20"/>
                <w:szCs w:val="20"/>
              </w:rPr>
              <w:t xml:space="preserve"> </w:t>
            </w:r>
            <w:r w:rsidRPr="001612B4">
              <w:rPr>
                <w:rFonts w:cstheme="minorHAnsi"/>
                <w:color w:val="4E4D4D"/>
                <w:spacing w:val="-1"/>
                <w:sz w:val="20"/>
                <w:szCs w:val="20"/>
              </w:rPr>
              <w:t>Co</w:t>
            </w:r>
            <w:r w:rsidRPr="001612B4">
              <w:rPr>
                <w:rFonts w:cstheme="minorHAnsi"/>
                <w:color w:val="4E4D4D"/>
                <w:sz w:val="20"/>
                <w:szCs w:val="20"/>
              </w:rPr>
              <w:t>l</w:t>
            </w:r>
            <w:r w:rsidRPr="001612B4">
              <w:rPr>
                <w:rFonts w:cstheme="minorHAnsi"/>
                <w:color w:val="4E4D4D"/>
                <w:spacing w:val="-3"/>
                <w:sz w:val="20"/>
                <w:szCs w:val="20"/>
              </w:rPr>
              <w:t>o</w:t>
            </w:r>
            <w:r w:rsidRPr="001612B4">
              <w:rPr>
                <w:rFonts w:cstheme="minorHAnsi"/>
                <w:color w:val="4E4D4D"/>
                <w:spacing w:val="3"/>
                <w:sz w:val="20"/>
                <w:szCs w:val="20"/>
              </w:rPr>
              <w:t>m</w:t>
            </w:r>
            <w:r w:rsidRPr="001612B4">
              <w:rPr>
                <w:rFonts w:cstheme="minorHAnsi"/>
                <w:color w:val="4E4D4D"/>
                <w:spacing w:val="-1"/>
                <w:sz w:val="20"/>
                <w:szCs w:val="20"/>
              </w:rPr>
              <w:t>b</w:t>
            </w:r>
            <w:r w:rsidRPr="001612B4">
              <w:rPr>
                <w:rFonts w:cstheme="minorHAnsi"/>
                <w:color w:val="4E4D4D"/>
                <w:sz w:val="20"/>
                <w:szCs w:val="20"/>
              </w:rPr>
              <w:t>ia</w:t>
            </w:r>
            <w:r w:rsidRPr="001612B4">
              <w:rPr>
                <w:rFonts w:cstheme="minorHAnsi"/>
                <w:color w:val="4E4D4D"/>
                <w:spacing w:val="-2"/>
                <w:sz w:val="20"/>
                <w:szCs w:val="20"/>
              </w:rPr>
              <w:t xml:space="preserve"> </w:t>
            </w:r>
            <w:r w:rsidRPr="001612B4">
              <w:rPr>
                <w:rFonts w:cstheme="minorHAnsi"/>
                <w:color w:val="4E4D4D"/>
                <w:sz w:val="20"/>
                <w:szCs w:val="20"/>
              </w:rPr>
              <w:t xml:space="preserve">y </w:t>
            </w:r>
            <w:r w:rsidRPr="001612B4">
              <w:rPr>
                <w:rFonts w:cstheme="minorHAnsi"/>
                <w:color w:val="4E4D4D"/>
                <w:spacing w:val="1"/>
                <w:sz w:val="20"/>
                <w:szCs w:val="20"/>
              </w:rPr>
              <w:t>c</w:t>
            </w:r>
            <w:r w:rsidRPr="001612B4">
              <w:rPr>
                <w:rFonts w:cstheme="minorHAnsi"/>
                <w:color w:val="4E4D4D"/>
                <w:spacing w:val="-1"/>
                <w:sz w:val="20"/>
                <w:szCs w:val="20"/>
              </w:rPr>
              <w:t>ono</w:t>
            </w:r>
            <w:r w:rsidRPr="001612B4">
              <w:rPr>
                <w:rFonts w:cstheme="minorHAnsi"/>
                <w:color w:val="4E4D4D"/>
                <w:spacing w:val="1"/>
                <w:sz w:val="20"/>
                <w:szCs w:val="20"/>
              </w:rPr>
              <w:t>c</w:t>
            </w:r>
            <w:r w:rsidRPr="001612B4">
              <w:rPr>
                <w:rFonts w:cstheme="minorHAnsi"/>
                <w:color w:val="4E4D4D"/>
                <w:spacing w:val="-2"/>
                <w:sz w:val="20"/>
                <w:szCs w:val="20"/>
              </w:rPr>
              <w:t>i</w:t>
            </w:r>
            <w:r w:rsidRPr="001612B4">
              <w:rPr>
                <w:rFonts w:cstheme="minorHAnsi"/>
                <w:color w:val="4E4D4D"/>
                <w:sz w:val="20"/>
                <w:szCs w:val="20"/>
              </w:rPr>
              <w:t>m</w:t>
            </w:r>
            <w:r w:rsidRPr="001612B4">
              <w:rPr>
                <w:rFonts w:cstheme="minorHAnsi"/>
                <w:color w:val="4E4D4D"/>
                <w:spacing w:val="1"/>
                <w:sz w:val="20"/>
                <w:szCs w:val="20"/>
              </w:rPr>
              <w:t>i</w:t>
            </w:r>
            <w:r w:rsidRPr="001612B4">
              <w:rPr>
                <w:rFonts w:cstheme="minorHAnsi"/>
                <w:color w:val="4E4D4D"/>
                <w:spacing w:val="-1"/>
                <w:sz w:val="20"/>
                <w:szCs w:val="20"/>
              </w:rPr>
              <w:t>en</w:t>
            </w:r>
            <w:r w:rsidRPr="001612B4">
              <w:rPr>
                <w:rFonts w:cstheme="minorHAnsi"/>
                <w:color w:val="4E4D4D"/>
                <w:spacing w:val="1"/>
                <w:sz w:val="20"/>
                <w:szCs w:val="20"/>
              </w:rPr>
              <w:t>t</w:t>
            </w:r>
            <w:r w:rsidRPr="001612B4">
              <w:rPr>
                <w:rFonts w:cstheme="minorHAnsi"/>
                <w:color w:val="4E4D4D"/>
                <w:sz w:val="20"/>
                <w:szCs w:val="20"/>
              </w:rPr>
              <w:t>o</w:t>
            </w:r>
            <w:r w:rsidRPr="001612B4">
              <w:rPr>
                <w:rFonts w:cstheme="minorHAnsi"/>
                <w:color w:val="4E4D4D"/>
                <w:spacing w:val="-2"/>
                <w:sz w:val="20"/>
                <w:szCs w:val="20"/>
              </w:rPr>
              <w:t xml:space="preserve"> </w:t>
            </w:r>
            <w:r w:rsidRPr="001612B4">
              <w:rPr>
                <w:rFonts w:cstheme="minorHAnsi"/>
                <w:color w:val="4E4D4D"/>
                <w:spacing w:val="-1"/>
                <w:sz w:val="20"/>
                <w:szCs w:val="20"/>
              </w:rPr>
              <w:t>d</w:t>
            </w:r>
            <w:r w:rsidRPr="001612B4">
              <w:rPr>
                <w:rFonts w:cstheme="minorHAnsi"/>
                <w:color w:val="4E4D4D"/>
                <w:sz w:val="20"/>
                <w:szCs w:val="20"/>
              </w:rPr>
              <w:t>e</w:t>
            </w:r>
            <w:r w:rsidRPr="001612B4">
              <w:rPr>
                <w:rFonts w:cstheme="minorHAnsi"/>
                <w:color w:val="4E4D4D"/>
                <w:spacing w:val="1"/>
                <w:sz w:val="20"/>
                <w:szCs w:val="20"/>
              </w:rPr>
              <w:t xml:space="preserve"> </w:t>
            </w:r>
            <w:r w:rsidRPr="001612B4">
              <w:rPr>
                <w:rFonts w:cstheme="minorHAnsi"/>
                <w:color w:val="4E4D4D"/>
                <w:sz w:val="20"/>
                <w:szCs w:val="20"/>
              </w:rPr>
              <w:t>l</w:t>
            </w:r>
            <w:r w:rsidRPr="001612B4">
              <w:rPr>
                <w:rFonts w:cstheme="minorHAnsi"/>
                <w:color w:val="4E4D4D"/>
                <w:spacing w:val="-3"/>
                <w:sz w:val="20"/>
                <w:szCs w:val="20"/>
              </w:rPr>
              <w:t>a</w:t>
            </w:r>
            <w:r w:rsidRPr="001612B4">
              <w:rPr>
                <w:rFonts w:cstheme="minorHAnsi"/>
                <w:color w:val="4E4D4D"/>
                <w:sz w:val="20"/>
                <w:szCs w:val="20"/>
              </w:rPr>
              <w:t>s</w:t>
            </w:r>
            <w:r w:rsidRPr="001612B4">
              <w:rPr>
                <w:rFonts w:cstheme="minorHAnsi"/>
                <w:color w:val="4E4D4D"/>
                <w:spacing w:val="2"/>
                <w:sz w:val="20"/>
                <w:szCs w:val="20"/>
              </w:rPr>
              <w:t xml:space="preserve"> </w:t>
            </w:r>
            <w:r w:rsidRPr="001612B4">
              <w:rPr>
                <w:rFonts w:cstheme="minorHAnsi"/>
                <w:color w:val="4E4D4D"/>
                <w:spacing w:val="-1"/>
                <w:sz w:val="20"/>
                <w:szCs w:val="20"/>
              </w:rPr>
              <w:t>part</w:t>
            </w:r>
            <w:r w:rsidRPr="001612B4">
              <w:rPr>
                <w:rFonts w:cstheme="minorHAnsi"/>
                <w:color w:val="4E4D4D"/>
                <w:sz w:val="20"/>
                <w:szCs w:val="20"/>
              </w:rPr>
              <w:t>i</w:t>
            </w:r>
            <w:r w:rsidRPr="001612B4">
              <w:rPr>
                <w:rFonts w:cstheme="minorHAnsi"/>
                <w:color w:val="4E4D4D"/>
                <w:spacing w:val="1"/>
                <w:sz w:val="20"/>
                <w:szCs w:val="20"/>
              </w:rPr>
              <w:t>c</w:t>
            </w:r>
            <w:r w:rsidRPr="001612B4">
              <w:rPr>
                <w:rFonts w:cstheme="minorHAnsi"/>
                <w:color w:val="4E4D4D"/>
                <w:spacing w:val="-1"/>
                <w:sz w:val="20"/>
                <w:szCs w:val="20"/>
              </w:rPr>
              <w:t>u</w:t>
            </w:r>
            <w:r w:rsidRPr="001612B4">
              <w:rPr>
                <w:rFonts w:cstheme="minorHAnsi"/>
                <w:color w:val="4E4D4D"/>
                <w:sz w:val="20"/>
                <w:szCs w:val="20"/>
              </w:rPr>
              <w:t>la</w:t>
            </w:r>
            <w:r w:rsidRPr="001612B4">
              <w:rPr>
                <w:rFonts w:cstheme="minorHAnsi"/>
                <w:color w:val="4E4D4D"/>
                <w:spacing w:val="-1"/>
                <w:sz w:val="20"/>
                <w:szCs w:val="20"/>
              </w:rPr>
              <w:t>r</w:t>
            </w:r>
            <w:r w:rsidRPr="001612B4">
              <w:rPr>
                <w:rFonts w:cstheme="minorHAnsi"/>
                <w:color w:val="4E4D4D"/>
                <w:sz w:val="20"/>
                <w:szCs w:val="20"/>
              </w:rPr>
              <w:t>id</w:t>
            </w:r>
            <w:r w:rsidRPr="001612B4">
              <w:rPr>
                <w:rFonts w:cstheme="minorHAnsi"/>
                <w:color w:val="4E4D4D"/>
                <w:spacing w:val="-1"/>
                <w:sz w:val="20"/>
                <w:szCs w:val="20"/>
              </w:rPr>
              <w:t>a</w:t>
            </w:r>
            <w:r w:rsidRPr="001612B4">
              <w:rPr>
                <w:rFonts w:cstheme="minorHAnsi"/>
                <w:color w:val="4E4D4D"/>
                <w:spacing w:val="-3"/>
                <w:sz w:val="20"/>
                <w:szCs w:val="20"/>
              </w:rPr>
              <w:t>d</w:t>
            </w:r>
            <w:r w:rsidRPr="001612B4">
              <w:rPr>
                <w:rFonts w:cstheme="minorHAnsi"/>
                <w:color w:val="4E4D4D"/>
                <w:spacing w:val="-1"/>
                <w:sz w:val="20"/>
                <w:szCs w:val="20"/>
              </w:rPr>
              <w:t>e</w:t>
            </w:r>
            <w:r w:rsidRPr="001612B4">
              <w:rPr>
                <w:rFonts w:cstheme="minorHAnsi"/>
                <w:color w:val="4E4D4D"/>
                <w:sz w:val="20"/>
                <w:szCs w:val="20"/>
              </w:rPr>
              <w:t xml:space="preserve">s </w:t>
            </w:r>
            <w:r w:rsidRPr="001612B4">
              <w:rPr>
                <w:rFonts w:cstheme="minorHAnsi"/>
                <w:color w:val="4E4D4D"/>
                <w:spacing w:val="-1"/>
                <w:sz w:val="20"/>
                <w:szCs w:val="20"/>
              </w:rPr>
              <w:t>de</w:t>
            </w:r>
            <w:r w:rsidRPr="001612B4">
              <w:rPr>
                <w:rFonts w:cstheme="minorHAnsi"/>
                <w:color w:val="4E4D4D"/>
                <w:sz w:val="20"/>
                <w:szCs w:val="20"/>
              </w:rPr>
              <w:t>l</w:t>
            </w:r>
            <w:r w:rsidRPr="001612B4">
              <w:rPr>
                <w:rFonts w:cstheme="minorHAnsi"/>
                <w:color w:val="4E4D4D"/>
                <w:spacing w:val="1"/>
                <w:sz w:val="20"/>
                <w:szCs w:val="20"/>
              </w:rPr>
              <w:t xml:space="preserve"> </w:t>
            </w:r>
            <w:r w:rsidRPr="001612B4">
              <w:rPr>
                <w:rFonts w:cstheme="minorHAnsi"/>
                <w:color w:val="4E4D4D"/>
                <w:spacing w:val="-1"/>
                <w:sz w:val="20"/>
                <w:szCs w:val="20"/>
              </w:rPr>
              <w:t>paí</w:t>
            </w:r>
            <w:r w:rsidRPr="001612B4">
              <w:rPr>
                <w:rFonts w:cstheme="minorHAnsi"/>
                <w:color w:val="4E4D4D"/>
                <w:spacing w:val="1"/>
                <w:sz w:val="20"/>
                <w:szCs w:val="20"/>
              </w:rPr>
              <w:t>s</w:t>
            </w:r>
            <w:r w:rsidR="00971D37">
              <w:rPr>
                <w:rFonts w:cstheme="minorHAnsi"/>
                <w:color w:val="4E4D4D"/>
                <w:spacing w:val="1"/>
                <w:sz w:val="20"/>
                <w:szCs w:val="20"/>
              </w:rPr>
              <w:t>.</w:t>
            </w:r>
          </w:p>
        </w:tc>
      </w:tr>
    </w:tbl>
    <w:p w14:paraId="1B3402B4" w14:textId="77777777" w:rsidR="00BA104F" w:rsidRPr="001612B4" w:rsidRDefault="00BA104F" w:rsidP="00BA104F">
      <w:pPr>
        <w:jc w:val="both"/>
        <w:rPr>
          <w:rFonts w:cstheme="minorHAnsi"/>
          <w:color w:val="000000"/>
          <w:sz w:val="20"/>
          <w:szCs w:val="20"/>
        </w:rPr>
      </w:pPr>
    </w:p>
    <w:p w14:paraId="355869DD" w14:textId="2304883A" w:rsidR="00BA104F" w:rsidRPr="004E4DEB" w:rsidRDefault="00BA104F" w:rsidP="00881DB6">
      <w:pPr>
        <w:pStyle w:val="GELTtulo3"/>
        <w:rPr>
          <w:color w:val="auto"/>
        </w:rPr>
      </w:pPr>
      <w:bookmarkStart w:id="71" w:name="_Toc494297563"/>
      <w:bookmarkStart w:id="72" w:name="_Toc508897531"/>
      <w:r w:rsidRPr="004E4DEB">
        <w:t>Equipo de Trabajo</w:t>
      </w:r>
      <w:bookmarkEnd w:id="71"/>
      <w:bookmarkEnd w:id="72"/>
    </w:p>
    <w:p w14:paraId="1BE21F26" w14:textId="77777777" w:rsidR="00BA104F" w:rsidRPr="001612B4" w:rsidRDefault="00BA104F" w:rsidP="00BA104F">
      <w:pPr>
        <w:jc w:val="both"/>
        <w:rPr>
          <w:rFonts w:cstheme="minorHAnsi"/>
          <w:color w:val="404040"/>
          <w:sz w:val="20"/>
          <w:szCs w:val="20"/>
          <w:lang w:eastAsia="es-CO"/>
        </w:rPr>
      </w:pPr>
    </w:p>
    <w:p w14:paraId="4CD1C2CE" w14:textId="12FCEDE6" w:rsidR="00BA104F" w:rsidRDefault="00BA104F" w:rsidP="00BA104F">
      <w:pPr>
        <w:jc w:val="both"/>
        <w:rPr>
          <w:rFonts w:cstheme="minorHAnsi"/>
          <w:color w:val="404040"/>
          <w:sz w:val="20"/>
          <w:szCs w:val="20"/>
          <w:lang w:eastAsia="es-CO"/>
        </w:rPr>
      </w:pPr>
      <w:r w:rsidRPr="001612B4">
        <w:rPr>
          <w:rFonts w:cstheme="minorHAnsi"/>
          <w:color w:val="404040"/>
          <w:sz w:val="20"/>
          <w:szCs w:val="20"/>
          <w:lang w:eastAsia="es-CO"/>
        </w:rPr>
        <w:t>El equipo de trabajo es el personal mínimo idóneo exigible al operador de</w:t>
      </w:r>
      <w:r w:rsidR="009B1BC9" w:rsidRPr="001612B4">
        <w:rPr>
          <w:rFonts w:cstheme="minorHAnsi"/>
          <w:color w:val="404040"/>
          <w:sz w:val="20"/>
          <w:szCs w:val="20"/>
          <w:lang w:eastAsia="es-CO"/>
        </w:rPr>
        <w:t>l</w:t>
      </w:r>
      <w:r w:rsidRPr="001612B4">
        <w:rPr>
          <w:rFonts w:cstheme="minorHAnsi"/>
          <w:color w:val="404040"/>
          <w:sz w:val="20"/>
          <w:szCs w:val="20"/>
          <w:lang w:eastAsia="es-CO"/>
        </w:rPr>
        <w:t xml:space="preserve"> Servicio</w:t>
      </w:r>
      <w:r w:rsidR="009B1BC9" w:rsidRPr="001612B4">
        <w:rPr>
          <w:rFonts w:cstheme="minorHAnsi"/>
          <w:color w:val="404040"/>
          <w:sz w:val="20"/>
          <w:szCs w:val="20"/>
          <w:lang w:eastAsia="es-CO"/>
        </w:rPr>
        <w:t xml:space="preserve"> de interoperabilidad</w:t>
      </w:r>
      <w:r w:rsidRPr="001612B4">
        <w:rPr>
          <w:rFonts w:cstheme="minorHAnsi"/>
          <w:color w:val="404040"/>
          <w:sz w:val="20"/>
          <w:szCs w:val="20"/>
          <w:lang w:eastAsia="es-CO"/>
        </w:rPr>
        <w:t xml:space="preserve"> sin perjuicio de la plantilla con la que </w:t>
      </w:r>
      <w:r w:rsidR="000E556A">
        <w:rPr>
          <w:rFonts w:cstheme="minorHAnsi"/>
          <w:color w:val="404040"/>
          <w:sz w:val="20"/>
          <w:szCs w:val="20"/>
          <w:lang w:eastAsia="es-CO"/>
        </w:rPr>
        <w:t>é</w:t>
      </w:r>
      <w:r w:rsidRPr="001612B4">
        <w:rPr>
          <w:rFonts w:cstheme="minorHAnsi"/>
          <w:color w:val="404040"/>
          <w:sz w:val="20"/>
          <w:szCs w:val="20"/>
          <w:lang w:eastAsia="es-CO"/>
        </w:rPr>
        <w:t xml:space="preserve">ste dispondrá de manera libre y autónoma para garantizar la atención suficiente y el cumplimiento de los niveles de servicio acordados (ANS) en todos los frentes operacionales involucrados y que será escalable de acuerdo con el número de usuarios enrolados y Entidades con las que suscriba contrato. </w:t>
      </w:r>
    </w:p>
    <w:p w14:paraId="48A4A744" w14:textId="618BA893" w:rsidR="000E556A" w:rsidRDefault="000E556A" w:rsidP="00BA104F">
      <w:pPr>
        <w:jc w:val="both"/>
        <w:rPr>
          <w:rFonts w:cstheme="minorHAnsi"/>
          <w:color w:val="404040"/>
          <w:sz w:val="20"/>
          <w:szCs w:val="20"/>
          <w:lang w:eastAsia="es-CO"/>
        </w:rPr>
      </w:pPr>
    </w:p>
    <w:p w14:paraId="45CEED36" w14:textId="1F1DA1A1" w:rsidR="000E556A" w:rsidRPr="001612B4" w:rsidRDefault="000E556A" w:rsidP="00BA104F">
      <w:pPr>
        <w:jc w:val="both"/>
        <w:rPr>
          <w:rFonts w:cstheme="minorHAnsi"/>
          <w:color w:val="404040"/>
          <w:sz w:val="20"/>
          <w:szCs w:val="20"/>
          <w:lang w:eastAsia="es-CO"/>
        </w:rPr>
      </w:pPr>
      <w:r>
        <w:rPr>
          <w:rFonts w:cstheme="minorHAnsi"/>
          <w:color w:val="404040"/>
          <w:sz w:val="20"/>
          <w:szCs w:val="20"/>
          <w:lang w:eastAsia="es-CO"/>
        </w:rPr>
        <w:t xml:space="preserve">El operador del servicio de interoperabilidad se compromete a </w:t>
      </w:r>
      <w:r w:rsidR="002A61B0">
        <w:rPr>
          <w:rFonts w:cstheme="minorHAnsi"/>
          <w:color w:val="404040"/>
          <w:sz w:val="20"/>
          <w:szCs w:val="20"/>
          <w:lang w:eastAsia="es-CO"/>
        </w:rPr>
        <w:t>mantener el servicio con el siguiente</w:t>
      </w:r>
      <w:r>
        <w:rPr>
          <w:rFonts w:cstheme="minorHAnsi"/>
          <w:color w:val="404040"/>
          <w:sz w:val="20"/>
          <w:szCs w:val="20"/>
          <w:lang w:eastAsia="es-CO"/>
        </w:rPr>
        <w:t xml:space="preserve"> equipo mínimo de trabajo con los </w:t>
      </w:r>
      <w:r w:rsidR="002A61B0">
        <w:rPr>
          <w:rFonts w:cstheme="minorHAnsi"/>
          <w:color w:val="404040"/>
          <w:sz w:val="20"/>
          <w:szCs w:val="20"/>
          <w:lang w:eastAsia="es-CO"/>
        </w:rPr>
        <w:t>roles</w:t>
      </w:r>
      <w:r w:rsidR="008A5470">
        <w:rPr>
          <w:rFonts w:cstheme="minorHAnsi"/>
          <w:color w:val="404040"/>
          <w:sz w:val="20"/>
          <w:szCs w:val="20"/>
          <w:lang w:eastAsia="es-CO"/>
        </w:rPr>
        <w:t xml:space="preserve"> y perfiles</w:t>
      </w:r>
      <w:r>
        <w:rPr>
          <w:rFonts w:cstheme="minorHAnsi"/>
          <w:color w:val="404040"/>
          <w:sz w:val="20"/>
          <w:szCs w:val="20"/>
          <w:lang w:eastAsia="es-CO"/>
        </w:rPr>
        <w:t xml:space="preserve"> indicados durante el tiempo de vinculación como operador</w:t>
      </w:r>
      <w:r w:rsidR="002A61B0">
        <w:rPr>
          <w:rFonts w:cstheme="minorHAnsi"/>
          <w:color w:val="404040"/>
          <w:sz w:val="20"/>
          <w:szCs w:val="20"/>
          <w:lang w:eastAsia="es-CO"/>
        </w:rPr>
        <w:t xml:space="preserve"> de interoperabilidad</w:t>
      </w:r>
      <w:r w:rsidR="008A5470">
        <w:rPr>
          <w:rFonts w:cstheme="minorHAnsi"/>
          <w:color w:val="404040"/>
          <w:sz w:val="20"/>
          <w:szCs w:val="20"/>
          <w:lang w:eastAsia="es-CO"/>
        </w:rPr>
        <w:t>, el cual no será verificado en el momento de la vinculación.</w:t>
      </w:r>
    </w:p>
    <w:p w14:paraId="262B360C" w14:textId="77777777" w:rsidR="00BA104F" w:rsidRPr="001612B4" w:rsidRDefault="00BA104F" w:rsidP="00BA104F">
      <w:pPr>
        <w:jc w:val="both"/>
        <w:rPr>
          <w:rFonts w:cstheme="minorHAnsi"/>
          <w:color w:val="404040"/>
          <w:sz w:val="20"/>
          <w:szCs w:val="20"/>
          <w:lang w:eastAsia="es-CO"/>
        </w:rPr>
      </w:pPr>
    </w:p>
    <w:p w14:paraId="62C542B3" w14:textId="3A02E622" w:rsidR="00BA104F" w:rsidRPr="001612B4" w:rsidRDefault="00BA104F" w:rsidP="00BA104F">
      <w:pPr>
        <w:widowControl w:val="0"/>
        <w:autoSpaceDE w:val="0"/>
        <w:autoSpaceDN w:val="0"/>
        <w:adjustRightInd w:val="0"/>
        <w:spacing w:line="181" w:lineRule="exact"/>
        <w:ind w:left="993"/>
        <w:jc w:val="center"/>
        <w:rPr>
          <w:rFonts w:cstheme="minorHAnsi"/>
          <w:b/>
          <w:color w:val="3B3838"/>
          <w:spacing w:val="1"/>
          <w:position w:val="-1"/>
          <w:sz w:val="20"/>
          <w:szCs w:val="20"/>
        </w:rPr>
      </w:pPr>
      <w:r w:rsidRPr="001612B4">
        <w:rPr>
          <w:rFonts w:cstheme="minorHAnsi"/>
          <w:b/>
          <w:color w:val="3B3838"/>
          <w:position w:val="-1"/>
          <w:sz w:val="20"/>
          <w:szCs w:val="20"/>
        </w:rPr>
        <w:t>Ta</w:t>
      </w:r>
      <w:r w:rsidRPr="001612B4">
        <w:rPr>
          <w:rFonts w:cstheme="minorHAnsi"/>
          <w:b/>
          <w:color w:val="3B3838"/>
          <w:spacing w:val="-1"/>
          <w:position w:val="-1"/>
          <w:sz w:val="20"/>
          <w:szCs w:val="20"/>
        </w:rPr>
        <w:t>b</w:t>
      </w:r>
      <w:r w:rsidRPr="001612B4">
        <w:rPr>
          <w:rFonts w:cstheme="minorHAnsi"/>
          <w:b/>
          <w:color w:val="3B3838"/>
          <w:position w:val="-1"/>
          <w:sz w:val="20"/>
          <w:szCs w:val="20"/>
        </w:rPr>
        <w:t>la</w:t>
      </w:r>
      <w:r w:rsidRPr="001612B4">
        <w:rPr>
          <w:rFonts w:cstheme="minorHAnsi"/>
          <w:b/>
          <w:color w:val="3B3838"/>
          <w:spacing w:val="1"/>
          <w:position w:val="-1"/>
          <w:sz w:val="20"/>
          <w:szCs w:val="20"/>
        </w:rPr>
        <w:t xml:space="preserve"> </w:t>
      </w:r>
      <w:r w:rsidRPr="001612B4">
        <w:rPr>
          <w:rFonts w:cstheme="minorHAnsi"/>
          <w:b/>
          <w:color w:val="3B3838"/>
          <w:spacing w:val="-2"/>
          <w:position w:val="-1"/>
          <w:sz w:val="20"/>
          <w:szCs w:val="20"/>
        </w:rPr>
        <w:t xml:space="preserve">Equipo mínimo de trabajo </w:t>
      </w:r>
      <w:r w:rsidRPr="001612B4">
        <w:rPr>
          <w:rFonts w:cstheme="minorHAnsi"/>
          <w:b/>
          <w:color w:val="3B3838"/>
          <w:spacing w:val="1"/>
          <w:position w:val="-1"/>
          <w:sz w:val="20"/>
          <w:szCs w:val="20"/>
        </w:rPr>
        <w:t>para los Operadores</w:t>
      </w:r>
      <w:r w:rsidR="009B1BC9" w:rsidRPr="001612B4">
        <w:rPr>
          <w:rFonts w:cstheme="minorHAnsi"/>
          <w:b/>
          <w:color w:val="3B3838"/>
          <w:spacing w:val="1"/>
          <w:position w:val="-1"/>
          <w:sz w:val="20"/>
          <w:szCs w:val="20"/>
        </w:rPr>
        <w:t xml:space="preserve"> de Interoperabilidad</w:t>
      </w:r>
    </w:p>
    <w:p w14:paraId="449CACC9" w14:textId="77777777" w:rsidR="00BA104F" w:rsidRPr="001612B4" w:rsidRDefault="00BA104F" w:rsidP="00BA104F">
      <w:pPr>
        <w:jc w:val="both"/>
        <w:rPr>
          <w:rFonts w:cstheme="minorHAnsi"/>
          <w:color w:val="404040"/>
          <w:sz w:val="20"/>
          <w:szCs w:val="20"/>
          <w:lang w:eastAsia="es-CO"/>
        </w:rPr>
      </w:pPr>
    </w:p>
    <w:tbl>
      <w:tblPr>
        <w:tblW w:w="8676" w:type="dxa"/>
        <w:tblInd w:w="108"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2127"/>
        <w:gridCol w:w="3827"/>
        <w:gridCol w:w="2722"/>
      </w:tblGrid>
      <w:tr w:rsidR="00836F76" w14:paraId="001C2487" w14:textId="77777777" w:rsidTr="00836F76">
        <w:trPr>
          <w:tblHeader/>
        </w:trPr>
        <w:tc>
          <w:tcPr>
            <w:tcW w:w="2127" w:type="dxa"/>
            <w:tcBorders>
              <w:top w:val="single" w:sz="4" w:space="0" w:color="767171"/>
              <w:left w:val="single" w:sz="4" w:space="0" w:color="767171"/>
              <w:bottom w:val="single" w:sz="4" w:space="0" w:color="767171"/>
              <w:right w:val="single" w:sz="4" w:space="0" w:color="767171"/>
            </w:tcBorders>
            <w:shd w:val="clear" w:color="auto" w:fill="595959"/>
            <w:hideMark/>
          </w:tcPr>
          <w:p w14:paraId="38AC91D1" w14:textId="77777777" w:rsidR="00836F76" w:rsidRDefault="00836F76" w:rsidP="00836F76">
            <w:pPr>
              <w:jc w:val="both"/>
              <w:rPr>
                <w:rFonts w:ascii="Arial Narrow" w:hAnsi="Arial Narrow" w:cs="Arial"/>
                <w:b/>
                <w:color w:val="FFFFFF"/>
                <w:sz w:val="20"/>
                <w:szCs w:val="16"/>
                <w:lang w:eastAsia="es-CO"/>
              </w:rPr>
            </w:pPr>
            <w:r>
              <w:rPr>
                <w:rFonts w:ascii="Arial Narrow" w:hAnsi="Arial Narrow" w:cs="Arial"/>
                <w:b/>
                <w:color w:val="FFFFFF"/>
                <w:sz w:val="20"/>
                <w:szCs w:val="16"/>
                <w:lang w:eastAsia="es-CO"/>
              </w:rPr>
              <w:t>Rol</w:t>
            </w:r>
          </w:p>
        </w:tc>
        <w:tc>
          <w:tcPr>
            <w:tcW w:w="3827" w:type="dxa"/>
            <w:tcBorders>
              <w:top w:val="single" w:sz="4" w:space="0" w:color="767171"/>
              <w:left w:val="single" w:sz="4" w:space="0" w:color="767171"/>
              <w:bottom w:val="single" w:sz="4" w:space="0" w:color="767171"/>
              <w:right w:val="single" w:sz="4" w:space="0" w:color="767171"/>
            </w:tcBorders>
            <w:shd w:val="clear" w:color="auto" w:fill="595959"/>
            <w:hideMark/>
          </w:tcPr>
          <w:p w14:paraId="4F62C0E6" w14:textId="77777777" w:rsidR="00836F76" w:rsidRDefault="00836F76" w:rsidP="00836F76">
            <w:pPr>
              <w:jc w:val="both"/>
              <w:rPr>
                <w:rFonts w:ascii="Arial Narrow" w:hAnsi="Arial Narrow" w:cs="Arial"/>
                <w:b/>
                <w:color w:val="FFFFFF"/>
                <w:sz w:val="20"/>
                <w:szCs w:val="16"/>
                <w:lang w:eastAsia="es-CO"/>
              </w:rPr>
            </w:pPr>
            <w:r>
              <w:rPr>
                <w:rFonts w:ascii="Arial Narrow" w:hAnsi="Arial Narrow" w:cs="Arial"/>
                <w:b/>
                <w:color w:val="FFFFFF"/>
                <w:sz w:val="20"/>
                <w:szCs w:val="16"/>
                <w:lang w:eastAsia="es-CO"/>
              </w:rPr>
              <w:t>Objeto</w:t>
            </w:r>
          </w:p>
        </w:tc>
        <w:tc>
          <w:tcPr>
            <w:tcW w:w="2722" w:type="dxa"/>
            <w:tcBorders>
              <w:top w:val="single" w:sz="4" w:space="0" w:color="767171"/>
              <w:left w:val="single" w:sz="4" w:space="0" w:color="767171"/>
              <w:bottom w:val="single" w:sz="4" w:space="0" w:color="767171"/>
              <w:right w:val="single" w:sz="4" w:space="0" w:color="767171"/>
            </w:tcBorders>
            <w:shd w:val="clear" w:color="auto" w:fill="595959"/>
            <w:hideMark/>
          </w:tcPr>
          <w:p w14:paraId="1A8F221B" w14:textId="77777777" w:rsidR="00836F76" w:rsidRDefault="00836F76" w:rsidP="00836F76">
            <w:pPr>
              <w:jc w:val="both"/>
              <w:rPr>
                <w:rFonts w:ascii="Arial Narrow" w:hAnsi="Arial Narrow" w:cs="Arial"/>
                <w:b/>
                <w:color w:val="FFFFFF"/>
                <w:sz w:val="20"/>
                <w:szCs w:val="16"/>
                <w:lang w:eastAsia="es-CO"/>
              </w:rPr>
            </w:pPr>
            <w:r>
              <w:rPr>
                <w:rFonts w:ascii="Arial Narrow" w:hAnsi="Arial Narrow" w:cs="Arial"/>
                <w:b/>
                <w:color w:val="FFFFFF"/>
                <w:sz w:val="20"/>
                <w:szCs w:val="16"/>
                <w:lang w:eastAsia="es-CO"/>
              </w:rPr>
              <w:t xml:space="preserve">Perfil </w:t>
            </w:r>
          </w:p>
        </w:tc>
      </w:tr>
      <w:tr w:rsidR="00836F76" w14:paraId="7C5CCED3" w14:textId="77777777" w:rsidTr="00836F76">
        <w:tc>
          <w:tcPr>
            <w:tcW w:w="8676" w:type="dxa"/>
            <w:gridSpan w:val="3"/>
            <w:tcBorders>
              <w:top w:val="single" w:sz="4" w:space="0" w:color="767171"/>
              <w:left w:val="single" w:sz="4" w:space="0" w:color="767171"/>
              <w:bottom w:val="single" w:sz="4" w:space="0" w:color="767171"/>
              <w:right w:val="single" w:sz="4" w:space="0" w:color="767171"/>
            </w:tcBorders>
          </w:tcPr>
          <w:p w14:paraId="52B203CB" w14:textId="77777777" w:rsidR="00836F76" w:rsidRDefault="00836F76" w:rsidP="00836F76">
            <w:pPr>
              <w:jc w:val="both"/>
              <w:rPr>
                <w:rFonts w:ascii="Arial Narrow" w:hAnsi="Arial Narrow" w:cs="Arial"/>
                <w:b/>
                <w:color w:val="404040"/>
                <w:sz w:val="8"/>
                <w:szCs w:val="16"/>
                <w:lang w:eastAsia="es-CO"/>
              </w:rPr>
            </w:pPr>
          </w:p>
          <w:p w14:paraId="124857CB" w14:textId="77777777" w:rsidR="00836F76" w:rsidRDefault="00836F76" w:rsidP="00836F76">
            <w:pPr>
              <w:jc w:val="both"/>
              <w:rPr>
                <w:rFonts w:ascii="Arial Narrow" w:hAnsi="Arial Narrow" w:cs="Arial"/>
                <w:b/>
                <w:color w:val="404040"/>
                <w:sz w:val="16"/>
                <w:szCs w:val="16"/>
                <w:lang w:eastAsia="es-CO"/>
              </w:rPr>
            </w:pPr>
            <w:r>
              <w:rPr>
                <w:rFonts w:ascii="Arial Narrow" w:hAnsi="Arial Narrow" w:cs="Arial"/>
                <w:b/>
                <w:color w:val="404040"/>
                <w:sz w:val="16"/>
                <w:szCs w:val="16"/>
                <w:lang w:eastAsia="es-CO"/>
              </w:rPr>
              <w:t>EQUIPO DE DIRECCIÓN</w:t>
            </w:r>
          </w:p>
        </w:tc>
      </w:tr>
      <w:tr w:rsidR="00836F76" w14:paraId="2D2F74B4"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0F776AD1" w14:textId="77777777" w:rsidR="00836F76" w:rsidRDefault="00836F76" w:rsidP="00836F76">
            <w:pPr>
              <w:jc w:val="both"/>
              <w:rPr>
                <w:rFonts w:ascii="Arial Narrow" w:hAnsi="Arial Narrow" w:cs="Arial"/>
                <w:color w:val="404040"/>
                <w:sz w:val="18"/>
                <w:szCs w:val="18"/>
              </w:rPr>
            </w:pPr>
          </w:p>
          <w:p w14:paraId="734998A2" w14:textId="77777777" w:rsidR="00836F76" w:rsidRDefault="00836F76" w:rsidP="00836F76">
            <w:pPr>
              <w:jc w:val="both"/>
              <w:rPr>
                <w:rFonts w:ascii="Arial Narrow" w:hAnsi="Arial Narrow" w:cs="Arial"/>
                <w:b/>
                <w:color w:val="404040"/>
                <w:sz w:val="18"/>
                <w:szCs w:val="18"/>
                <w:lang w:eastAsia="es-CO"/>
              </w:rPr>
            </w:pPr>
            <w:r>
              <w:rPr>
                <w:rFonts w:ascii="Arial Narrow" w:hAnsi="Arial Narrow" w:cs="Arial"/>
                <w:b/>
                <w:color w:val="404040"/>
                <w:sz w:val="18"/>
                <w:szCs w:val="18"/>
              </w:rPr>
              <w:t>Gerente de Proyectos</w:t>
            </w:r>
          </w:p>
        </w:tc>
        <w:tc>
          <w:tcPr>
            <w:tcW w:w="3827" w:type="dxa"/>
            <w:tcBorders>
              <w:top w:val="single" w:sz="4" w:space="0" w:color="767171"/>
              <w:left w:val="single" w:sz="4" w:space="0" w:color="767171"/>
              <w:bottom w:val="single" w:sz="4" w:space="0" w:color="767171"/>
              <w:right w:val="single" w:sz="4" w:space="0" w:color="767171"/>
            </w:tcBorders>
          </w:tcPr>
          <w:p w14:paraId="69716E58" w14:textId="77777777" w:rsidR="00836F76" w:rsidRDefault="00836F76" w:rsidP="00836F76">
            <w:pPr>
              <w:jc w:val="both"/>
              <w:rPr>
                <w:rFonts w:ascii="Arial Narrow" w:hAnsi="Arial Narrow" w:cs="Arial"/>
                <w:color w:val="404040"/>
                <w:sz w:val="16"/>
                <w:szCs w:val="18"/>
                <w:lang w:eastAsia="es-CO"/>
              </w:rPr>
            </w:pPr>
          </w:p>
          <w:p w14:paraId="3FA30A99"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Planificación, dirección y coordinación del proyecto en todos sus aspectos, definiendo y concretando los objetivos, identificando las actividades a realizar, los recursos técnicos y de personal, los plazos y los costos requeridos para la ejecución del mismo. Se encargará de mantener permanente contacto con las Directivas de la Entidad, el Supervisor del Sistema y demás personal que se requiera durante la ejecución del proyecto, y tomará las medidas preventivas y correctivas pertinentes para contrarrestar los riesgos que se detecten.</w:t>
            </w:r>
          </w:p>
          <w:p w14:paraId="6CDA673F" w14:textId="77777777" w:rsidR="00836F76" w:rsidRDefault="00836F76" w:rsidP="00836F76">
            <w:pPr>
              <w:jc w:val="both"/>
              <w:rPr>
                <w:rFonts w:ascii="Arial Narrow" w:hAnsi="Arial Narrow" w:cs="Arial"/>
                <w:color w:val="404040"/>
                <w:sz w:val="16"/>
                <w:szCs w:val="18"/>
                <w:lang w:eastAsia="es-CO"/>
              </w:rPr>
            </w:pPr>
          </w:p>
        </w:tc>
        <w:tc>
          <w:tcPr>
            <w:tcW w:w="2722" w:type="dxa"/>
            <w:tcBorders>
              <w:top w:val="single" w:sz="4" w:space="0" w:color="767171"/>
              <w:left w:val="single" w:sz="4" w:space="0" w:color="767171"/>
              <w:bottom w:val="single" w:sz="4" w:space="0" w:color="767171"/>
              <w:right w:val="single" w:sz="4" w:space="0" w:color="767171"/>
            </w:tcBorders>
          </w:tcPr>
          <w:p w14:paraId="11B7C9A9" w14:textId="77777777" w:rsidR="00836F76" w:rsidRDefault="00836F76" w:rsidP="00836F76">
            <w:pPr>
              <w:jc w:val="both"/>
              <w:rPr>
                <w:rFonts w:ascii="Arial Narrow" w:hAnsi="Arial Narrow" w:cs="Arial"/>
                <w:color w:val="404040"/>
                <w:sz w:val="16"/>
                <w:szCs w:val="18"/>
                <w:lang w:eastAsia="es-CO"/>
              </w:rPr>
            </w:pPr>
          </w:p>
          <w:p w14:paraId="52C00FEA"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Profesional en Ingeniería de Sistemas, Industrial, Electrónica o carreras afines, con posgrado en Gerencia de Proyectos o Maestría en Ingeniería de Sistemas o con certificación de PMP y experiencia certificada en la Dirección de Proyectos de Tecnología de información en los últimos dos (2) años.</w:t>
            </w:r>
          </w:p>
        </w:tc>
      </w:tr>
      <w:tr w:rsidR="00836F76" w14:paraId="44C3819B"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109CD810" w14:textId="77777777" w:rsidR="00836F76" w:rsidRDefault="00836F76" w:rsidP="00836F76">
            <w:pPr>
              <w:pStyle w:val="Estilo5"/>
              <w:spacing w:before="0" w:beforeAutospacing="0" w:line="240" w:lineRule="auto"/>
              <w:rPr>
                <w:rFonts w:ascii="Arial Narrow" w:hAnsi="Arial Narrow"/>
                <w:color w:val="404040"/>
                <w:sz w:val="18"/>
                <w:szCs w:val="18"/>
              </w:rPr>
            </w:pPr>
          </w:p>
          <w:p w14:paraId="6C1999E7" w14:textId="77777777" w:rsidR="00836F76" w:rsidRDefault="00836F76" w:rsidP="00836F76">
            <w:pPr>
              <w:pStyle w:val="Estilo5"/>
              <w:spacing w:before="0" w:beforeAutospacing="0" w:line="240" w:lineRule="auto"/>
              <w:rPr>
                <w:rFonts w:ascii="Arial Narrow" w:hAnsi="Arial Narrow"/>
                <w:color w:val="404040"/>
                <w:sz w:val="18"/>
                <w:szCs w:val="18"/>
              </w:rPr>
            </w:pPr>
            <w:r>
              <w:rPr>
                <w:rFonts w:ascii="Arial Narrow" w:hAnsi="Arial Narrow"/>
                <w:color w:val="404040"/>
                <w:sz w:val="18"/>
                <w:szCs w:val="18"/>
              </w:rPr>
              <w:t>Gerente de Desarrollo</w:t>
            </w:r>
          </w:p>
          <w:p w14:paraId="2D3226AF" w14:textId="77777777" w:rsidR="00836F76" w:rsidRDefault="00836F76" w:rsidP="00836F76">
            <w:pPr>
              <w:jc w:val="both"/>
              <w:rPr>
                <w:rFonts w:ascii="Arial Narrow" w:hAnsi="Arial Narrow" w:cs="Arial"/>
                <w:color w:val="404040"/>
                <w:sz w:val="18"/>
                <w:szCs w:val="18"/>
                <w:lang w:eastAsia="es-CO"/>
              </w:rPr>
            </w:pPr>
          </w:p>
        </w:tc>
        <w:tc>
          <w:tcPr>
            <w:tcW w:w="3827" w:type="dxa"/>
            <w:tcBorders>
              <w:top w:val="single" w:sz="4" w:space="0" w:color="767171"/>
              <w:left w:val="single" w:sz="4" w:space="0" w:color="767171"/>
              <w:bottom w:val="single" w:sz="4" w:space="0" w:color="767171"/>
              <w:right w:val="single" w:sz="4" w:space="0" w:color="767171"/>
            </w:tcBorders>
          </w:tcPr>
          <w:p w14:paraId="7802D379" w14:textId="77777777" w:rsidR="00836F76" w:rsidRDefault="00836F76" w:rsidP="00836F76">
            <w:pPr>
              <w:jc w:val="both"/>
              <w:rPr>
                <w:rFonts w:ascii="Arial Narrow" w:hAnsi="Arial Narrow" w:cs="Arial"/>
                <w:color w:val="404040"/>
                <w:sz w:val="8"/>
                <w:szCs w:val="18"/>
                <w:lang w:eastAsia="es-CO"/>
              </w:rPr>
            </w:pPr>
          </w:p>
          <w:p w14:paraId="1F77C93D"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Garantizar el ciclo de desarrollo pruebas e integraciones necesarias para que la solución a nivel técnico sea la más adecuada dependiendo de las necesidades actuales y previendo evolución a futuro.</w:t>
            </w:r>
          </w:p>
        </w:tc>
        <w:tc>
          <w:tcPr>
            <w:tcW w:w="2722" w:type="dxa"/>
            <w:tcBorders>
              <w:top w:val="single" w:sz="4" w:space="0" w:color="767171"/>
              <w:left w:val="single" w:sz="4" w:space="0" w:color="767171"/>
              <w:bottom w:val="single" w:sz="4" w:space="0" w:color="767171"/>
              <w:right w:val="single" w:sz="4" w:space="0" w:color="767171"/>
            </w:tcBorders>
          </w:tcPr>
          <w:p w14:paraId="516FDB70" w14:textId="77777777" w:rsidR="00836F76" w:rsidRDefault="00836F76" w:rsidP="00836F76">
            <w:pPr>
              <w:jc w:val="both"/>
              <w:rPr>
                <w:rFonts w:ascii="Arial Narrow" w:hAnsi="Arial Narrow" w:cs="Arial"/>
                <w:color w:val="404040"/>
                <w:sz w:val="8"/>
                <w:szCs w:val="18"/>
                <w:lang w:eastAsia="es-CO"/>
              </w:rPr>
            </w:pPr>
          </w:p>
          <w:p w14:paraId="4B422CF5"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Profesional en ingeniería de sistemas, electrónica o de redes, con posgrado en arquitectura, construcción o ingeniería de software y experiencia certificada como líder, coordinador o gerente de desarrollo en los últimos dos (2) años en proyectos de más de 1000 usuarios.</w:t>
            </w:r>
          </w:p>
        </w:tc>
      </w:tr>
      <w:tr w:rsidR="00836F76" w14:paraId="5F4210A8"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1B4FDF8B" w14:textId="77777777" w:rsidR="00836F76" w:rsidRDefault="00836F76" w:rsidP="00836F76">
            <w:pPr>
              <w:jc w:val="both"/>
              <w:rPr>
                <w:rFonts w:ascii="Arial Narrow" w:hAnsi="Arial Narrow" w:cs="Arial"/>
                <w:color w:val="404040"/>
                <w:sz w:val="18"/>
                <w:szCs w:val="18"/>
                <w:lang w:eastAsia="es-CO"/>
              </w:rPr>
            </w:pPr>
          </w:p>
          <w:p w14:paraId="623F8EDE" w14:textId="77777777" w:rsidR="00836F76" w:rsidRDefault="00836F76" w:rsidP="00836F76">
            <w:pPr>
              <w:jc w:val="both"/>
              <w:rPr>
                <w:rFonts w:ascii="Arial Narrow" w:hAnsi="Arial Narrow" w:cs="Arial"/>
                <w:b/>
                <w:color w:val="404040"/>
                <w:sz w:val="18"/>
                <w:szCs w:val="18"/>
                <w:lang w:eastAsia="es-CO"/>
              </w:rPr>
            </w:pPr>
            <w:r>
              <w:rPr>
                <w:rFonts w:ascii="Arial Narrow" w:hAnsi="Arial Narrow" w:cs="Arial"/>
                <w:b/>
                <w:color w:val="404040"/>
                <w:sz w:val="18"/>
                <w:szCs w:val="18"/>
                <w:lang w:eastAsia="es-CO"/>
              </w:rPr>
              <w:t>Gerente de Operaciones y Servicio</w:t>
            </w:r>
          </w:p>
        </w:tc>
        <w:tc>
          <w:tcPr>
            <w:tcW w:w="3827" w:type="dxa"/>
            <w:tcBorders>
              <w:top w:val="single" w:sz="4" w:space="0" w:color="767171"/>
              <w:left w:val="single" w:sz="4" w:space="0" w:color="767171"/>
              <w:bottom w:val="single" w:sz="4" w:space="0" w:color="767171"/>
              <w:right w:val="single" w:sz="4" w:space="0" w:color="767171"/>
            </w:tcBorders>
          </w:tcPr>
          <w:p w14:paraId="3B58BD68" w14:textId="77777777" w:rsidR="00836F76" w:rsidRDefault="00836F76" w:rsidP="00836F76">
            <w:pPr>
              <w:jc w:val="both"/>
              <w:rPr>
                <w:rFonts w:ascii="Arial Narrow" w:hAnsi="Arial Narrow" w:cs="Arial"/>
                <w:color w:val="404040"/>
                <w:sz w:val="16"/>
                <w:szCs w:val="18"/>
                <w:lang w:eastAsia="es-CO"/>
              </w:rPr>
            </w:pPr>
          </w:p>
          <w:p w14:paraId="566701B1"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Diseño, planificación, dirección y coordinación de la operación de la solución tecnológica, sistema o software de gestión y servicios de TI asociados.</w:t>
            </w:r>
          </w:p>
        </w:tc>
        <w:tc>
          <w:tcPr>
            <w:tcW w:w="2722" w:type="dxa"/>
            <w:tcBorders>
              <w:top w:val="single" w:sz="4" w:space="0" w:color="767171"/>
              <w:left w:val="single" w:sz="4" w:space="0" w:color="767171"/>
              <w:bottom w:val="single" w:sz="4" w:space="0" w:color="767171"/>
              <w:right w:val="single" w:sz="4" w:space="0" w:color="767171"/>
            </w:tcBorders>
          </w:tcPr>
          <w:p w14:paraId="48B8C502" w14:textId="77777777" w:rsidR="00836F76" w:rsidRDefault="00836F76" w:rsidP="00836F76">
            <w:pPr>
              <w:jc w:val="both"/>
              <w:rPr>
                <w:rFonts w:ascii="Arial Narrow" w:hAnsi="Arial Narrow" w:cs="Arial"/>
                <w:color w:val="404040"/>
                <w:sz w:val="16"/>
                <w:szCs w:val="18"/>
                <w:lang w:eastAsia="es-CO"/>
              </w:rPr>
            </w:pPr>
          </w:p>
          <w:p w14:paraId="736AB22B"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Profesional en ingeniería de sistemas, industrial, electrónica, de redes o afines, con posgrado o certificación en ITIL o COBIT, con experiencia certificada como gerente, líder o coordinador en los últimos dos (2) años</w:t>
            </w:r>
          </w:p>
        </w:tc>
      </w:tr>
      <w:tr w:rsidR="00836F76" w14:paraId="1C3FC44B" w14:textId="77777777" w:rsidTr="00836F76">
        <w:trPr>
          <w:trHeight w:val="331"/>
        </w:trPr>
        <w:tc>
          <w:tcPr>
            <w:tcW w:w="8676" w:type="dxa"/>
            <w:gridSpan w:val="3"/>
            <w:tcBorders>
              <w:top w:val="single" w:sz="4" w:space="0" w:color="767171"/>
              <w:left w:val="single" w:sz="4" w:space="0" w:color="767171"/>
              <w:bottom w:val="single" w:sz="4" w:space="0" w:color="767171"/>
              <w:right w:val="single" w:sz="4" w:space="0" w:color="767171"/>
            </w:tcBorders>
          </w:tcPr>
          <w:p w14:paraId="0485F2BF" w14:textId="77777777" w:rsidR="00836F76" w:rsidRDefault="00836F76" w:rsidP="00836F76">
            <w:pPr>
              <w:jc w:val="both"/>
              <w:rPr>
                <w:rFonts w:ascii="Arial Narrow" w:hAnsi="Arial Narrow" w:cs="Arial"/>
                <w:b/>
                <w:color w:val="404040"/>
                <w:sz w:val="8"/>
                <w:szCs w:val="18"/>
                <w:lang w:eastAsia="es-CO"/>
              </w:rPr>
            </w:pPr>
          </w:p>
          <w:p w14:paraId="21BE4A94" w14:textId="77777777" w:rsidR="00836F76" w:rsidRDefault="00836F76" w:rsidP="00836F76">
            <w:pPr>
              <w:jc w:val="both"/>
              <w:rPr>
                <w:rFonts w:ascii="Arial Narrow" w:hAnsi="Arial Narrow" w:cs="Arial"/>
                <w:color w:val="404040"/>
                <w:sz w:val="18"/>
                <w:szCs w:val="18"/>
                <w:lang w:eastAsia="es-CO"/>
              </w:rPr>
            </w:pPr>
            <w:r>
              <w:rPr>
                <w:rFonts w:ascii="Arial Narrow" w:hAnsi="Arial Narrow" w:cs="Arial"/>
                <w:b/>
                <w:color w:val="404040"/>
                <w:sz w:val="18"/>
                <w:szCs w:val="18"/>
                <w:lang w:eastAsia="es-CO"/>
              </w:rPr>
              <w:t>EQUIPO DE SEGURIDAD Y PRIVACIDAD</w:t>
            </w:r>
          </w:p>
        </w:tc>
      </w:tr>
      <w:tr w:rsidR="00836F76" w14:paraId="2FBF9685"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555A3162" w14:textId="77777777" w:rsidR="00836F76" w:rsidRDefault="00836F76" w:rsidP="00836F76">
            <w:pPr>
              <w:jc w:val="both"/>
              <w:rPr>
                <w:rFonts w:ascii="Arial Narrow" w:hAnsi="Arial Narrow" w:cs="Arial"/>
                <w:b/>
                <w:color w:val="404040"/>
                <w:sz w:val="18"/>
                <w:szCs w:val="18"/>
              </w:rPr>
            </w:pPr>
          </w:p>
          <w:p w14:paraId="00256907" w14:textId="77777777" w:rsidR="00836F76" w:rsidRDefault="00836F76" w:rsidP="00836F76">
            <w:pPr>
              <w:jc w:val="both"/>
              <w:rPr>
                <w:rFonts w:ascii="Arial Narrow" w:hAnsi="Arial Narrow" w:cs="Arial"/>
                <w:b/>
                <w:color w:val="404040"/>
                <w:sz w:val="18"/>
                <w:szCs w:val="18"/>
              </w:rPr>
            </w:pPr>
            <w:r>
              <w:rPr>
                <w:rFonts w:ascii="Arial Narrow" w:hAnsi="Arial Narrow" w:cs="Arial"/>
                <w:b/>
                <w:color w:val="404040"/>
                <w:sz w:val="18"/>
                <w:szCs w:val="18"/>
              </w:rPr>
              <w:t>Oficial de Seguridad</w:t>
            </w:r>
          </w:p>
          <w:p w14:paraId="363ADEA7" w14:textId="77777777" w:rsidR="00836F76" w:rsidRDefault="00836F76" w:rsidP="00836F76">
            <w:pPr>
              <w:jc w:val="both"/>
              <w:rPr>
                <w:rFonts w:ascii="Arial Narrow" w:hAnsi="Arial Narrow" w:cs="Arial"/>
                <w:color w:val="404040"/>
                <w:sz w:val="18"/>
                <w:szCs w:val="18"/>
              </w:rPr>
            </w:pPr>
          </w:p>
        </w:tc>
        <w:tc>
          <w:tcPr>
            <w:tcW w:w="3827" w:type="dxa"/>
            <w:tcBorders>
              <w:top w:val="single" w:sz="4" w:space="0" w:color="767171"/>
              <w:left w:val="single" w:sz="4" w:space="0" w:color="767171"/>
              <w:bottom w:val="single" w:sz="4" w:space="0" w:color="767171"/>
              <w:right w:val="single" w:sz="4" w:space="0" w:color="767171"/>
            </w:tcBorders>
          </w:tcPr>
          <w:p w14:paraId="0B7C6D7C" w14:textId="77777777" w:rsidR="00836F76" w:rsidRDefault="00836F76" w:rsidP="00836F76">
            <w:pPr>
              <w:jc w:val="both"/>
              <w:rPr>
                <w:rFonts w:ascii="Arial Narrow" w:hAnsi="Arial Narrow" w:cs="Arial"/>
                <w:color w:val="404040"/>
                <w:sz w:val="16"/>
                <w:szCs w:val="18"/>
              </w:rPr>
            </w:pPr>
          </w:p>
          <w:p w14:paraId="3F80F47B" w14:textId="77777777" w:rsidR="00836F76" w:rsidRDefault="00836F76" w:rsidP="00836F76">
            <w:pPr>
              <w:jc w:val="both"/>
              <w:rPr>
                <w:rFonts w:ascii="Arial Narrow" w:hAnsi="Arial Narrow" w:cs="Arial"/>
                <w:color w:val="404040"/>
                <w:sz w:val="16"/>
                <w:szCs w:val="18"/>
              </w:rPr>
            </w:pPr>
            <w:r>
              <w:rPr>
                <w:rFonts w:ascii="Arial Narrow" w:hAnsi="Arial Narrow" w:cs="Arial"/>
                <w:color w:val="404040"/>
                <w:sz w:val="16"/>
                <w:szCs w:val="18"/>
              </w:rPr>
              <w:t>Estructuración, diseño y administración del programa/sistema de la seguridad que permita cumplir las políticas, normas, medidas legislativas y buenas prácticas aplicables.</w:t>
            </w:r>
          </w:p>
        </w:tc>
        <w:tc>
          <w:tcPr>
            <w:tcW w:w="2722" w:type="dxa"/>
            <w:tcBorders>
              <w:top w:val="single" w:sz="4" w:space="0" w:color="767171"/>
              <w:left w:val="single" w:sz="4" w:space="0" w:color="767171"/>
              <w:bottom w:val="single" w:sz="4" w:space="0" w:color="767171"/>
              <w:right w:val="single" w:sz="4" w:space="0" w:color="767171"/>
            </w:tcBorders>
          </w:tcPr>
          <w:p w14:paraId="512FE2A2" w14:textId="77777777" w:rsidR="00836F76" w:rsidRDefault="00836F76" w:rsidP="00836F76">
            <w:pPr>
              <w:jc w:val="both"/>
              <w:rPr>
                <w:rFonts w:ascii="Arial Narrow" w:hAnsi="Arial Narrow" w:cs="Arial"/>
                <w:color w:val="404040"/>
                <w:sz w:val="16"/>
                <w:szCs w:val="18"/>
              </w:rPr>
            </w:pPr>
          </w:p>
          <w:p w14:paraId="3516336C" w14:textId="77777777" w:rsidR="00836F76" w:rsidRDefault="00836F76" w:rsidP="00836F76">
            <w:pPr>
              <w:jc w:val="both"/>
              <w:rPr>
                <w:rFonts w:ascii="Arial Narrow" w:hAnsi="Arial Narrow" w:cs="Arial"/>
                <w:color w:val="404040"/>
                <w:sz w:val="16"/>
                <w:szCs w:val="18"/>
              </w:rPr>
            </w:pPr>
            <w:r>
              <w:rPr>
                <w:rFonts w:ascii="Arial Narrow" w:hAnsi="Arial Narrow" w:cs="Arial"/>
                <w:color w:val="404040"/>
                <w:sz w:val="16"/>
                <w:szCs w:val="18"/>
              </w:rPr>
              <w:t xml:space="preserve">Profesional en Ingeniería de Sistemas, Industrial, Electrónica o carreras afines, con especialización o Maestría en Seguridad Informática o certificado como CISSP o CISM y como Auditor Interno de ISO-27001. </w:t>
            </w:r>
            <w:r>
              <w:rPr>
                <w:rFonts w:ascii="Arial Narrow" w:hAnsi="Arial Narrow" w:cs="Arial"/>
                <w:color w:val="404040"/>
                <w:sz w:val="16"/>
                <w:szCs w:val="18"/>
                <w:lang w:eastAsia="es-CO"/>
              </w:rPr>
              <w:t>Experiencia certificada en Seguridad Informática y/o Privacidad en los últimos dos (2) años en proyectos de más de 1000 usuarios.</w:t>
            </w:r>
          </w:p>
        </w:tc>
      </w:tr>
      <w:tr w:rsidR="00836F76" w:rsidRPr="00CA12C4" w14:paraId="2DE0F35A" w14:textId="77777777" w:rsidTr="00836F76">
        <w:trPr>
          <w:trHeight w:val="2008"/>
        </w:trPr>
        <w:tc>
          <w:tcPr>
            <w:tcW w:w="2127" w:type="dxa"/>
            <w:tcBorders>
              <w:top w:val="single" w:sz="4" w:space="0" w:color="767171"/>
              <w:left w:val="single" w:sz="4" w:space="0" w:color="767171"/>
              <w:bottom w:val="single" w:sz="4" w:space="0" w:color="767171"/>
              <w:right w:val="single" w:sz="4" w:space="0" w:color="767171"/>
            </w:tcBorders>
          </w:tcPr>
          <w:p w14:paraId="63FE2F73" w14:textId="77777777" w:rsidR="00836F76" w:rsidRPr="008A5470" w:rsidRDefault="00836F76" w:rsidP="00836F76">
            <w:pPr>
              <w:jc w:val="both"/>
              <w:rPr>
                <w:rFonts w:ascii="Arial Narrow" w:hAnsi="Arial Narrow" w:cs="Arial"/>
                <w:b/>
                <w:color w:val="404040"/>
                <w:sz w:val="18"/>
                <w:szCs w:val="18"/>
              </w:rPr>
            </w:pPr>
          </w:p>
          <w:p w14:paraId="296F4564" w14:textId="77777777" w:rsidR="00836F76" w:rsidRPr="008A5470" w:rsidRDefault="00836F76" w:rsidP="00836F76">
            <w:pPr>
              <w:jc w:val="both"/>
              <w:rPr>
                <w:rFonts w:ascii="Arial Narrow" w:hAnsi="Arial Narrow" w:cs="Arial"/>
                <w:b/>
                <w:color w:val="404040"/>
                <w:sz w:val="18"/>
                <w:szCs w:val="18"/>
              </w:rPr>
            </w:pPr>
            <w:r w:rsidRPr="008A5470">
              <w:rPr>
                <w:rFonts w:ascii="Arial Narrow" w:hAnsi="Arial Narrow" w:cs="Arial"/>
                <w:b/>
                <w:color w:val="404040"/>
                <w:sz w:val="18"/>
                <w:szCs w:val="18"/>
              </w:rPr>
              <w:t>Oficial de Privacidad o protección de datos personales</w:t>
            </w:r>
          </w:p>
        </w:tc>
        <w:tc>
          <w:tcPr>
            <w:tcW w:w="3827" w:type="dxa"/>
            <w:tcBorders>
              <w:top w:val="single" w:sz="4" w:space="0" w:color="767171"/>
              <w:left w:val="single" w:sz="4" w:space="0" w:color="767171"/>
              <w:bottom w:val="single" w:sz="4" w:space="0" w:color="767171"/>
              <w:right w:val="single" w:sz="4" w:space="0" w:color="767171"/>
            </w:tcBorders>
          </w:tcPr>
          <w:p w14:paraId="2CC5D569" w14:textId="77777777" w:rsidR="00836F76" w:rsidRPr="008A5470" w:rsidRDefault="00836F76" w:rsidP="00836F76">
            <w:pPr>
              <w:jc w:val="both"/>
              <w:rPr>
                <w:rFonts w:ascii="Arial Narrow" w:hAnsi="Arial Narrow" w:cs="Arial"/>
                <w:color w:val="404040"/>
                <w:sz w:val="16"/>
                <w:szCs w:val="18"/>
                <w:lang w:eastAsia="es-CO"/>
              </w:rPr>
            </w:pPr>
          </w:p>
          <w:p w14:paraId="3C98ECF2" w14:textId="77777777" w:rsidR="00836F76" w:rsidRPr="008A5470" w:rsidRDefault="00836F76" w:rsidP="00836F76">
            <w:pPr>
              <w:jc w:val="both"/>
              <w:rPr>
                <w:rFonts w:ascii="Arial Narrow" w:hAnsi="Arial Narrow" w:cs="Arial"/>
                <w:color w:val="404040"/>
                <w:sz w:val="16"/>
                <w:szCs w:val="18"/>
              </w:rPr>
            </w:pPr>
            <w:r w:rsidRPr="008A5470">
              <w:rPr>
                <w:rFonts w:ascii="Arial Narrow" w:hAnsi="Arial Narrow" w:cs="Arial"/>
                <w:color w:val="404040"/>
                <w:sz w:val="16"/>
                <w:szCs w:val="18"/>
                <w:lang w:eastAsia="es-CO"/>
              </w:rPr>
              <w:t xml:space="preserve">Implementar el Programa Integral de Gestión de Datos Personales, verificar el cumplimiento de las políticas de privacidad y protección de datos personales y articular las respuestas y requerimientos frente al tema, </w:t>
            </w:r>
            <w:r w:rsidRPr="008A5470">
              <w:rPr>
                <w:rFonts w:ascii="Arial Narrow" w:hAnsi="Arial Narrow" w:cs="Arial"/>
                <w:color w:val="404040"/>
                <w:sz w:val="16"/>
                <w:szCs w:val="18"/>
              </w:rPr>
              <w:t>así como el establecimiento de las evaluaciones de impacto en la privacidad PIA y de los controles requeridos, su evaluación y revisión permanente.</w:t>
            </w:r>
          </w:p>
        </w:tc>
        <w:tc>
          <w:tcPr>
            <w:tcW w:w="2722" w:type="dxa"/>
            <w:tcBorders>
              <w:top w:val="single" w:sz="4" w:space="0" w:color="767171"/>
              <w:left w:val="single" w:sz="4" w:space="0" w:color="767171"/>
              <w:bottom w:val="single" w:sz="4" w:space="0" w:color="767171"/>
              <w:right w:val="single" w:sz="4" w:space="0" w:color="767171"/>
            </w:tcBorders>
            <w:hideMark/>
          </w:tcPr>
          <w:p w14:paraId="51C6C48C" w14:textId="77777777" w:rsidR="00836F76" w:rsidRPr="008A5470" w:rsidRDefault="00836F76" w:rsidP="00836F76">
            <w:pPr>
              <w:tabs>
                <w:tab w:val="left" w:pos="2487"/>
              </w:tabs>
              <w:jc w:val="both"/>
              <w:rPr>
                <w:rFonts w:ascii="Arial Narrow" w:hAnsi="Arial Narrow" w:cs="Arial"/>
                <w:color w:val="404040"/>
                <w:sz w:val="16"/>
                <w:szCs w:val="18"/>
                <w:lang w:eastAsia="es-CO"/>
              </w:rPr>
            </w:pPr>
            <w:r w:rsidRPr="008A5470">
              <w:rPr>
                <w:rFonts w:ascii="Arial Narrow" w:hAnsi="Arial Narrow" w:cs="Arial"/>
                <w:color w:val="404040"/>
                <w:sz w:val="16"/>
                <w:szCs w:val="18"/>
                <w:lang w:eastAsia="es-CO"/>
              </w:rPr>
              <w:tab/>
            </w:r>
          </w:p>
          <w:p w14:paraId="516F1762" w14:textId="77777777" w:rsidR="00836F76" w:rsidRPr="00CA12C4" w:rsidRDefault="00836F76" w:rsidP="00836F76">
            <w:pPr>
              <w:jc w:val="both"/>
              <w:rPr>
                <w:rFonts w:ascii="Arial Narrow" w:hAnsi="Arial Narrow" w:cs="Arial"/>
                <w:color w:val="404040"/>
                <w:sz w:val="16"/>
                <w:szCs w:val="18"/>
                <w:highlight w:val="yellow"/>
              </w:rPr>
            </w:pPr>
            <w:r w:rsidRPr="008A5470">
              <w:rPr>
                <w:rFonts w:ascii="Arial Narrow" w:hAnsi="Arial Narrow" w:cs="Arial"/>
                <w:color w:val="404040"/>
                <w:sz w:val="16"/>
                <w:szCs w:val="18"/>
                <w:lang w:eastAsia="es-CO"/>
              </w:rPr>
              <w:t xml:space="preserve">Profesional en Ingeniería de Sistemas, Industrial, Electrónica, Admón. de Empresas, Abogado, con experiencia en cumplimiento de la Ley 1581 de 2012 y sus decretos reglamentarios. </w:t>
            </w:r>
          </w:p>
        </w:tc>
      </w:tr>
      <w:tr w:rsidR="00836F76" w14:paraId="137F5229" w14:textId="77777777" w:rsidTr="00836F76">
        <w:tc>
          <w:tcPr>
            <w:tcW w:w="8676" w:type="dxa"/>
            <w:gridSpan w:val="3"/>
            <w:tcBorders>
              <w:top w:val="single" w:sz="4" w:space="0" w:color="767171"/>
              <w:left w:val="single" w:sz="4" w:space="0" w:color="767171"/>
              <w:bottom w:val="single" w:sz="4" w:space="0" w:color="767171"/>
              <w:right w:val="single" w:sz="4" w:space="0" w:color="767171"/>
            </w:tcBorders>
          </w:tcPr>
          <w:p w14:paraId="29E49AFD" w14:textId="77777777" w:rsidR="00836F76" w:rsidRDefault="00836F76" w:rsidP="00836F76">
            <w:pPr>
              <w:jc w:val="both"/>
              <w:rPr>
                <w:rFonts w:ascii="Arial Narrow" w:hAnsi="Arial Narrow" w:cs="Arial"/>
                <w:b/>
                <w:color w:val="404040"/>
                <w:sz w:val="8"/>
                <w:szCs w:val="18"/>
                <w:lang w:eastAsia="es-CO"/>
              </w:rPr>
            </w:pPr>
          </w:p>
          <w:p w14:paraId="421AA6D7" w14:textId="77777777" w:rsidR="00836F76" w:rsidRDefault="00836F76" w:rsidP="00836F76">
            <w:pPr>
              <w:jc w:val="both"/>
              <w:rPr>
                <w:rFonts w:ascii="Arial Narrow" w:hAnsi="Arial Narrow" w:cs="Arial"/>
                <w:b/>
                <w:color w:val="404040"/>
                <w:sz w:val="18"/>
                <w:szCs w:val="18"/>
                <w:lang w:eastAsia="es-CO"/>
              </w:rPr>
            </w:pPr>
            <w:r>
              <w:rPr>
                <w:rFonts w:ascii="Arial Narrow" w:hAnsi="Arial Narrow" w:cs="Arial"/>
                <w:b/>
                <w:color w:val="404040"/>
                <w:sz w:val="18"/>
                <w:szCs w:val="18"/>
                <w:lang w:eastAsia="es-CO"/>
              </w:rPr>
              <w:t>EQUIPO TÉCNICO</w:t>
            </w:r>
          </w:p>
        </w:tc>
      </w:tr>
      <w:tr w:rsidR="00836F76" w14:paraId="507720D2"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167FB062" w14:textId="77777777" w:rsidR="00836F76" w:rsidRDefault="00836F76" w:rsidP="00836F76">
            <w:pPr>
              <w:jc w:val="both"/>
              <w:rPr>
                <w:rFonts w:ascii="Arial Narrow" w:hAnsi="Arial Narrow" w:cs="Arial"/>
                <w:color w:val="404040"/>
                <w:sz w:val="18"/>
                <w:szCs w:val="18"/>
              </w:rPr>
            </w:pPr>
          </w:p>
          <w:p w14:paraId="3B9E7000" w14:textId="77777777" w:rsidR="00836F76" w:rsidRDefault="00836F76" w:rsidP="00836F76">
            <w:pPr>
              <w:jc w:val="both"/>
              <w:rPr>
                <w:rFonts w:ascii="Arial Narrow" w:hAnsi="Arial Narrow" w:cs="Arial"/>
                <w:b/>
                <w:color w:val="404040"/>
                <w:sz w:val="18"/>
                <w:szCs w:val="18"/>
              </w:rPr>
            </w:pPr>
            <w:r>
              <w:rPr>
                <w:rFonts w:ascii="Arial Narrow" w:hAnsi="Arial Narrow" w:cs="Arial"/>
                <w:b/>
                <w:color w:val="404040"/>
                <w:sz w:val="18"/>
                <w:szCs w:val="18"/>
              </w:rPr>
              <w:t>Coordinador de soporte</w:t>
            </w:r>
          </w:p>
        </w:tc>
        <w:tc>
          <w:tcPr>
            <w:tcW w:w="3827" w:type="dxa"/>
            <w:tcBorders>
              <w:top w:val="single" w:sz="4" w:space="0" w:color="767171"/>
              <w:left w:val="single" w:sz="4" w:space="0" w:color="767171"/>
              <w:bottom w:val="single" w:sz="4" w:space="0" w:color="767171"/>
              <w:right w:val="single" w:sz="4" w:space="0" w:color="767171"/>
            </w:tcBorders>
          </w:tcPr>
          <w:p w14:paraId="483B8604" w14:textId="77777777" w:rsidR="00836F76" w:rsidRDefault="00836F76" w:rsidP="00836F76">
            <w:pPr>
              <w:jc w:val="both"/>
              <w:rPr>
                <w:rFonts w:ascii="Arial Narrow" w:hAnsi="Arial Narrow" w:cs="Arial"/>
                <w:color w:val="404040"/>
                <w:sz w:val="16"/>
                <w:szCs w:val="18"/>
                <w:lang w:eastAsia="es-CO"/>
              </w:rPr>
            </w:pPr>
          </w:p>
          <w:p w14:paraId="2E913560"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Diseño, implementación y evaluación permanente de la estrategia para dar cumplimiento a la disponibilidad y continuidad de los servicios, deberá estar entrenado para los diferentes casos de uso y niveles de soporte.</w:t>
            </w:r>
          </w:p>
          <w:p w14:paraId="13B96943" w14:textId="77777777" w:rsidR="00836F76" w:rsidRDefault="00836F76" w:rsidP="00836F76">
            <w:pPr>
              <w:jc w:val="both"/>
              <w:rPr>
                <w:rFonts w:ascii="Arial Narrow" w:hAnsi="Arial Narrow" w:cs="Arial"/>
                <w:color w:val="404040"/>
                <w:sz w:val="16"/>
                <w:szCs w:val="18"/>
              </w:rPr>
            </w:pPr>
          </w:p>
        </w:tc>
        <w:tc>
          <w:tcPr>
            <w:tcW w:w="2722" w:type="dxa"/>
            <w:tcBorders>
              <w:top w:val="single" w:sz="4" w:space="0" w:color="767171"/>
              <w:left w:val="single" w:sz="4" w:space="0" w:color="767171"/>
              <w:bottom w:val="single" w:sz="4" w:space="0" w:color="767171"/>
              <w:right w:val="single" w:sz="4" w:space="0" w:color="767171"/>
            </w:tcBorders>
          </w:tcPr>
          <w:p w14:paraId="4B07EA75" w14:textId="77777777" w:rsidR="00836F76" w:rsidRDefault="00836F76" w:rsidP="00836F76">
            <w:pPr>
              <w:jc w:val="both"/>
              <w:rPr>
                <w:rFonts w:ascii="Arial Narrow" w:hAnsi="Arial Narrow" w:cs="Arial"/>
                <w:color w:val="404040"/>
                <w:sz w:val="16"/>
                <w:szCs w:val="18"/>
                <w:lang w:eastAsia="es-CO"/>
              </w:rPr>
            </w:pPr>
          </w:p>
          <w:p w14:paraId="09BA7069" w14:textId="77777777" w:rsidR="00836F76" w:rsidRDefault="00836F76" w:rsidP="00836F76">
            <w:pPr>
              <w:jc w:val="both"/>
              <w:rPr>
                <w:rFonts w:ascii="Arial Narrow" w:hAnsi="Arial Narrow" w:cs="Arial"/>
                <w:color w:val="404040"/>
                <w:sz w:val="16"/>
                <w:szCs w:val="18"/>
              </w:rPr>
            </w:pPr>
            <w:r>
              <w:rPr>
                <w:rFonts w:ascii="Arial Narrow" w:hAnsi="Arial Narrow" w:cs="Arial"/>
                <w:color w:val="404040"/>
                <w:sz w:val="16"/>
                <w:szCs w:val="18"/>
                <w:lang w:eastAsia="es-CO"/>
              </w:rPr>
              <w:t>Profesional en ingeniería de sistemas, industrial, electrónica o carreras afines con posgrado o certificación en ITIL intermedio al momento de presentarse al proceso de evaluación de homologación. Mínimo dos años de experiencia como coordinador o líder de actividades de soporte en proyectos de más de 1000 usuarios.</w:t>
            </w:r>
          </w:p>
        </w:tc>
      </w:tr>
      <w:tr w:rsidR="00836F76" w14:paraId="0CBC61F8" w14:textId="77777777" w:rsidTr="00836F76">
        <w:tc>
          <w:tcPr>
            <w:tcW w:w="8676" w:type="dxa"/>
            <w:gridSpan w:val="3"/>
            <w:tcBorders>
              <w:top w:val="single" w:sz="4" w:space="0" w:color="767171"/>
              <w:left w:val="single" w:sz="4" w:space="0" w:color="767171"/>
              <w:bottom w:val="single" w:sz="4" w:space="0" w:color="767171"/>
              <w:right w:val="single" w:sz="4" w:space="0" w:color="767171"/>
            </w:tcBorders>
            <w:hideMark/>
          </w:tcPr>
          <w:p w14:paraId="0532E65E" w14:textId="77777777" w:rsidR="00836F76" w:rsidRDefault="00836F76" w:rsidP="00836F76">
            <w:pPr>
              <w:spacing w:before="120"/>
              <w:jc w:val="both"/>
              <w:rPr>
                <w:rFonts w:ascii="Arial Narrow" w:hAnsi="Arial Narrow" w:cs="Arial"/>
                <w:color w:val="404040"/>
                <w:sz w:val="18"/>
                <w:szCs w:val="18"/>
                <w:lang w:eastAsia="es-CO"/>
              </w:rPr>
            </w:pPr>
            <w:r>
              <w:rPr>
                <w:rFonts w:ascii="Arial Narrow" w:hAnsi="Arial Narrow" w:cs="Arial"/>
                <w:b/>
                <w:color w:val="404040"/>
                <w:sz w:val="18"/>
                <w:szCs w:val="18"/>
                <w:lang w:eastAsia="es-CO"/>
              </w:rPr>
              <w:t>EQUIPO DE USO Y APROPIACIÓN</w:t>
            </w:r>
          </w:p>
        </w:tc>
      </w:tr>
      <w:tr w:rsidR="00836F76" w14:paraId="65C0F62E"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320714F3" w14:textId="77777777" w:rsidR="00836F76" w:rsidRDefault="00836F76" w:rsidP="00836F76">
            <w:pPr>
              <w:jc w:val="both"/>
              <w:rPr>
                <w:rFonts w:ascii="Arial Narrow" w:hAnsi="Arial Narrow" w:cs="Arial"/>
                <w:color w:val="404040"/>
                <w:sz w:val="18"/>
                <w:szCs w:val="18"/>
              </w:rPr>
            </w:pPr>
          </w:p>
          <w:p w14:paraId="54BB8E69" w14:textId="77777777" w:rsidR="00836F76" w:rsidRDefault="00836F76" w:rsidP="00836F76">
            <w:pPr>
              <w:jc w:val="both"/>
              <w:rPr>
                <w:rFonts w:ascii="Arial Narrow" w:hAnsi="Arial Narrow" w:cs="Arial"/>
                <w:b/>
                <w:color w:val="404040"/>
                <w:sz w:val="18"/>
                <w:szCs w:val="18"/>
              </w:rPr>
            </w:pPr>
            <w:r>
              <w:rPr>
                <w:rFonts w:ascii="Arial Narrow" w:hAnsi="Arial Narrow" w:cs="Arial"/>
                <w:b/>
                <w:color w:val="404040"/>
                <w:sz w:val="18"/>
                <w:szCs w:val="18"/>
              </w:rPr>
              <w:t>Coordinador de uso y apropiación</w:t>
            </w:r>
          </w:p>
        </w:tc>
        <w:tc>
          <w:tcPr>
            <w:tcW w:w="3827" w:type="dxa"/>
            <w:tcBorders>
              <w:top w:val="single" w:sz="4" w:space="0" w:color="767171"/>
              <w:left w:val="single" w:sz="4" w:space="0" w:color="767171"/>
              <w:bottom w:val="single" w:sz="4" w:space="0" w:color="767171"/>
              <w:right w:val="single" w:sz="4" w:space="0" w:color="767171"/>
            </w:tcBorders>
          </w:tcPr>
          <w:p w14:paraId="3A532DB5" w14:textId="77777777" w:rsidR="00836F76" w:rsidRDefault="00836F76" w:rsidP="00836F76">
            <w:pPr>
              <w:jc w:val="both"/>
              <w:rPr>
                <w:rFonts w:ascii="Arial Narrow" w:hAnsi="Arial Narrow" w:cs="Arial"/>
                <w:color w:val="404040"/>
                <w:sz w:val="16"/>
                <w:szCs w:val="18"/>
                <w:lang w:eastAsia="es-CO"/>
              </w:rPr>
            </w:pPr>
          </w:p>
          <w:p w14:paraId="240D513F"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Diseño implementación y evaluación de la estrategia   de uso y apropiación de los servicios a nivel de los miembros del equipo del operador, de las Entidades y Ciudadanos/Empresas. Capacitación, y sensibilización y concientización en temas tales como:</w:t>
            </w:r>
          </w:p>
          <w:p w14:paraId="2DF2A538" w14:textId="77777777" w:rsidR="00836F76" w:rsidRDefault="00836F76" w:rsidP="00836F76">
            <w:pPr>
              <w:rPr>
                <w:rFonts w:ascii="Arial Narrow" w:hAnsi="Arial Narrow" w:cs="Arial"/>
                <w:color w:val="404040"/>
                <w:sz w:val="16"/>
                <w:szCs w:val="18"/>
                <w:lang w:eastAsia="es-CO"/>
              </w:rPr>
            </w:pPr>
            <w:r>
              <w:rPr>
                <w:rFonts w:ascii="Arial Narrow" w:hAnsi="Arial Narrow" w:cs="Arial"/>
                <w:color w:val="404040"/>
                <w:sz w:val="16"/>
                <w:szCs w:val="18"/>
                <w:lang w:eastAsia="es-CO"/>
              </w:rPr>
              <w:t xml:space="preserve">- uso de la plataforma y apropiación para ciudadano y empresas, así como entidades </w:t>
            </w:r>
          </w:p>
          <w:p w14:paraId="50B92C2F" w14:textId="77777777" w:rsidR="00836F76" w:rsidRDefault="00836F76" w:rsidP="00836F76">
            <w:pPr>
              <w:rPr>
                <w:rFonts w:ascii="Arial Narrow" w:hAnsi="Arial Narrow" w:cs="Arial"/>
                <w:color w:val="404040"/>
                <w:sz w:val="16"/>
                <w:szCs w:val="18"/>
                <w:lang w:eastAsia="es-CO"/>
              </w:rPr>
            </w:pPr>
            <w:r>
              <w:rPr>
                <w:rFonts w:ascii="Arial Narrow" w:hAnsi="Arial Narrow" w:cs="Arial"/>
                <w:color w:val="404040"/>
                <w:sz w:val="16"/>
                <w:szCs w:val="18"/>
                <w:lang w:eastAsia="es-CO"/>
              </w:rPr>
              <w:t>- riesgos, legislación, políticas y procedimientos asociados a la protección de datos personales.</w:t>
            </w:r>
          </w:p>
          <w:p w14:paraId="6AE0F4EB" w14:textId="77777777" w:rsidR="00836F76" w:rsidRDefault="00836F76" w:rsidP="00836F76">
            <w:pPr>
              <w:jc w:val="both"/>
              <w:rPr>
                <w:rFonts w:ascii="Arial Narrow" w:hAnsi="Arial Narrow" w:cs="Arial"/>
                <w:color w:val="404040"/>
                <w:sz w:val="16"/>
                <w:szCs w:val="18"/>
                <w:lang w:eastAsia="es-CO"/>
              </w:rPr>
            </w:pPr>
          </w:p>
        </w:tc>
        <w:tc>
          <w:tcPr>
            <w:tcW w:w="2722" w:type="dxa"/>
            <w:tcBorders>
              <w:top w:val="single" w:sz="4" w:space="0" w:color="767171"/>
              <w:left w:val="single" w:sz="4" w:space="0" w:color="767171"/>
              <w:bottom w:val="single" w:sz="4" w:space="0" w:color="767171"/>
              <w:right w:val="single" w:sz="4" w:space="0" w:color="767171"/>
            </w:tcBorders>
          </w:tcPr>
          <w:p w14:paraId="5320C026" w14:textId="77777777" w:rsidR="00836F76" w:rsidRDefault="00836F76" w:rsidP="00836F76">
            <w:pPr>
              <w:jc w:val="both"/>
              <w:rPr>
                <w:rFonts w:ascii="Arial Narrow" w:hAnsi="Arial Narrow" w:cs="Arial"/>
                <w:color w:val="404040"/>
                <w:sz w:val="16"/>
                <w:szCs w:val="18"/>
                <w:lang w:eastAsia="es-CO"/>
              </w:rPr>
            </w:pPr>
          </w:p>
          <w:p w14:paraId="2A78577C" w14:textId="77777777" w:rsidR="00836F76" w:rsidRDefault="00836F76" w:rsidP="00836F76">
            <w:pPr>
              <w:jc w:val="both"/>
              <w:rPr>
                <w:rFonts w:ascii="Arial Narrow" w:hAnsi="Arial Narrow" w:cs="Arial"/>
                <w:color w:val="404040"/>
                <w:sz w:val="16"/>
                <w:szCs w:val="18"/>
                <w:lang w:eastAsia="es-CO"/>
              </w:rPr>
            </w:pPr>
            <w:r>
              <w:rPr>
                <w:rFonts w:ascii="Arial Narrow" w:hAnsi="Arial Narrow" w:cs="Arial"/>
                <w:color w:val="404040"/>
                <w:sz w:val="16"/>
                <w:szCs w:val="18"/>
                <w:lang w:eastAsia="es-CO"/>
              </w:rPr>
              <w:t>Profesional en áreas de la administración, ciencias sociales o de la comunicación con experiencia certificada de mínimo dos (2) años en procesos de gestión del cambio o apropiación de Tecnologías de la información.</w:t>
            </w:r>
          </w:p>
        </w:tc>
      </w:tr>
      <w:tr w:rsidR="00836F76" w14:paraId="4E9013C3"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36B11D26" w14:textId="77777777" w:rsidR="00836F76" w:rsidRDefault="00836F76" w:rsidP="00836F76">
            <w:pPr>
              <w:jc w:val="both"/>
              <w:rPr>
                <w:rFonts w:ascii="Arial Narrow" w:hAnsi="Arial Narrow" w:cs="Arial"/>
                <w:b/>
                <w:color w:val="404040"/>
                <w:sz w:val="8"/>
                <w:szCs w:val="16"/>
                <w:lang w:eastAsia="es-CO"/>
              </w:rPr>
            </w:pPr>
          </w:p>
          <w:p w14:paraId="43B81DDC" w14:textId="77777777" w:rsidR="00836F76" w:rsidRDefault="00836F76" w:rsidP="00836F76">
            <w:pPr>
              <w:jc w:val="both"/>
              <w:rPr>
                <w:rFonts w:ascii="Arial Narrow" w:hAnsi="Arial Narrow" w:cs="Arial"/>
                <w:color w:val="404040"/>
                <w:sz w:val="18"/>
                <w:szCs w:val="18"/>
              </w:rPr>
            </w:pPr>
            <w:r>
              <w:rPr>
                <w:rFonts w:ascii="Arial Narrow" w:hAnsi="Arial Narrow" w:cs="Arial"/>
                <w:b/>
                <w:color w:val="404040"/>
                <w:sz w:val="16"/>
                <w:szCs w:val="16"/>
                <w:lang w:eastAsia="es-CO"/>
              </w:rPr>
              <w:t>EQUIPO DE DIRECCIÓN</w:t>
            </w:r>
          </w:p>
        </w:tc>
        <w:tc>
          <w:tcPr>
            <w:tcW w:w="3827" w:type="dxa"/>
            <w:tcBorders>
              <w:top w:val="single" w:sz="4" w:space="0" w:color="767171"/>
              <w:left w:val="single" w:sz="4" w:space="0" w:color="767171"/>
              <w:bottom w:val="single" w:sz="4" w:space="0" w:color="767171"/>
              <w:right w:val="single" w:sz="4" w:space="0" w:color="767171"/>
            </w:tcBorders>
          </w:tcPr>
          <w:p w14:paraId="095E5FB6" w14:textId="77777777" w:rsidR="00836F76" w:rsidRDefault="00836F76" w:rsidP="00836F76">
            <w:pPr>
              <w:jc w:val="both"/>
              <w:rPr>
                <w:rFonts w:ascii="Arial Narrow" w:hAnsi="Arial Narrow" w:cs="Arial"/>
                <w:color w:val="404040"/>
                <w:sz w:val="16"/>
                <w:szCs w:val="18"/>
                <w:lang w:eastAsia="es-CO"/>
              </w:rPr>
            </w:pPr>
          </w:p>
        </w:tc>
        <w:tc>
          <w:tcPr>
            <w:tcW w:w="2722" w:type="dxa"/>
            <w:tcBorders>
              <w:top w:val="single" w:sz="4" w:space="0" w:color="767171"/>
              <w:left w:val="single" w:sz="4" w:space="0" w:color="767171"/>
              <w:bottom w:val="single" w:sz="4" w:space="0" w:color="767171"/>
              <w:right w:val="single" w:sz="4" w:space="0" w:color="767171"/>
            </w:tcBorders>
          </w:tcPr>
          <w:p w14:paraId="048A73FB" w14:textId="77777777" w:rsidR="00836F76" w:rsidRDefault="00836F76" w:rsidP="00836F76">
            <w:pPr>
              <w:jc w:val="both"/>
              <w:rPr>
                <w:rFonts w:ascii="Arial Narrow" w:hAnsi="Arial Narrow" w:cs="Arial"/>
                <w:color w:val="404040"/>
                <w:sz w:val="16"/>
                <w:szCs w:val="18"/>
                <w:lang w:eastAsia="es-CO"/>
              </w:rPr>
            </w:pPr>
          </w:p>
        </w:tc>
      </w:tr>
      <w:tr w:rsidR="00836F76" w14:paraId="61B49FB7"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085306CC" w14:textId="77777777" w:rsidR="00836F76" w:rsidRDefault="00836F76" w:rsidP="00836F76">
            <w:pPr>
              <w:jc w:val="both"/>
              <w:rPr>
                <w:rFonts w:ascii="Arial Narrow" w:hAnsi="Arial Narrow" w:cs="Arial"/>
                <w:color w:val="404040"/>
                <w:sz w:val="18"/>
                <w:szCs w:val="18"/>
              </w:rPr>
            </w:pPr>
            <w:r>
              <w:rPr>
                <w:rFonts w:ascii="Arial Narrow" w:eastAsia="Arial" w:hAnsi="Arial Narrow" w:cs="Arial"/>
                <w:b/>
                <w:color w:val="404040"/>
                <w:sz w:val="18"/>
                <w:szCs w:val="18"/>
                <w:lang w:eastAsia="es-CO"/>
              </w:rPr>
              <w:t>Arquitecto SOA</w:t>
            </w:r>
          </w:p>
        </w:tc>
        <w:tc>
          <w:tcPr>
            <w:tcW w:w="3827" w:type="dxa"/>
            <w:tcBorders>
              <w:top w:val="single" w:sz="4" w:space="0" w:color="767171"/>
              <w:left w:val="single" w:sz="4" w:space="0" w:color="767171"/>
              <w:bottom w:val="single" w:sz="4" w:space="0" w:color="767171"/>
              <w:right w:val="single" w:sz="4" w:space="0" w:color="767171"/>
            </w:tcBorders>
          </w:tcPr>
          <w:p w14:paraId="7438633F" w14:textId="77777777" w:rsidR="00836F76" w:rsidRDefault="00836F76" w:rsidP="00836F76">
            <w:pPr>
              <w:jc w:val="both"/>
              <w:rPr>
                <w:rFonts w:ascii="Arial Narrow" w:hAnsi="Arial Narrow" w:cs="Arial"/>
                <w:color w:val="404040"/>
                <w:sz w:val="16"/>
                <w:szCs w:val="18"/>
                <w:lang w:eastAsia="es-CO"/>
              </w:rPr>
            </w:pPr>
            <w:r>
              <w:rPr>
                <w:rFonts w:ascii="Arial Narrow" w:eastAsia="Arial" w:hAnsi="Arial Narrow" w:cs="Arial"/>
                <w:color w:val="404040"/>
                <w:sz w:val="16"/>
                <w:szCs w:val="16"/>
                <w:lang w:eastAsia="es-CO"/>
              </w:rPr>
              <w:t xml:space="preserve">Planificar, definir y diseñar los artefactos dentro de la arquitectura SOA que brinde beneficios a las entidades incluyendo aspectos técnicos y conceptuales de los modelos orientados a servicios, desarrollar las tareas de análisis y modelado orientado a servicios </w:t>
            </w:r>
          </w:p>
        </w:tc>
        <w:tc>
          <w:tcPr>
            <w:tcW w:w="2722" w:type="dxa"/>
            <w:tcBorders>
              <w:top w:val="single" w:sz="4" w:space="0" w:color="767171"/>
              <w:left w:val="single" w:sz="4" w:space="0" w:color="767171"/>
              <w:bottom w:val="single" w:sz="4" w:space="0" w:color="767171"/>
              <w:right w:val="single" w:sz="4" w:space="0" w:color="767171"/>
            </w:tcBorders>
          </w:tcPr>
          <w:p w14:paraId="32446F5C" w14:textId="77777777" w:rsidR="00836F76" w:rsidRDefault="00836F76" w:rsidP="00836F76">
            <w:pPr>
              <w:jc w:val="both"/>
              <w:rPr>
                <w:rFonts w:ascii="Arial Narrow" w:eastAsia="Arial" w:hAnsi="Arial Narrow" w:cs="Arial"/>
                <w:color w:val="404040"/>
                <w:sz w:val="16"/>
                <w:szCs w:val="16"/>
                <w:lang w:eastAsia="es-CO"/>
              </w:rPr>
            </w:pPr>
            <w:r>
              <w:rPr>
                <w:rFonts w:ascii="Arial Narrow" w:eastAsia="Arial" w:hAnsi="Arial Narrow" w:cs="Arial"/>
                <w:color w:val="404040"/>
                <w:sz w:val="16"/>
                <w:szCs w:val="16"/>
                <w:lang w:eastAsia="es-CO"/>
              </w:rPr>
              <w:t>Profesional en Ingeniería de sistemas, Ingeniería de telecomunicaciones o Ingeniería Industrial y Tres (3) años de experiencia certificable diseñando arquitecturas y servicios en SOA, BPM, y gestionando proyectos relacionados a plataformas SOA y/o BPM.</w:t>
            </w:r>
          </w:p>
          <w:p w14:paraId="0670DF7D" w14:textId="77777777" w:rsidR="00836F76" w:rsidRDefault="00836F76" w:rsidP="00836F76">
            <w:pPr>
              <w:jc w:val="both"/>
              <w:rPr>
                <w:rFonts w:ascii="Arial Narrow" w:eastAsia="Arial" w:hAnsi="Arial Narrow" w:cs="Arial"/>
                <w:color w:val="404040"/>
                <w:sz w:val="16"/>
                <w:szCs w:val="16"/>
                <w:lang w:eastAsia="es-CO"/>
              </w:rPr>
            </w:pPr>
          </w:p>
          <w:p w14:paraId="333A6154" w14:textId="77777777" w:rsidR="00836F76" w:rsidRDefault="00836F76" w:rsidP="00836F76">
            <w:pPr>
              <w:jc w:val="both"/>
              <w:rPr>
                <w:rFonts w:ascii="Arial Narrow" w:hAnsi="Arial Narrow" w:cs="Arial"/>
                <w:color w:val="404040"/>
                <w:sz w:val="16"/>
                <w:szCs w:val="18"/>
                <w:lang w:eastAsia="es-CO"/>
              </w:rPr>
            </w:pPr>
          </w:p>
        </w:tc>
      </w:tr>
      <w:tr w:rsidR="00836F76" w14:paraId="411C55D5" w14:textId="77777777" w:rsidTr="00836F76">
        <w:tc>
          <w:tcPr>
            <w:tcW w:w="2127" w:type="dxa"/>
            <w:tcBorders>
              <w:top w:val="single" w:sz="4" w:space="0" w:color="767171"/>
              <w:left w:val="single" w:sz="4" w:space="0" w:color="767171"/>
              <w:bottom w:val="single" w:sz="4" w:space="0" w:color="767171"/>
              <w:right w:val="single" w:sz="4" w:space="0" w:color="767171"/>
            </w:tcBorders>
          </w:tcPr>
          <w:p w14:paraId="69602544" w14:textId="77777777" w:rsidR="00836F76" w:rsidRDefault="00836F76" w:rsidP="00836F76">
            <w:pPr>
              <w:jc w:val="both"/>
              <w:rPr>
                <w:rFonts w:ascii="Arial Narrow" w:eastAsia="Arial" w:hAnsi="Arial Narrow" w:cs="Arial"/>
                <w:b/>
                <w:color w:val="404040"/>
                <w:sz w:val="18"/>
                <w:szCs w:val="18"/>
                <w:lang w:eastAsia="es-CO"/>
              </w:rPr>
            </w:pPr>
            <w:r>
              <w:rPr>
                <w:rFonts w:ascii="Arial Narrow" w:eastAsia="Arial" w:hAnsi="Arial Narrow" w:cs="Arial"/>
                <w:b/>
                <w:color w:val="404040"/>
                <w:sz w:val="18"/>
                <w:szCs w:val="18"/>
              </w:rPr>
              <w:t>Líder de Producto / Líder Técnico</w:t>
            </w:r>
          </w:p>
        </w:tc>
        <w:tc>
          <w:tcPr>
            <w:tcW w:w="3827" w:type="dxa"/>
            <w:tcBorders>
              <w:top w:val="single" w:sz="4" w:space="0" w:color="767171"/>
              <w:left w:val="single" w:sz="4" w:space="0" w:color="767171"/>
              <w:bottom w:val="single" w:sz="4" w:space="0" w:color="767171"/>
              <w:right w:val="single" w:sz="4" w:space="0" w:color="767171"/>
            </w:tcBorders>
          </w:tcPr>
          <w:p w14:paraId="28829039" w14:textId="77777777" w:rsidR="00836F76" w:rsidRDefault="00836F76" w:rsidP="00836F76">
            <w:pPr>
              <w:jc w:val="both"/>
              <w:rPr>
                <w:rFonts w:ascii="Arial Narrow" w:eastAsia="Arial" w:hAnsi="Arial Narrow" w:cs="Arial"/>
                <w:color w:val="404040"/>
                <w:sz w:val="16"/>
                <w:szCs w:val="16"/>
                <w:lang w:eastAsia="es-CO"/>
              </w:rPr>
            </w:pPr>
            <w:r>
              <w:rPr>
                <w:rFonts w:ascii="Arial Narrow" w:eastAsia="Arial" w:hAnsi="Arial Narrow" w:cs="Arial"/>
                <w:color w:val="404040"/>
                <w:sz w:val="16"/>
                <w:szCs w:val="16"/>
              </w:rPr>
              <w:t xml:space="preserve">Desarrollar e implementar soluciones SOA, diseñar los procesos, los servicios, las interfaces de los servicios de intercambio de información.  Planificar de los recursos técnicos y de infraestructura necesarios </w:t>
            </w:r>
          </w:p>
        </w:tc>
        <w:tc>
          <w:tcPr>
            <w:tcW w:w="2722" w:type="dxa"/>
            <w:tcBorders>
              <w:top w:val="single" w:sz="4" w:space="0" w:color="767171"/>
              <w:left w:val="single" w:sz="4" w:space="0" w:color="767171"/>
              <w:bottom w:val="single" w:sz="4" w:space="0" w:color="767171"/>
              <w:right w:val="single" w:sz="4" w:space="0" w:color="767171"/>
            </w:tcBorders>
          </w:tcPr>
          <w:p w14:paraId="33E3B17A" w14:textId="77777777" w:rsidR="00836F76" w:rsidRDefault="00836F76" w:rsidP="00836F76">
            <w:pPr>
              <w:jc w:val="both"/>
              <w:rPr>
                <w:rFonts w:ascii="Arial Narrow" w:eastAsia="Arial" w:hAnsi="Arial Narrow" w:cs="Arial"/>
                <w:color w:val="404040"/>
                <w:sz w:val="16"/>
                <w:szCs w:val="16"/>
                <w:lang w:eastAsia="es-CO"/>
              </w:rPr>
            </w:pPr>
            <w:r>
              <w:rPr>
                <w:rFonts w:ascii="Arial Narrow" w:eastAsia="Arial" w:hAnsi="Arial Narrow" w:cs="Arial"/>
                <w:color w:val="404040"/>
                <w:sz w:val="16"/>
                <w:szCs w:val="16"/>
              </w:rPr>
              <w:t>Profesional en Ingeniería de sistemas o Ingeniería electrónica o Ingeniería de telecomunicaciones y Posgrado en Ingeniería de Sistemas, Telemática y Afines. Y tres (3) años de experiencia certificable como líder técnico de proyectos de implementación de arquitectura SOA, utilizando un ESB como componente o plataforma base.</w:t>
            </w:r>
          </w:p>
        </w:tc>
      </w:tr>
    </w:tbl>
    <w:p w14:paraId="12153F7D" w14:textId="6E0549EA" w:rsidR="009C58AA" w:rsidRPr="00C27DAB" w:rsidRDefault="009C58AA" w:rsidP="00DC2EB9">
      <w:pPr>
        <w:widowControl w:val="0"/>
        <w:tabs>
          <w:tab w:val="left" w:pos="8505"/>
        </w:tabs>
        <w:autoSpaceDE w:val="0"/>
        <w:autoSpaceDN w:val="0"/>
        <w:adjustRightInd w:val="0"/>
        <w:spacing w:before="34" w:line="237" w:lineRule="auto"/>
        <w:jc w:val="both"/>
        <w:rPr>
          <w:rFonts w:cstheme="minorHAnsi"/>
          <w:color w:val="404040"/>
          <w:sz w:val="20"/>
          <w:szCs w:val="20"/>
        </w:rPr>
      </w:pPr>
    </w:p>
    <w:p w14:paraId="5A187772" w14:textId="233B18E7" w:rsidR="009C58AA" w:rsidRPr="004E4DEB" w:rsidRDefault="009C58AA" w:rsidP="00881DB6">
      <w:pPr>
        <w:pStyle w:val="GELTtulo3"/>
      </w:pPr>
      <w:bookmarkStart w:id="73" w:name="_Toc494297599"/>
      <w:bookmarkStart w:id="74" w:name="_Toc492462663"/>
      <w:bookmarkStart w:id="75" w:name="_Toc508897532"/>
      <w:r w:rsidRPr="004E4DEB">
        <w:t>Herramientas</w:t>
      </w:r>
      <w:bookmarkEnd w:id="73"/>
      <w:bookmarkEnd w:id="74"/>
      <w:bookmarkEnd w:id="75"/>
      <w:r w:rsidRPr="004E4DEB">
        <w:t xml:space="preserve"> </w:t>
      </w:r>
    </w:p>
    <w:p w14:paraId="5BF18EF1" w14:textId="1E8BBBE6" w:rsidR="009C58AA" w:rsidRPr="00C27DAB" w:rsidRDefault="009C58AA" w:rsidP="00C27DAB">
      <w:pPr>
        <w:widowControl w:val="0"/>
        <w:tabs>
          <w:tab w:val="left" w:pos="8505"/>
        </w:tabs>
        <w:autoSpaceDE w:val="0"/>
        <w:autoSpaceDN w:val="0"/>
        <w:adjustRightInd w:val="0"/>
        <w:spacing w:before="34" w:line="237" w:lineRule="auto"/>
        <w:jc w:val="both"/>
        <w:rPr>
          <w:rFonts w:cstheme="minorHAnsi"/>
          <w:sz w:val="20"/>
          <w:szCs w:val="20"/>
        </w:rPr>
      </w:pPr>
      <w:r w:rsidRPr="00C27DAB">
        <w:rPr>
          <w:rFonts w:cstheme="minorHAnsi"/>
          <w:sz w:val="20"/>
          <w:szCs w:val="20"/>
        </w:rPr>
        <w:t>Los procesos de soporte del servicio deben estar apoyados en herramientas de gestión específicas</w:t>
      </w:r>
      <w:r w:rsidR="005A0496">
        <w:rPr>
          <w:rFonts w:cstheme="minorHAnsi"/>
          <w:sz w:val="20"/>
          <w:szCs w:val="20"/>
        </w:rPr>
        <w:t xml:space="preserve"> para</w:t>
      </w:r>
      <w:r w:rsidRPr="00C27DAB">
        <w:rPr>
          <w:rFonts w:cstheme="minorHAnsi"/>
          <w:sz w:val="20"/>
          <w:szCs w:val="20"/>
        </w:rPr>
        <w:t xml:space="preserve"> flujos de trabajo y niveles de servicio. La infraestructura, recursos y licencias necesarias para la implantación de </w:t>
      </w:r>
      <w:r w:rsidRPr="00C27DAB">
        <w:rPr>
          <w:rFonts w:cstheme="minorHAnsi"/>
          <w:sz w:val="20"/>
          <w:szCs w:val="20"/>
        </w:rPr>
        <w:lastRenderedPageBreak/>
        <w:t xml:space="preserve">estas herramientas es responsabilidad del operador. Asimismo, se deberá tener la posibilidad de ofrecer que las entidades públicas y </w:t>
      </w:r>
      <w:r w:rsidR="005A0496">
        <w:rPr>
          <w:rFonts w:cstheme="minorHAnsi"/>
          <w:sz w:val="20"/>
          <w:szCs w:val="20"/>
        </w:rPr>
        <w:t>l</w:t>
      </w:r>
      <w:r w:rsidRPr="00C27DAB">
        <w:rPr>
          <w:rFonts w:cstheme="minorHAnsi"/>
          <w:sz w:val="20"/>
          <w:szCs w:val="20"/>
        </w:rPr>
        <w:t xml:space="preserve">a </w:t>
      </w:r>
      <w:r w:rsidR="005A0496">
        <w:rPr>
          <w:rFonts w:cstheme="minorHAnsi"/>
          <w:sz w:val="20"/>
          <w:szCs w:val="20"/>
        </w:rPr>
        <w:t>Agencia Nacional Digital tengan</w:t>
      </w:r>
      <w:r w:rsidR="005A0496" w:rsidRPr="00C27DAB">
        <w:rPr>
          <w:rFonts w:cstheme="minorHAnsi"/>
          <w:sz w:val="20"/>
          <w:szCs w:val="20"/>
        </w:rPr>
        <w:t xml:space="preserve"> </w:t>
      </w:r>
      <w:r w:rsidRPr="00C27DAB">
        <w:rPr>
          <w:rFonts w:cstheme="minorHAnsi"/>
          <w:sz w:val="20"/>
          <w:szCs w:val="20"/>
        </w:rPr>
        <w:t>acceso a los datos históricos de las herramientas de gestión</w:t>
      </w:r>
      <w:r w:rsidR="005A0496">
        <w:rPr>
          <w:rFonts w:cstheme="minorHAnsi"/>
          <w:sz w:val="20"/>
          <w:szCs w:val="20"/>
        </w:rPr>
        <w:t>, monitoreo y control</w:t>
      </w:r>
      <w:r w:rsidRPr="00C27DAB">
        <w:rPr>
          <w:rFonts w:cstheme="minorHAnsi"/>
          <w:sz w:val="20"/>
          <w:szCs w:val="20"/>
        </w:rPr>
        <w:t xml:space="preserve"> que se encuentran en uso, lo que supone que el operador debe disponer de mecanismos ágiles para la explotación efectiva por parte de un tercero en casos de auditorías externas o como parte de la portabilidad de cara al traspaso del servicio a un nuevo operador</w:t>
      </w:r>
      <w:r w:rsidR="005A0496">
        <w:rPr>
          <w:rFonts w:cstheme="minorHAnsi"/>
          <w:sz w:val="20"/>
          <w:szCs w:val="20"/>
        </w:rPr>
        <w:t>.</w:t>
      </w:r>
    </w:p>
    <w:p w14:paraId="2A12A9D5" w14:textId="7F5BDE46" w:rsidR="003D577B" w:rsidRPr="00C27DAB" w:rsidRDefault="003D577B" w:rsidP="003D577B">
      <w:pPr>
        <w:rPr>
          <w:rFonts w:cstheme="minorHAnsi"/>
          <w:sz w:val="20"/>
          <w:szCs w:val="20"/>
        </w:rPr>
      </w:pPr>
    </w:p>
    <w:p w14:paraId="290A116B" w14:textId="6898A1ED" w:rsidR="003D577B" w:rsidRPr="004E4DEB" w:rsidRDefault="003D577B" w:rsidP="00881DB6">
      <w:pPr>
        <w:pStyle w:val="GELTtulo3"/>
      </w:pPr>
      <w:bookmarkStart w:id="76" w:name="_Toc494297600"/>
      <w:bookmarkStart w:id="77" w:name="_Toc492462664"/>
      <w:bookmarkStart w:id="78" w:name="_Toc508897533"/>
      <w:r w:rsidRPr="004E4DEB">
        <w:t>Canales de soporte</w:t>
      </w:r>
      <w:bookmarkEnd w:id="76"/>
      <w:bookmarkEnd w:id="77"/>
      <w:bookmarkEnd w:id="78"/>
    </w:p>
    <w:p w14:paraId="024B02D4" w14:textId="77777777" w:rsidR="003D577B" w:rsidRPr="00C27DAB" w:rsidRDefault="003D577B" w:rsidP="003D577B">
      <w:pPr>
        <w:rPr>
          <w:rFonts w:cstheme="minorHAnsi"/>
          <w:sz w:val="20"/>
          <w:szCs w:val="20"/>
        </w:rPr>
      </w:pPr>
    </w:p>
    <w:p w14:paraId="19D33106" w14:textId="71B416CE" w:rsidR="003D577B" w:rsidRPr="00C27DAB" w:rsidRDefault="003D577B" w:rsidP="00C27DAB">
      <w:pPr>
        <w:jc w:val="both"/>
        <w:rPr>
          <w:rFonts w:cstheme="minorHAnsi"/>
          <w:sz w:val="20"/>
          <w:szCs w:val="20"/>
        </w:rPr>
      </w:pPr>
      <w:r w:rsidRPr="00C27DAB">
        <w:rPr>
          <w:rFonts w:cstheme="minorHAnsi"/>
          <w:sz w:val="20"/>
          <w:szCs w:val="20"/>
        </w:rPr>
        <w:t xml:space="preserve">Además de los niveles de servicio, procesos y herramientas, </w:t>
      </w:r>
      <w:r w:rsidR="005A0496">
        <w:rPr>
          <w:rFonts w:cstheme="minorHAnsi"/>
          <w:sz w:val="20"/>
          <w:szCs w:val="20"/>
        </w:rPr>
        <w:t xml:space="preserve">deberá contar con </w:t>
      </w:r>
      <w:r w:rsidRPr="00C27DAB">
        <w:rPr>
          <w:rFonts w:cstheme="minorHAnsi"/>
          <w:sz w:val="20"/>
          <w:szCs w:val="20"/>
        </w:rPr>
        <w:t xml:space="preserve">canales de asistencia que podrá utilizar la entidad pública para comunicar nuevas solicitudes como, teléfono o herramientas de soporte electrónico mediante formularios web o sistema de seguimiento de incidentes.  Asimismo, se deben definir y habilitar mecanismos de comunicación entre los distintos niveles de soporte, de cara a simplificar el traspaso de solicitudes y agilizar la ejecución de los procedimientos definidos.   </w:t>
      </w:r>
    </w:p>
    <w:p w14:paraId="560C84B3" w14:textId="02A38DA7" w:rsidR="003D577B" w:rsidRPr="004E4DEB" w:rsidRDefault="003D577B" w:rsidP="00881DB6">
      <w:pPr>
        <w:pStyle w:val="GELTtulo3"/>
      </w:pPr>
      <w:bookmarkStart w:id="79" w:name="_Toc494297601"/>
      <w:bookmarkStart w:id="80" w:name="_Toc492462665"/>
      <w:bookmarkStart w:id="81" w:name="_Toc508897534"/>
      <w:r w:rsidRPr="004E4DEB">
        <w:t>Otras consideraciones frente al soporte</w:t>
      </w:r>
      <w:bookmarkEnd w:id="79"/>
      <w:bookmarkEnd w:id="80"/>
      <w:bookmarkEnd w:id="81"/>
    </w:p>
    <w:p w14:paraId="394BB8D8" w14:textId="09D164E9" w:rsidR="003D577B" w:rsidRPr="00C27DAB" w:rsidRDefault="003D577B" w:rsidP="00DC2EB9">
      <w:pPr>
        <w:jc w:val="both"/>
        <w:rPr>
          <w:rFonts w:cstheme="minorHAnsi"/>
          <w:sz w:val="20"/>
          <w:szCs w:val="20"/>
        </w:rPr>
      </w:pPr>
      <w:r w:rsidRPr="00C27DAB">
        <w:rPr>
          <w:rFonts w:cstheme="minorHAnsi"/>
          <w:sz w:val="20"/>
          <w:szCs w:val="20"/>
        </w:rPr>
        <w:t>Dependiendo de los servicios de intercambio de información ofrecidos por la entidad, es posible que existan períodos de alta o baja demanda</w:t>
      </w:r>
      <w:r w:rsidR="005A0496">
        <w:rPr>
          <w:rFonts w:cstheme="minorHAnsi"/>
          <w:sz w:val="20"/>
          <w:szCs w:val="20"/>
        </w:rPr>
        <w:t>,</w:t>
      </w:r>
      <w:r w:rsidRPr="00C27DAB">
        <w:rPr>
          <w:rFonts w:cstheme="minorHAnsi"/>
          <w:sz w:val="20"/>
          <w:szCs w:val="20"/>
        </w:rPr>
        <w:t xml:space="preserve"> por lo que es conveniente </w:t>
      </w:r>
      <w:r w:rsidR="005A0496">
        <w:rPr>
          <w:rFonts w:cstheme="minorHAnsi"/>
          <w:sz w:val="20"/>
          <w:szCs w:val="20"/>
        </w:rPr>
        <w:t xml:space="preserve">que el operador cuente con la capacidad y </w:t>
      </w:r>
      <w:r w:rsidRPr="00C27DAB">
        <w:rPr>
          <w:rFonts w:cstheme="minorHAnsi"/>
          <w:sz w:val="20"/>
          <w:szCs w:val="20"/>
        </w:rPr>
        <w:t>defin</w:t>
      </w:r>
      <w:r w:rsidR="005A0496">
        <w:rPr>
          <w:rFonts w:cstheme="minorHAnsi"/>
          <w:sz w:val="20"/>
          <w:szCs w:val="20"/>
        </w:rPr>
        <w:t>a</w:t>
      </w:r>
      <w:r w:rsidRPr="00C27DAB">
        <w:rPr>
          <w:rFonts w:cstheme="minorHAnsi"/>
          <w:sz w:val="20"/>
          <w:szCs w:val="20"/>
        </w:rPr>
        <w:t xml:space="preserve"> </w:t>
      </w:r>
      <w:r w:rsidR="005A0496">
        <w:rPr>
          <w:rFonts w:cstheme="minorHAnsi"/>
          <w:sz w:val="20"/>
          <w:szCs w:val="20"/>
        </w:rPr>
        <w:t>l</w:t>
      </w:r>
      <w:r w:rsidRPr="00C27DAB">
        <w:rPr>
          <w:rFonts w:cstheme="minorHAnsi"/>
          <w:sz w:val="20"/>
          <w:szCs w:val="20"/>
        </w:rPr>
        <w:t>a estrategia particular de soporte, donde se tenga en cuenta la estructura y dimensionamiento del equipo de soporte durante estos períodos.</w:t>
      </w:r>
    </w:p>
    <w:p w14:paraId="25B8B6DA" w14:textId="37155222" w:rsidR="00BA104F" w:rsidRPr="00C27DAB" w:rsidRDefault="00BA104F" w:rsidP="00BA104F">
      <w:pPr>
        <w:jc w:val="both"/>
        <w:rPr>
          <w:rFonts w:cstheme="minorHAnsi"/>
          <w:color w:val="404040"/>
          <w:sz w:val="20"/>
          <w:szCs w:val="20"/>
          <w:lang w:eastAsia="es-CO"/>
        </w:rPr>
      </w:pPr>
    </w:p>
    <w:p w14:paraId="7450EC83" w14:textId="6D087C6C" w:rsidR="003D577B" w:rsidRPr="004E4DEB" w:rsidRDefault="003D577B" w:rsidP="00881DB6">
      <w:pPr>
        <w:pStyle w:val="GELTtulo3"/>
      </w:pPr>
      <w:bookmarkStart w:id="82" w:name="_Toc494297598"/>
      <w:bookmarkStart w:id="83" w:name="_Toc492462662"/>
      <w:bookmarkStart w:id="84" w:name="_Toc508897535"/>
      <w:r w:rsidRPr="004E4DEB">
        <w:t>Procedimientos de gestión del servicio de la plataforma</w:t>
      </w:r>
      <w:bookmarkEnd w:id="82"/>
      <w:bookmarkEnd w:id="83"/>
      <w:bookmarkEnd w:id="84"/>
    </w:p>
    <w:p w14:paraId="5F8E472A" w14:textId="77777777" w:rsidR="003D577B" w:rsidRPr="00C27DAB" w:rsidRDefault="003D577B" w:rsidP="00C27DAB">
      <w:pPr>
        <w:spacing w:after="160" w:line="256" w:lineRule="auto"/>
        <w:contextualSpacing/>
        <w:jc w:val="both"/>
        <w:rPr>
          <w:rFonts w:cstheme="minorHAnsi"/>
          <w:sz w:val="20"/>
          <w:szCs w:val="20"/>
        </w:rPr>
      </w:pPr>
      <w:r w:rsidRPr="00C27DAB">
        <w:rPr>
          <w:rFonts w:cstheme="minorHAnsi"/>
          <w:sz w:val="20"/>
          <w:szCs w:val="20"/>
        </w:rPr>
        <w:t>Se deben establecer mecanismos de seguimiento y gestión de incidencias sobre las herramientas que se implementen para este fin. Las incidencias deberán identificarse y priorizarse, para lo que pueden utilizarse reconocidas metodologías de gestión de servicios IT como es el caso de ITIL. Incidencias repetitivas en el servicio deben dar lugar a una actuación de mantenimiento correctivo que elimine el problema base. Además, es necesario tener en cuenta el plan de comunicación a seguir en el caso de incidencias globales que puedan afectar a varios servicios y, por lo tanto, a distintas entidades públicas.</w:t>
      </w:r>
    </w:p>
    <w:p w14:paraId="704CED8C" w14:textId="77777777" w:rsidR="003D577B" w:rsidRPr="00C27DAB" w:rsidRDefault="003D577B" w:rsidP="00C27DAB">
      <w:pPr>
        <w:spacing w:after="160" w:line="256" w:lineRule="auto"/>
        <w:contextualSpacing/>
        <w:jc w:val="both"/>
        <w:rPr>
          <w:rFonts w:cstheme="minorHAnsi"/>
          <w:sz w:val="20"/>
          <w:szCs w:val="20"/>
        </w:rPr>
      </w:pPr>
    </w:p>
    <w:p w14:paraId="52420526" w14:textId="5A3CA0B4" w:rsidR="003D577B" w:rsidRPr="00C27DAB" w:rsidRDefault="003D577B" w:rsidP="00C27DAB">
      <w:pPr>
        <w:spacing w:after="160" w:line="256" w:lineRule="auto"/>
        <w:contextualSpacing/>
        <w:jc w:val="both"/>
        <w:rPr>
          <w:rFonts w:cstheme="minorHAnsi"/>
          <w:sz w:val="20"/>
          <w:szCs w:val="20"/>
        </w:rPr>
      </w:pPr>
      <w:r w:rsidRPr="00C27DAB">
        <w:rPr>
          <w:rFonts w:cstheme="minorHAnsi"/>
          <w:sz w:val="20"/>
          <w:szCs w:val="20"/>
        </w:rPr>
        <w:t xml:space="preserve">Los procedimientos definidos para el soporte del servicio </w:t>
      </w:r>
      <w:r w:rsidR="00C0573B">
        <w:rPr>
          <w:rFonts w:cstheme="minorHAnsi"/>
          <w:sz w:val="20"/>
          <w:szCs w:val="20"/>
        </w:rPr>
        <w:t>deberán estar</w:t>
      </w:r>
      <w:r w:rsidR="00C0573B" w:rsidRPr="00C27DAB">
        <w:rPr>
          <w:rFonts w:cstheme="minorHAnsi"/>
          <w:sz w:val="20"/>
          <w:szCs w:val="20"/>
        </w:rPr>
        <w:t xml:space="preserve"> </w:t>
      </w:r>
      <w:r w:rsidR="009862F9" w:rsidRPr="00C27DAB">
        <w:rPr>
          <w:rFonts w:cstheme="minorHAnsi"/>
          <w:sz w:val="20"/>
          <w:szCs w:val="20"/>
        </w:rPr>
        <w:t>encaminados</w:t>
      </w:r>
      <w:r w:rsidR="009862F9">
        <w:rPr>
          <w:rFonts w:cstheme="minorHAnsi"/>
          <w:sz w:val="20"/>
          <w:szCs w:val="20"/>
        </w:rPr>
        <w:t xml:space="preserve"> </w:t>
      </w:r>
      <w:r w:rsidR="009862F9" w:rsidRPr="00C27DAB">
        <w:rPr>
          <w:rFonts w:cstheme="minorHAnsi"/>
          <w:sz w:val="20"/>
          <w:szCs w:val="20"/>
        </w:rPr>
        <w:t>a</w:t>
      </w:r>
      <w:r w:rsidR="00C0573B">
        <w:rPr>
          <w:rFonts w:cstheme="minorHAnsi"/>
          <w:sz w:val="20"/>
          <w:szCs w:val="20"/>
        </w:rPr>
        <w:t xml:space="preserve"> utilizar </w:t>
      </w:r>
      <w:r w:rsidR="009862F9">
        <w:rPr>
          <w:rFonts w:cstheme="minorHAnsi"/>
          <w:sz w:val="20"/>
          <w:szCs w:val="20"/>
        </w:rPr>
        <w:t xml:space="preserve">los </w:t>
      </w:r>
      <w:r w:rsidR="00C0573B">
        <w:rPr>
          <w:rFonts w:cstheme="minorHAnsi"/>
          <w:sz w:val="20"/>
          <w:szCs w:val="20"/>
        </w:rPr>
        <w:t>estándares del modelo CMMI 3 para</w:t>
      </w:r>
      <w:r w:rsidRPr="00C27DAB">
        <w:rPr>
          <w:rFonts w:cstheme="minorHAnsi"/>
          <w:sz w:val="20"/>
          <w:szCs w:val="20"/>
        </w:rPr>
        <w:t xml:space="preserve"> asegurar aspectos tales como: </w:t>
      </w:r>
    </w:p>
    <w:p w14:paraId="49CC7538" w14:textId="77777777" w:rsidR="003D577B" w:rsidRPr="00C27DAB" w:rsidRDefault="003D577B" w:rsidP="008A620F">
      <w:pPr>
        <w:pStyle w:val="Prrafodelista"/>
        <w:numPr>
          <w:ilvl w:val="0"/>
          <w:numId w:val="14"/>
        </w:numPr>
        <w:jc w:val="both"/>
        <w:rPr>
          <w:rFonts w:cstheme="minorHAnsi"/>
          <w:sz w:val="20"/>
          <w:szCs w:val="20"/>
        </w:rPr>
      </w:pPr>
      <w:r w:rsidRPr="00C27DAB">
        <w:rPr>
          <w:rFonts w:cstheme="minorHAnsi"/>
          <w:sz w:val="20"/>
          <w:szCs w:val="20"/>
        </w:rPr>
        <w:t xml:space="preserve">Gestión de Recursos: asegurar que el esfuerzo (infraestructura, personal, soporte) dedicado a cada petición y/o actividad se ajusta a las necesidades del servicio, de manera que se pueda distribuir y ajustar la dedicación y esfuerzo asociado a cada tarea. </w:t>
      </w:r>
    </w:p>
    <w:p w14:paraId="43B9CD32" w14:textId="77777777" w:rsidR="003D577B" w:rsidRPr="00C27DAB" w:rsidRDefault="003D577B" w:rsidP="008A620F">
      <w:pPr>
        <w:pStyle w:val="Prrafodelista"/>
        <w:numPr>
          <w:ilvl w:val="0"/>
          <w:numId w:val="14"/>
        </w:numPr>
        <w:jc w:val="both"/>
        <w:rPr>
          <w:rFonts w:cstheme="minorHAnsi"/>
          <w:sz w:val="20"/>
          <w:szCs w:val="20"/>
        </w:rPr>
      </w:pPr>
      <w:r w:rsidRPr="00C27DAB">
        <w:rPr>
          <w:rFonts w:cstheme="minorHAnsi"/>
          <w:sz w:val="20"/>
          <w:szCs w:val="20"/>
        </w:rPr>
        <w:t xml:space="preserve">Gestión de entrega: asegurar la calidad de los entregables relacionados con tareas de soporte, diseño, desarrollo, implementación, mantenimiento, despliegue y operación del servicio. </w:t>
      </w:r>
    </w:p>
    <w:p w14:paraId="4A01C790" w14:textId="2082A7BA" w:rsidR="003D577B" w:rsidRPr="00C27DAB" w:rsidRDefault="003D577B" w:rsidP="008A620F">
      <w:pPr>
        <w:pStyle w:val="Prrafodelista"/>
        <w:numPr>
          <w:ilvl w:val="0"/>
          <w:numId w:val="14"/>
        </w:numPr>
        <w:jc w:val="both"/>
        <w:rPr>
          <w:rFonts w:cstheme="minorHAnsi"/>
          <w:sz w:val="20"/>
          <w:szCs w:val="20"/>
        </w:rPr>
      </w:pPr>
      <w:r w:rsidRPr="00C27DAB">
        <w:rPr>
          <w:rFonts w:cstheme="minorHAnsi"/>
          <w:sz w:val="20"/>
          <w:szCs w:val="20"/>
        </w:rPr>
        <w:t>Gestión del conocimiento: mantener actualizada la documentación relacionada con el servicio, preguntas frecuentes, incidencias comunes</w:t>
      </w:r>
      <w:r w:rsidR="00C0573B">
        <w:rPr>
          <w:rFonts w:cstheme="minorHAnsi"/>
          <w:sz w:val="20"/>
          <w:szCs w:val="20"/>
        </w:rPr>
        <w:t>.</w:t>
      </w:r>
    </w:p>
    <w:p w14:paraId="4151B555" w14:textId="77777777" w:rsidR="003D577B" w:rsidRPr="00C27DAB" w:rsidRDefault="003D577B" w:rsidP="008A620F">
      <w:pPr>
        <w:pStyle w:val="Prrafodelista"/>
        <w:numPr>
          <w:ilvl w:val="0"/>
          <w:numId w:val="14"/>
        </w:numPr>
        <w:jc w:val="both"/>
        <w:rPr>
          <w:rFonts w:cstheme="minorHAnsi"/>
          <w:sz w:val="20"/>
          <w:szCs w:val="20"/>
        </w:rPr>
      </w:pPr>
      <w:r w:rsidRPr="00C27DAB">
        <w:rPr>
          <w:rFonts w:cstheme="minorHAnsi"/>
          <w:sz w:val="20"/>
          <w:szCs w:val="20"/>
        </w:rPr>
        <w:t xml:space="preserve">Gestión de riesgos: con el objetivo de anticipar acciones necesarias e involucrar perfiles adecuados para la resolución de solicitudes. </w:t>
      </w:r>
    </w:p>
    <w:p w14:paraId="76A6456F" w14:textId="77777777" w:rsidR="003D577B" w:rsidRPr="00C27DAB" w:rsidRDefault="003D577B" w:rsidP="008A620F">
      <w:pPr>
        <w:pStyle w:val="Prrafodelista"/>
        <w:numPr>
          <w:ilvl w:val="0"/>
          <w:numId w:val="14"/>
        </w:numPr>
        <w:jc w:val="both"/>
        <w:rPr>
          <w:rFonts w:cstheme="minorHAnsi"/>
          <w:sz w:val="20"/>
          <w:szCs w:val="20"/>
        </w:rPr>
      </w:pPr>
      <w:r w:rsidRPr="00C27DAB">
        <w:rPr>
          <w:rFonts w:cstheme="minorHAnsi"/>
          <w:sz w:val="20"/>
          <w:szCs w:val="20"/>
        </w:rPr>
        <w:t xml:space="preserve">Gestión de las relaciones: que permita coordinar interlocutores clave, gestión de expectativas y comunicación interna entre niveles de soporte. </w:t>
      </w:r>
    </w:p>
    <w:p w14:paraId="63C29F12" w14:textId="77777777" w:rsidR="003D577B" w:rsidRPr="00C27DAB" w:rsidRDefault="003D577B" w:rsidP="00C27DAB">
      <w:pPr>
        <w:pStyle w:val="Prrafodelista"/>
        <w:jc w:val="both"/>
        <w:rPr>
          <w:rFonts w:cstheme="minorHAnsi"/>
          <w:sz w:val="20"/>
          <w:szCs w:val="20"/>
        </w:rPr>
      </w:pPr>
    </w:p>
    <w:p w14:paraId="43C87D7F" w14:textId="4953CB92" w:rsidR="000516B5" w:rsidRPr="00C27DAB" w:rsidRDefault="003D577B" w:rsidP="00C27DAB">
      <w:pPr>
        <w:spacing w:after="160" w:line="256" w:lineRule="auto"/>
        <w:contextualSpacing/>
        <w:jc w:val="both"/>
        <w:rPr>
          <w:rFonts w:cstheme="minorHAnsi"/>
          <w:sz w:val="20"/>
          <w:szCs w:val="20"/>
        </w:rPr>
      </w:pPr>
      <w:r w:rsidRPr="00C27DAB">
        <w:rPr>
          <w:rFonts w:cstheme="minorHAnsi"/>
          <w:sz w:val="20"/>
          <w:szCs w:val="20"/>
        </w:rPr>
        <w:lastRenderedPageBreak/>
        <w:t>Una vez definidos los procesos de soporte, se recomienda a la administración prestadora del servicio realizar revisiones periódicas del cumplimiento, planificando las actividades a realizar por los recursos de soporte durante el próximo período.</w:t>
      </w:r>
    </w:p>
    <w:p w14:paraId="01B58C6E" w14:textId="3B8E6E81" w:rsidR="000516B5" w:rsidRPr="004E4DEB" w:rsidRDefault="000516B5" w:rsidP="00881DB6">
      <w:pPr>
        <w:pStyle w:val="GELTtulo3"/>
      </w:pPr>
      <w:bookmarkStart w:id="85" w:name="_Toc494297602"/>
      <w:bookmarkStart w:id="86" w:name="_Toc492462666"/>
      <w:bookmarkStart w:id="87" w:name="_Toc508897536"/>
      <w:r w:rsidRPr="004E4DEB">
        <w:t>Gestión de los servicios de información publicados en la plataforma</w:t>
      </w:r>
      <w:bookmarkEnd w:id="85"/>
      <w:bookmarkEnd w:id="86"/>
      <w:bookmarkEnd w:id="87"/>
    </w:p>
    <w:p w14:paraId="1FEB9E98" w14:textId="6188819A" w:rsidR="000516B5" w:rsidRPr="00C27DAB" w:rsidRDefault="000516B5" w:rsidP="00DC2EB9">
      <w:pPr>
        <w:jc w:val="both"/>
        <w:rPr>
          <w:rFonts w:cstheme="minorHAnsi"/>
          <w:sz w:val="20"/>
          <w:szCs w:val="20"/>
        </w:rPr>
      </w:pPr>
      <w:r w:rsidRPr="00C27DAB">
        <w:rPr>
          <w:rFonts w:cstheme="minorHAnsi"/>
          <w:sz w:val="20"/>
          <w:szCs w:val="20"/>
        </w:rPr>
        <w:t>Un aspecto fundamental en la prestación del modelo de interoperabilidad como servicio está dado en las actividades de administración de la plataforma, las cuales no serán tarea exclusiva de la entidad pública, sino que es posible delegar algunas tareas en el operador de interoperabilidad. Se consideran dos formas de gestión, y se plantean a continuación los principales aspectos a co</w:t>
      </w:r>
      <w:r w:rsidR="00994DEE" w:rsidRPr="00C27DAB">
        <w:rPr>
          <w:rFonts w:cstheme="minorHAnsi"/>
          <w:sz w:val="20"/>
          <w:szCs w:val="20"/>
        </w:rPr>
        <w:t>nsiderar para cada uno de ellos</w:t>
      </w:r>
    </w:p>
    <w:p w14:paraId="0D22AE79" w14:textId="77777777" w:rsidR="0012268F" w:rsidRDefault="0012268F" w:rsidP="0012268F">
      <w:pPr>
        <w:pStyle w:val="BodyText"/>
      </w:pPr>
      <w:bookmarkStart w:id="88" w:name="_Toc494297603"/>
      <w:bookmarkStart w:id="89" w:name="_Toc492462667"/>
    </w:p>
    <w:p w14:paraId="2D2FEE2F" w14:textId="10905BE9" w:rsidR="000516B5" w:rsidRPr="00C27DAB" w:rsidRDefault="000516B5" w:rsidP="008A620F">
      <w:pPr>
        <w:pStyle w:val="BodyText"/>
        <w:numPr>
          <w:ilvl w:val="0"/>
          <w:numId w:val="58"/>
        </w:numPr>
        <w:rPr>
          <w:rFonts w:eastAsiaTheme="minorHAnsi"/>
        </w:rPr>
      </w:pPr>
      <w:r w:rsidRPr="00C27DAB">
        <w:rPr>
          <w:rFonts w:asciiTheme="minorHAnsi" w:eastAsiaTheme="minorHAnsi" w:hAnsiTheme="minorHAnsi" w:cstheme="minorHAnsi"/>
          <w:b/>
          <w:szCs w:val="20"/>
          <w:lang w:val="es-ES"/>
        </w:rPr>
        <w:t>Administración centralizada en el operador</w:t>
      </w:r>
      <w:bookmarkEnd w:id="88"/>
      <w:bookmarkEnd w:id="89"/>
    </w:p>
    <w:p w14:paraId="22D1470F" w14:textId="77777777" w:rsidR="000516B5" w:rsidRPr="00C27DAB" w:rsidRDefault="000516B5" w:rsidP="000516B5">
      <w:pPr>
        <w:rPr>
          <w:rFonts w:cstheme="minorHAnsi"/>
          <w:sz w:val="20"/>
          <w:szCs w:val="20"/>
        </w:rPr>
      </w:pPr>
    </w:p>
    <w:p w14:paraId="519FD6F3" w14:textId="0D95DB3A" w:rsidR="000516B5" w:rsidRPr="00C27DAB" w:rsidRDefault="000516B5" w:rsidP="00C27DAB">
      <w:pPr>
        <w:jc w:val="both"/>
        <w:rPr>
          <w:rFonts w:cstheme="minorHAnsi"/>
          <w:sz w:val="20"/>
          <w:szCs w:val="20"/>
        </w:rPr>
      </w:pPr>
      <w:r w:rsidRPr="00C27DAB">
        <w:rPr>
          <w:rFonts w:cstheme="minorHAnsi"/>
          <w:sz w:val="20"/>
          <w:szCs w:val="20"/>
        </w:rPr>
        <w:t>En esta forma de gestión, la entidad pública no realiza las tareas de administración de los servicios de intercambio de información, ya que este autoriza al operador a realizarla. Es importante en este modelo definir al iniciar el alcance de las tareas de administración a realizar por parte del operador, asimismo, se deben definir los procedimientos, herramientas y canales de soporte y gestión para solicitud de nuevos usuarios, autorizaciones, roles, perfiles, modificación de tablas maestras o paramétricas, ejecución de scripts y cualquier otro tipo de operaciones de administración a realizar por el operador.  A pesar de que las operaciones de administración serán realizadas por el operador de interoperabilidad, la relación actualizada de las labores de administración es responsabilidad la entidad pública, que tendrá que tener disponible esta información para que el proveedor pueda realizar las actividades correspondientes.</w:t>
      </w:r>
    </w:p>
    <w:p w14:paraId="7C061392" w14:textId="77777777" w:rsidR="000516B5" w:rsidRPr="00C27DAB" w:rsidRDefault="000516B5" w:rsidP="000516B5">
      <w:pPr>
        <w:rPr>
          <w:rFonts w:cstheme="minorHAnsi"/>
          <w:sz w:val="20"/>
          <w:szCs w:val="20"/>
        </w:rPr>
      </w:pPr>
    </w:p>
    <w:p w14:paraId="1029CC71" w14:textId="77777777" w:rsidR="000516B5" w:rsidRPr="00C27DAB" w:rsidRDefault="000516B5" w:rsidP="008A620F">
      <w:pPr>
        <w:pStyle w:val="BodyText"/>
        <w:numPr>
          <w:ilvl w:val="0"/>
          <w:numId w:val="58"/>
        </w:numPr>
        <w:rPr>
          <w:rFonts w:eastAsiaTheme="minorHAnsi"/>
        </w:rPr>
      </w:pPr>
      <w:bookmarkStart w:id="90" w:name="_Toc494297604"/>
      <w:bookmarkStart w:id="91" w:name="_Toc492462668"/>
      <w:r w:rsidRPr="00C27DAB">
        <w:rPr>
          <w:rFonts w:asciiTheme="minorHAnsi" w:eastAsiaTheme="minorHAnsi" w:hAnsiTheme="minorHAnsi" w:cstheme="minorHAnsi"/>
          <w:b/>
          <w:szCs w:val="20"/>
          <w:lang w:val="es-ES"/>
        </w:rPr>
        <w:t>Administración delegada</w:t>
      </w:r>
      <w:bookmarkEnd w:id="90"/>
      <w:bookmarkEnd w:id="91"/>
    </w:p>
    <w:p w14:paraId="2E94BD08" w14:textId="77777777" w:rsidR="000516B5" w:rsidRPr="00C27DAB" w:rsidRDefault="000516B5" w:rsidP="000516B5">
      <w:pPr>
        <w:rPr>
          <w:rFonts w:cstheme="minorHAnsi"/>
          <w:sz w:val="20"/>
          <w:szCs w:val="20"/>
        </w:rPr>
      </w:pPr>
    </w:p>
    <w:p w14:paraId="1B24954E" w14:textId="4C96511B" w:rsidR="000516B5" w:rsidRPr="00C27DAB" w:rsidRDefault="000516B5" w:rsidP="0020645B">
      <w:pPr>
        <w:jc w:val="both"/>
        <w:rPr>
          <w:rFonts w:cstheme="minorHAnsi"/>
          <w:sz w:val="20"/>
          <w:szCs w:val="20"/>
        </w:rPr>
      </w:pPr>
      <w:r w:rsidRPr="00C27DAB">
        <w:rPr>
          <w:rFonts w:cstheme="minorHAnsi"/>
          <w:sz w:val="20"/>
          <w:szCs w:val="20"/>
        </w:rPr>
        <w:t xml:space="preserve">En esta forma de gestión, la entidad pública mantiene las responsabilidades de administración del servicio de interoperabilidad. En este caso el operador simplemente proporciona los medios para mantener la disponibilidad acordada del servicio contratado.  Salvo que se acuerde lo contrario, el operador no tendrá la responsabilidad de definir procesos, canales y herramientas de gestión ya que los mismos serán implementados por la entidad pública. No obstante, es una buena práctica por parte del operador, el hecho de recomendar a la entidad pública la implementación de mecanismos de gestión de la administración del servicio:  </w:t>
      </w:r>
    </w:p>
    <w:p w14:paraId="65808A0E" w14:textId="77777777" w:rsidR="000516B5" w:rsidRPr="00C27DAB" w:rsidRDefault="000516B5" w:rsidP="008A620F">
      <w:pPr>
        <w:pStyle w:val="Prrafodelista"/>
        <w:numPr>
          <w:ilvl w:val="0"/>
          <w:numId w:val="59"/>
        </w:numPr>
        <w:jc w:val="both"/>
        <w:rPr>
          <w:rFonts w:cstheme="minorHAnsi"/>
          <w:sz w:val="20"/>
          <w:szCs w:val="20"/>
        </w:rPr>
      </w:pPr>
      <w:r w:rsidRPr="00C27DAB">
        <w:rPr>
          <w:rFonts w:cstheme="minorHAnsi"/>
          <w:sz w:val="20"/>
          <w:szCs w:val="20"/>
        </w:rPr>
        <w:t xml:space="preserve">Políticas de control y gestión de actualizaciones de la información.   </w:t>
      </w:r>
    </w:p>
    <w:p w14:paraId="0F3D282F" w14:textId="77777777" w:rsidR="000516B5" w:rsidRPr="00C27DAB" w:rsidRDefault="000516B5" w:rsidP="008A620F">
      <w:pPr>
        <w:pStyle w:val="Prrafodelista"/>
        <w:numPr>
          <w:ilvl w:val="0"/>
          <w:numId w:val="59"/>
        </w:numPr>
        <w:jc w:val="both"/>
        <w:rPr>
          <w:rFonts w:cstheme="minorHAnsi"/>
          <w:sz w:val="20"/>
          <w:szCs w:val="20"/>
        </w:rPr>
      </w:pPr>
      <w:r w:rsidRPr="00C27DAB">
        <w:rPr>
          <w:rFonts w:cstheme="minorHAnsi"/>
          <w:sz w:val="20"/>
          <w:szCs w:val="20"/>
        </w:rPr>
        <w:t xml:space="preserve">Periodicidad y procesos de revisión sobre obsolescencia.  </w:t>
      </w:r>
    </w:p>
    <w:p w14:paraId="383B5889" w14:textId="4CE0E635" w:rsidR="000516B5" w:rsidRPr="00C27DAB" w:rsidRDefault="000516B5" w:rsidP="008A620F">
      <w:pPr>
        <w:pStyle w:val="Prrafodelista"/>
        <w:numPr>
          <w:ilvl w:val="0"/>
          <w:numId w:val="59"/>
        </w:numPr>
        <w:jc w:val="both"/>
        <w:rPr>
          <w:rFonts w:cstheme="minorHAnsi"/>
          <w:sz w:val="20"/>
          <w:szCs w:val="20"/>
        </w:rPr>
      </w:pPr>
      <w:r w:rsidRPr="00C27DAB">
        <w:rPr>
          <w:rFonts w:cstheme="minorHAnsi"/>
          <w:sz w:val="20"/>
          <w:szCs w:val="20"/>
        </w:rPr>
        <w:t>Otras políticas particulares al tipo de servicio.</w:t>
      </w:r>
    </w:p>
    <w:p w14:paraId="03B3AB29" w14:textId="0BE8F4A2" w:rsidR="00994DEE" w:rsidRPr="00C27DAB" w:rsidRDefault="00994DEE" w:rsidP="00881DB6">
      <w:pPr>
        <w:pStyle w:val="GELTtulo3"/>
      </w:pPr>
      <w:bookmarkStart w:id="92" w:name="_Toc508897537"/>
      <w:r w:rsidRPr="004E4DEB">
        <w:t>Suministro, administración y operación de la plataforma de interoperabilidad</w:t>
      </w:r>
      <w:bookmarkEnd w:id="92"/>
    </w:p>
    <w:p w14:paraId="1EB9E9A9" w14:textId="77777777" w:rsidR="00994DEE" w:rsidRPr="00C27DAB" w:rsidRDefault="00994DEE" w:rsidP="0020645B">
      <w:pPr>
        <w:jc w:val="both"/>
        <w:rPr>
          <w:rFonts w:cstheme="minorHAnsi"/>
          <w:sz w:val="20"/>
          <w:szCs w:val="20"/>
        </w:rPr>
      </w:pPr>
      <w:r w:rsidRPr="00C27DAB">
        <w:rPr>
          <w:rFonts w:cstheme="minorHAnsi"/>
          <w:sz w:val="20"/>
          <w:szCs w:val="20"/>
        </w:rPr>
        <w:t>El modelo de interoperabilidad como servicios comprende que el operador de interoperabilidad realiza el suministro y operación ininterrumpida (7x24x365) de la infraestructura tecnológica, almacenamiento, copias de seguridad, centro de datos, hosting dedicado, conectividad, seguridad física y lógica, monitoreo de infraestructura, mesa de ayuda y servicios de operación y mantenimiento con sus propios recursos y los entrega a las entidades públicas en forma integral como un servicio por demanda, que pueden ser rápidamente aprovisionados y liberados con un esfuerzo de gestión reducido o interacción mínima de las entidades públicas con el operador de interoperabilidad.</w:t>
      </w:r>
    </w:p>
    <w:p w14:paraId="57C041DB" w14:textId="77777777" w:rsidR="000516B5" w:rsidRPr="00C27DAB" w:rsidRDefault="000516B5" w:rsidP="000516B5">
      <w:pPr>
        <w:rPr>
          <w:rFonts w:cstheme="minorHAnsi"/>
          <w:sz w:val="20"/>
          <w:szCs w:val="20"/>
        </w:rPr>
      </w:pPr>
    </w:p>
    <w:p w14:paraId="069147B5" w14:textId="51766500" w:rsidR="0020645B" w:rsidRPr="004E4DEB" w:rsidRDefault="0020645B" w:rsidP="00881DB6">
      <w:pPr>
        <w:pStyle w:val="GELTtulo3"/>
      </w:pPr>
      <w:bookmarkStart w:id="93" w:name="_Toc508897538"/>
      <w:r w:rsidRPr="004E4DEB">
        <w:lastRenderedPageBreak/>
        <w:t>Entrega del servicio de intercambio de información</w:t>
      </w:r>
      <w:bookmarkEnd w:id="93"/>
      <w:r w:rsidRPr="004E4DEB">
        <w:t xml:space="preserve"> </w:t>
      </w:r>
    </w:p>
    <w:p w14:paraId="0E788F79" w14:textId="77777777" w:rsidR="0020645B" w:rsidRPr="00C27DAB" w:rsidRDefault="0020645B" w:rsidP="00C27DAB">
      <w:pPr>
        <w:jc w:val="both"/>
        <w:rPr>
          <w:rFonts w:cstheme="minorHAnsi"/>
          <w:sz w:val="20"/>
          <w:szCs w:val="20"/>
        </w:rPr>
      </w:pPr>
      <w:r w:rsidRPr="00C27DAB">
        <w:rPr>
          <w:rFonts w:cstheme="minorHAnsi"/>
          <w:sz w:val="20"/>
          <w:szCs w:val="20"/>
        </w:rPr>
        <w:t xml:space="preserve">La entrega de los servicios de intercambio de información la realiza la entidad pública al operador de interoperabilidad, la cual debe incluir la información necesaria para el operador de interoperabilidad pueda delegar y gestionar la operación del servicio. La entrega del servicio por parte de la entidad debe incluir la siguiente información: </w:t>
      </w:r>
    </w:p>
    <w:p w14:paraId="4224C895" w14:textId="77777777" w:rsidR="0020645B" w:rsidRPr="00C27DAB" w:rsidRDefault="0020645B" w:rsidP="0020645B">
      <w:pPr>
        <w:rPr>
          <w:rFonts w:cstheme="minorHAnsi"/>
          <w:sz w:val="20"/>
          <w:szCs w:val="20"/>
        </w:rPr>
      </w:pPr>
    </w:p>
    <w:p w14:paraId="182FDBBD" w14:textId="609EED73" w:rsidR="0020645B" w:rsidRPr="00C27DAB" w:rsidRDefault="0012268F" w:rsidP="008A620F">
      <w:pPr>
        <w:pStyle w:val="Prrafodelista"/>
        <w:numPr>
          <w:ilvl w:val="0"/>
          <w:numId w:val="15"/>
        </w:numPr>
        <w:jc w:val="both"/>
        <w:rPr>
          <w:rFonts w:cstheme="minorHAnsi"/>
          <w:sz w:val="20"/>
          <w:szCs w:val="20"/>
        </w:rPr>
      </w:pPr>
      <w:r>
        <w:rPr>
          <w:rFonts w:cstheme="minorHAnsi"/>
          <w:sz w:val="20"/>
          <w:szCs w:val="20"/>
        </w:rPr>
        <w:t>I</w:t>
      </w:r>
      <w:r w:rsidR="0020645B" w:rsidRPr="00C27DAB">
        <w:rPr>
          <w:rFonts w:cstheme="minorHAnsi"/>
          <w:sz w:val="20"/>
          <w:szCs w:val="20"/>
        </w:rPr>
        <w:t>nformación básica:</w:t>
      </w:r>
    </w:p>
    <w:p w14:paraId="7F0DB2CE" w14:textId="77777777" w:rsidR="0020645B" w:rsidRPr="00C27DAB" w:rsidRDefault="0020645B" w:rsidP="0020645B">
      <w:pPr>
        <w:pStyle w:val="Prrafodelista"/>
        <w:rPr>
          <w:rFonts w:cstheme="minorHAnsi"/>
          <w:sz w:val="20"/>
          <w:szCs w:val="20"/>
        </w:rPr>
      </w:pPr>
      <w:r w:rsidRPr="00C27DAB">
        <w:rPr>
          <w:rFonts w:cstheme="minorHAnsi"/>
          <w:sz w:val="20"/>
          <w:szCs w:val="20"/>
        </w:rPr>
        <w:t xml:space="preserve">Parámetros de funcionamiento. - Características del servidor Web. - Funcionalidades principales. - Requisitos del sistema: - Hardware. - Software. - Conectividad. </w:t>
      </w:r>
    </w:p>
    <w:p w14:paraId="4B917E2C" w14:textId="77777777" w:rsidR="0020645B" w:rsidRPr="00C27DAB" w:rsidRDefault="0020645B" w:rsidP="0020645B">
      <w:pPr>
        <w:rPr>
          <w:rFonts w:cstheme="minorHAnsi"/>
          <w:sz w:val="20"/>
          <w:szCs w:val="20"/>
        </w:rPr>
      </w:pPr>
    </w:p>
    <w:p w14:paraId="27A24935" w14:textId="77777777" w:rsidR="0020645B" w:rsidRPr="00C27DAB" w:rsidRDefault="0020645B" w:rsidP="008A620F">
      <w:pPr>
        <w:pStyle w:val="Prrafodelista"/>
        <w:numPr>
          <w:ilvl w:val="0"/>
          <w:numId w:val="15"/>
        </w:numPr>
        <w:jc w:val="both"/>
        <w:rPr>
          <w:rFonts w:cstheme="minorHAnsi"/>
          <w:sz w:val="20"/>
          <w:szCs w:val="20"/>
        </w:rPr>
      </w:pPr>
      <w:r w:rsidRPr="00C27DAB">
        <w:rPr>
          <w:rFonts w:cstheme="minorHAnsi"/>
          <w:sz w:val="20"/>
          <w:szCs w:val="20"/>
        </w:rPr>
        <w:t>Instalación y configuración:</w:t>
      </w:r>
    </w:p>
    <w:p w14:paraId="17DF4D53" w14:textId="77777777" w:rsidR="0020645B" w:rsidRPr="00C27DAB" w:rsidRDefault="0020645B" w:rsidP="0020645B">
      <w:pPr>
        <w:pStyle w:val="Prrafodelista"/>
        <w:rPr>
          <w:rFonts w:cstheme="minorHAnsi"/>
          <w:sz w:val="20"/>
          <w:szCs w:val="20"/>
        </w:rPr>
      </w:pPr>
      <w:r w:rsidRPr="00C27DAB">
        <w:rPr>
          <w:rFonts w:cstheme="minorHAnsi"/>
          <w:sz w:val="20"/>
          <w:szCs w:val="20"/>
        </w:rPr>
        <w:t>Procedimientos de instalación. - Verificación de la instalación. - Comprobación de arranque, funcionamiento y parada -Control del servicio. Inicio y parada. - Parámetros básicos de configuración - Logging - Directivas básicas de configuración: - Mantenimiento del servicio - Gestión de actualizaciones - Auditoría y resolución de incidentes</w:t>
      </w:r>
    </w:p>
    <w:p w14:paraId="6CA61F2C" w14:textId="77777777" w:rsidR="0020645B" w:rsidRPr="00C27DAB" w:rsidRDefault="0020645B" w:rsidP="0020645B">
      <w:pPr>
        <w:rPr>
          <w:rFonts w:cstheme="minorHAnsi"/>
          <w:sz w:val="20"/>
          <w:szCs w:val="20"/>
        </w:rPr>
      </w:pPr>
    </w:p>
    <w:p w14:paraId="3C06D9C3" w14:textId="77777777" w:rsidR="0020645B" w:rsidRPr="00C27DAB" w:rsidRDefault="0020645B" w:rsidP="008A620F">
      <w:pPr>
        <w:pStyle w:val="Prrafodelista"/>
        <w:numPr>
          <w:ilvl w:val="0"/>
          <w:numId w:val="15"/>
        </w:numPr>
        <w:jc w:val="both"/>
        <w:rPr>
          <w:rFonts w:cstheme="minorHAnsi"/>
          <w:sz w:val="20"/>
          <w:szCs w:val="20"/>
        </w:rPr>
      </w:pPr>
      <w:r w:rsidRPr="00C27DAB">
        <w:rPr>
          <w:rFonts w:cstheme="minorHAnsi"/>
          <w:sz w:val="20"/>
          <w:szCs w:val="20"/>
        </w:rPr>
        <w:t>Seguridad del servicio de intercambio de información:</w:t>
      </w:r>
    </w:p>
    <w:p w14:paraId="63D915F3" w14:textId="4BD005F7" w:rsidR="0012268F" w:rsidRDefault="0020645B" w:rsidP="0020645B">
      <w:pPr>
        <w:pStyle w:val="Prrafodelista"/>
        <w:rPr>
          <w:rFonts w:cstheme="minorHAnsi"/>
          <w:sz w:val="20"/>
          <w:szCs w:val="20"/>
        </w:rPr>
      </w:pPr>
      <w:r w:rsidRPr="00C27DAB">
        <w:rPr>
          <w:rFonts w:cstheme="minorHAnsi"/>
          <w:sz w:val="20"/>
          <w:szCs w:val="20"/>
        </w:rPr>
        <w:t>Permisos - Control de acceso por origen y usuario - Certificados de seguridad - Algoritmos de cifrado</w:t>
      </w:r>
    </w:p>
    <w:p w14:paraId="6433549D" w14:textId="3E26B6B1" w:rsidR="0020645B" w:rsidRPr="00C27DAB" w:rsidRDefault="0020645B" w:rsidP="0020645B">
      <w:pPr>
        <w:rPr>
          <w:rFonts w:cstheme="minorHAnsi"/>
          <w:sz w:val="20"/>
          <w:szCs w:val="20"/>
        </w:rPr>
      </w:pPr>
    </w:p>
    <w:p w14:paraId="6FD13860" w14:textId="29AF2B6E" w:rsidR="00841F51" w:rsidRPr="004E4DEB" w:rsidRDefault="00841F51" w:rsidP="00881DB6">
      <w:pPr>
        <w:pStyle w:val="GELTtulo3"/>
      </w:pPr>
      <w:bookmarkStart w:id="94" w:name="_Toc508897539"/>
      <w:r w:rsidRPr="004E4DEB">
        <w:t>Proceso de despliegue del servicio del servicio de intercambio de información</w:t>
      </w:r>
      <w:bookmarkEnd w:id="94"/>
    </w:p>
    <w:p w14:paraId="486CB801" w14:textId="77777777" w:rsidR="00841F51" w:rsidRPr="00C27DAB" w:rsidRDefault="00841F51" w:rsidP="00C27DAB">
      <w:pPr>
        <w:jc w:val="both"/>
        <w:rPr>
          <w:rFonts w:cstheme="minorHAnsi"/>
          <w:sz w:val="20"/>
          <w:szCs w:val="20"/>
        </w:rPr>
      </w:pPr>
      <w:r w:rsidRPr="00C27DAB">
        <w:rPr>
          <w:rFonts w:cstheme="minorHAnsi"/>
          <w:sz w:val="20"/>
          <w:szCs w:val="20"/>
        </w:rPr>
        <w:t>Las pautas generales del proceso que debe seguir el operador de interoperabilidad para realizar el despliegue de los servicios de intercambio de información, en la plataforma de interoperabilidad, deben contener lo necesario para la instalación y configuración de los componentes de la solución tecnológica de la entidad de forma que se pueda replicar en los diferentes ambientes que se requieran. El proceso debe incluir:</w:t>
      </w:r>
    </w:p>
    <w:p w14:paraId="0DDBE565" w14:textId="77777777" w:rsidR="00841F51" w:rsidRPr="00C27DAB" w:rsidRDefault="00841F51" w:rsidP="008A620F">
      <w:pPr>
        <w:pStyle w:val="Prrafodelista"/>
        <w:numPr>
          <w:ilvl w:val="0"/>
          <w:numId w:val="15"/>
        </w:numPr>
        <w:jc w:val="both"/>
        <w:rPr>
          <w:rFonts w:cstheme="minorHAnsi"/>
          <w:sz w:val="20"/>
          <w:szCs w:val="20"/>
        </w:rPr>
      </w:pPr>
      <w:r w:rsidRPr="00C27DAB">
        <w:rPr>
          <w:rFonts w:cstheme="minorHAnsi"/>
          <w:sz w:val="20"/>
          <w:szCs w:val="20"/>
        </w:rPr>
        <w:t xml:space="preserve">Los planes que permitan a todas las partes coordinar actividades para el Despliegue. </w:t>
      </w:r>
    </w:p>
    <w:p w14:paraId="47FBFDCD" w14:textId="77777777" w:rsidR="00841F51" w:rsidRPr="00C27DAB" w:rsidRDefault="00841F51" w:rsidP="008A620F">
      <w:pPr>
        <w:pStyle w:val="Prrafodelista"/>
        <w:numPr>
          <w:ilvl w:val="0"/>
          <w:numId w:val="15"/>
        </w:numPr>
        <w:jc w:val="both"/>
        <w:rPr>
          <w:rFonts w:cstheme="minorHAnsi"/>
          <w:sz w:val="20"/>
          <w:szCs w:val="20"/>
        </w:rPr>
      </w:pPr>
      <w:r w:rsidRPr="00C27DAB">
        <w:rPr>
          <w:rFonts w:cstheme="minorHAnsi"/>
          <w:sz w:val="20"/>
          <w:szCs w:val="20"/>
        </w:rPr>
        <w:t xml:space="preserve">Asegurar que todas las entregas sean construidas y probadas con los estándares de calidad acordados antes del Despliegue entre la entidad y el operador de interoperabilidad. </w:t>
      </w:r>
    </w:p>
    <w:p w14:paraId="29447E76" w14:textId="77777777" w:rsidR="00841F51" w:rsidRPr="00C27DAB" w:rsidRDefault="00841F51" w:rsidP="008A620F">
      <w:pPr>
        <w:pStyle w:val="Prrafodelista"/>
        <w:numPr>
          <w:ilvl w:val="0"/>
          <w:numId w:val="15"/>
        </w:numPr>
        <w:jc w:val="both"/>
        <w:rPr>
          <w:rFonts w:cstheme="minorHAnsi"/>
          <w:sz w:val="20"/>
          <w:szCs w:val="20"/>
        </w:rPr>
      </w:pPr>
      <w:r w:rsidRPr="00C27DAB">
        <w:rPr>
          <w:rFonts w:cstheme="minorHAnsi"/>
          <w:sz w:val="20"/>
          <w:szCs w:val="20"/>
        </w:rPr>
        <w:t>Asegurar que los usuarios y personal de soporte estén entrenados y tengan la documentación correcta.</w:t>
      </w:r>
    </w:p>
    <w:p w14:paraId="6E3B828F" w14:textId="5C0181FF" w:rsidR="00841F51" w:rsidRDefault="00841F51" w:rsidP="0020645B">
      <w:pPr>
        <w:rPr>
          <w:rFonts w:cstheme="minorHAnsi"/>
          <w:sz w:val="20"/>
          <w:szCs w:val="20"/>
        </w:rPr>
      </w:pPr>
    </w:p>
    <w:p w14:paraId="5CDF9524" w14:textId="77777777" w:rsidR="009435DB" w:rsidRPr="001612B4" w:rsidRDefault="009435DB" w:rsidP="00881DB6">
      <w:pPr>
        <w:pStyle w:val="GELTtulo3"/>
      </w:pPr>
      <w:bookmarkStart w:id="95" w:name="_Toc494297553"/>
      <w:bookmarkStart w:id="96" w:name="_Toc508897540"/>
      <w:r w:rsidRPr="007E5F60">
        <w:t>Sistemas de Administración de Riesgos</w:t>
      </w:r>
      <w:bookmarkEnd w:id="95"/>
      <w:bookmarkEnd w:id="96"/>
    </w:p>
    <w:p w14:paraId="08695AFA" w14:textId="77777777" w:rsidR="009435DB" w:rsidRPr="001612B4" w:rsidRDefault="009435DB" w:rsidP="009435DB">
      <w:pPr>
        <w:jc w:val="both"/>
        <w:rPr>
          <w:rFonts w:cstheme="minorHAnsi"/>
          <w:color w:val="000000"/>
          <w:sz w:val="20"/>
          <w:szCs w:val="20"/>
        </w:rPr>
      </w:pPr>
      <w:r w:rsidRPr="001612B4">
        <w:rPr>
          <w:rFonts w:cstheme="minorHAnsi"/>
          <w:color w:val="000000"/>
          <w:sz w:val="20"/>
          <w:szCs w:val="20"/>
        </w:rPr>
        <w:t>Los interesados deben acreditar que cuentan con los siguientes sistemas de administración de riesgo:</w:t>
      </w:r>
    </w:p>
    <w:p w14:paraId="4CD3D494" w14:textId="77777777" w:rsidR="009435DB" w:rsidRPr="001612B4" w:rsidRDefault="009435DB" w:rsidP="009435DB">
      <w:pPr>
        <w:jc w:val="both"/>
        <w:rPr>
          <w:rFonts w:cstheme="minorHAnsi"/>
          <w:color w:val="000000"/>
          <w:sz w:val="20"/>
          <w:szCs w:val="20"/>
        </w:rPr>
      </w:pPr>
    </w:p>
    <w:p w14:paraId="758F0E99" w14:textId="77777777" w:rsidR="009435DB" w:rsidRPr="001612B4" w:rsidRDefault="009435DB" w:rsidP="008A620F">
      <w:pPr>
        <w:pStyle w:val="BodyText"/>
        <w:numPr>
          <w:ilvl w:val="0"/>
          <w:numId w:val="57"/>
        </w:numPr>
        <w:rPr>
          <w:rFonts w:asciiTheme="minorHAnsi" w:hAnsiTheme="minorHAnsi" w:cstheme="minorHAnsi"/>
          <w:b/>
        </w:rPr>
      </w:pPr>
      <w:r w:rsidRPr="001612B4">
        <w:rPr>
          <w:rFonts w:asciiTheme="minorHAnsi" w:hAnsiTheme="minorHAnsi" w:cstheme="minorHAnsi"/>
          <w:b/>
        </w:rPr>
        <w:t>Sistema de Administración de Riesgo Operativo (SARO)</w:t>
      </w:r>
    </w:p>
    <w:p w14:paraId="0C3005D0" w14:textId="77777777" w:rsidR="009435DB" w:rsidRPr="001612B4" w:rsidRDefault="009435DB" w:rsidP="009435DB">
      <w:pPr>
        <w:jc w:val="both"/>
        <w:rPr>
          <w:rFonts w:cstheme="minorHAnsi"/>
          <w:color w:val="000000"/>
          <w:sz w:val="20"/>
          <w:szCs w:val="20"/>
        </w:rPr>
      </w:pPr>
    </w:p>
    <w:p w14:paraId="295BA45A" w14:textId="788BC9DD" w:rsidR="009435DB" w:rsidRPr="001612B4" w:rsidRDefault="009435DB" w:rsidP="009435DB">
      <w:pPr>
        <w:jc w:val="both"/>
        <w:rPr>
          <w:rFonts w:cstheme="minorHAnsi"/>
          <w:color w:val="000000"/>
          <w:sz w:val="20"/>
          <w:szCs w:val="20"/>
        </w:rPr>
      </w:pPr>
      <w:r w:rsidRPr="001612B4">
        <w:rPr>
          <w:rFonts w:cstheme="minorHAnsi"/>
          <w:color w:val="000000"/>
          <w:sz w:val="20"/>
          <w:szCs w:val="20"/>
        </w:rPr>
        <w:t xml:space="preserve">Para la administración del riesgo operativo los interesados en vincularse como operadores del servicio de interoperabilidad deberán desarrollar un sistema que contemple los métodos lógicos y sistemáticos adecuados y efectivos para tal </w:t>
      </w:r>
      <w:r w:rsidRPr="002B78A5">
        <w:rPr>
          <w:rFonts w:cstheme="minorHAnsi"/>
          <w:color w:val="000000"/>
          <w:sz w:val="20"/>
          <w:szCs w:val="20"/>
        </w:rPr>
        <w:t xml:space="preserve">fin. El SARO deberá ser implementado acorde con el número de usuarios y/o transacciones que el solicitante piense completar dentro de los </w:t>
      </w:r>
      <w:r w:rsidR="005761C3">
        <w:rPr>
          <w:rFonts w:cstheme="minorHAnsi"/>
          <w:color w:val="000000"/>
          <w:sz w:val="20"/>
          <w:szCs w:val="20"/>
        </w:rPr>
        <w:t>tres</w:t>
      </w:r>
      <w:r w:rsidRPr="002B78A5">
        <w:rPr>
          <w:rFonts w:cstheme="minorHAnsi"/>
          <w:color w:val="000000"/>
          <w:sz w:val="20"/>
          <w:szCs w:val="20"/>
        </w:rPr>
        <w:t xml:space="preserve"> (</w:t>
      </w:r>
      <w:r w:rsidR="005761C3">
        <w:rPr>
          <w:rFonts w:cstheme="minorHAnsi"/>
          <w:color w:val="000000"/>
          <w:sz w:val="20"/>
          <w:szCs w:val="20"/>
        </w:rPr>
        <w:t>3</w:t>
      </w:r>
      <w:r w:rsidRPr="002B78A5">
        <w:rPr>
          <w:rFonts w:cstheme="minorHAnsi"/>
          <w:color w:val="000000"/>
          <w:sz w:val="20"/>
          <w:szCs w:val="20"/>
        </w:rPr>
        <w:t>) primeros años del negocio</w:t>
      </w:r>
      <w:r w:rsidRPr="001612B4">
        <w:rPr>
          <w:rFonts w:cstheme="minorHAnsi"/>
          <w:color w:val="000000"/>
          <w:sz w:val="20"/>
          <w:szCs w:val="20"/>
        </w:rPr>
        <w:t xml:space="preserve">, de forma tal que le permita identificar, medir, controlar y monitorear todos aquellos hechos o situaciones que puedan </w:t>
      </w:r>
      <w:r w:rsidRPr="001612B4">
        <w:rPr>
          <w:rFonts w:cstheme="minorHAnsi"/>
          <w:color w:val="000000"/>
          <w:sz w:val="20"/>
          <w:szCs w:val="20"/>
        </w:rPr>
        <w:lastRenderedPageBreak/>
        <w:t>incidir en la debida administración del riesgo operativo a que puede estar expuesto en el marco de la prestación de sus servicios.</w:t>
      </w:r>
    </w:p>
    <w:p w14:paraId="3BBCD57B" w14:textId="77777777" w:rsidR="009435DB" w:rsidRPr="001612B4" w:rsidRDefault="009435DB" w:rsidP="009435DB">
      <w:pPr>
        <w:jc w:val="both"/>
        <w:rPr>
          <w:rFonts w:cstheme="minorHAnsi"/>
          <w:color w:val="000000"/>
          <w:sz w:val="20"/>
          <w:szCs w:val="20"/>
        </w:rPr>
      </w:pPr>
    </w:p>
    <w:p w14:paraId="56569FC8" w14:textId="77777777" w:rsidR="009435DB" w:rsidRPr="001612B4" w:rsidRDefault="009435DB" w:rsidP="009435DB">
      <w:pPr>
        <w:jc w:val="both"/>
        <w:rPr>
          <w:rFonts w:cstheme="minorHAnsi"/>
          <w:color w:val="000000"/>
          <w:sz w:val="20"/>
          <w:szCs w:val="20"/>
        </w:rPr>
      </w:pPr>
      <w:r w:rsidRPr="001612B4">
        <w:rPr>
          <w:rFonts w:cstheme="minorHAnsi"/>
          <w:color w:val="000000"/>
          <w:sz w:val="20"/>
          <w:szCs w:val="20"/>
        </w:rPr>
        <w:t>Para los anteriores efectos los interesados deberán acreditar junto con la documentación el Manual de Riesgo Operativo que contenga los siguientes elementos:</w:t>
      </w:r>
    </w:p>
    <w:p w14:paraId="543C9C2A" w14:textId="77777777" w:rsidR="009435DB" w:rsidRPr="001612B4" w:rsidRDefault="009435DB" w:rsidP="009435DB">
      <w:pPr>
        <w:jc w:val="both"/>
        <w:rPr>
          <w:rFonts w:cstheme="minorHAnsi"/>
          <w:color w:val="000000"/>
          <w:sz w:val="20"/>
          <w:szCs w:val="20"/>
        </w:rPr>
      </w:pPr>
    </w:p>
    <w:p w14:paraId="343FCF4D"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Políticas</w:t>
      </w:r>
    </w:p>
    <w:p w14:paraId="0F0080DC"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Procedimientos</w:t>
      </w:r>
    </w:p>
    <w:p w14:paraId="215C4121"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Documentación</w:t>
      </w:r>
    </w:p>
    <w:p w14:paraId="6B3B5438"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Estructura administrativa</w:t>
      </w:r>
    </w:p>
    <w:p w14:paraId="5E1AE240"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Registro de incidentes de riesgo operativo</w:t>
      </w:r>
    </w:p>
    <w:p w14:paraId="48669F78"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Órganos de Control sobre el Sistema</w:t>
      </w:r>
    </w:p>
    <w:p w14:paraId="24009FDA"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Políticas de divulgación de información</w:t>
      </w:r>
    </w:p>
    <w:p w14:paraId="47013F31"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Programa de capacitación</w:t>
      </w:r>
    </w:p>
    <w:p w14:paraId="15E22234"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Plan de continuidad del negocio</w:t>
      </w:r>
    </w:p>
    <w:p w14:paraId="1F46F1D8" w14:textId="77777777" w:rsidR="009435DB" w:rsidRPr="001612B4" w:rsidRDefault="009435DB" w:rsidP="008A620F">
      <w:pPr>
        <w:pStyle w:val="Prrafodelista"/>
        <w:numPr>
          <w:ilvl w:val="0"/>
          <w:numId w:val="9"/>
        </w:numPr>
        <w:jc w:val="both"/>
        <w:rPr>
          <w:rFonts w:cstheme="minorHAnsi"/>
          <w:color w:val="000000"/>
          <w:sz w:val="20"/>
          <w:szCs w:val="20"/>
        </w:rPr>
      </w:pPr>
      <w:r w:rsidRPr="001612B4">
        <w:rPr>
          <w:rFonts w:cstheme="minorHAnsi"/>
          <w:color w:val="000000"/>
          <w:sz w:val="20"/>
          <w:szCs w:val="20"/>
        </w:rPr>
        <w:t>Cubrimiento del Sistema a los terceros en los que se apoye para prestar uno o alguno de los servicios</w:t>
      </w:r>
    </w:p>
    <w:p w14:paraId="7FB8B3D9" w14:textId="77777777" w:rsidR="009435DB" w:rsidRPr="001612B4" w:rsidRDefault="009435DB" w:rsidP="009435DB">
      <w:pPr>
        <w:jc w:val="both"/>
        <w:rPr>
          <w:rFonts w:cstheme="minorHAnsi"/>
          <w:color w:val="000000"/>
          <w:sz w:val="20"/>
          <w:szCs w:val="20"/>
        </w:rPr>
      </w:pPr>
    </w:p>
    <w:p w14:paraId="6BD87780" w14:textId="77777777" w:rsidR="009435DB" w:rsidRPr="001612B4" w:rsidRDefault="009435DB" w:rsidP="008A620F">
      <w:pPr>
        <w:pStyle w:val="BodyText"/>
        <w:numPr>
          <w:ilvl w:val="0"/>
          <w:numId w:val="56"/>
        </w:numPr>
        <w:rPr>
          <w:rFonts w:asciiTheme="minorHAnsi" w:hAnsiTheme="minorHAnsi" w:cstheme="minorHAnsi"/>
          <w:b/>
        </w:rPr>
      </w:pPr>
      <w:r w:rsidRPr="001612B4">
        <w:rPr>
          <w:rFonts w:asciiTheme="minorHAnsi" w:hAnsiTheme="minorHAnsi" w:cstheme="minorHAnsi"/>
          <w:b/>
        </w:rPr>
        <w:t>Sistema de Control Interno</w:t>
      </w:r>
    </w:p>
    <w:p w14:paraId="6A6D6A73" w14:textId="77777777" w:rsidR="009435DB" w:rsidRPr="001612B4" w:rsidRDefault="009435DB" w:rsidP="009435DB">
      <w:pPr>
        <w:jc w:val="both"/>
        <w:rPr>
          <w:rFonts w:cstheme="minorHAnsi"/>
          <w:color w:val="000000"/>
          <w:sz w:val="20"/>
          <w:szCs w:val="20"/>
        </w:rPr>
      </w:pPr>
    </w:p>
    <w:p w14:paraId="0299AED9" w14:textId="234780DF" w:rsidR="009435DB" w:rsidRPr="001612B4" w:rsidRDefault="009435DB" w:rsidP="009435DB">
      <w:pPr>
        <w:jc w:val="both"/>
        <w:rPr>
          <w:rFonts w:cstheme="minorHAnsi"/>
          <w:color w:val="000000"/>
          <w:sz w:val="20"/>
          <w:szCs w:val="20"/>
        </w:rPr>
      </w:pPr>
      <w:r>
        <w:rPr>
          <w:rFonts w:cstheme="minorHAnsi"/>
          <w:color w:val="000000"/>
          <w:sz w:val="20"/>
          <w:szCs w:val="20"/>
        </w:rPr>
        <w:t>L</w:t>
      </w:r>
      <w:r w:rsidRPr="001612B4">
        <w:rPr>
          <w:rFonts w:cstheme="minorHAnsi"/>
          <w:color w:val="000000"/>
          <w:sz w:val="20"/>
          <w:szCs w:val="20"/>
        </w:rPr>
        <w:t xml:space="preserve">os interesados en </w:t>
      </w:r>
      <w:r>
        <w:rPr>
          <w:rFonts w:cstheme="minorHAnsi"/>
          <w:color w:val="000000"/>
          <w:sz w:val="20"/>
          <w:szCs w:val="20"/>
        </w:rPr>
        <w:t>vincularse</w:t>
      </w:r>
      <w:r w:rsidRPr="001612B4">
        <w:rPr>
          <w:rFonts w:cstheme="minorHAnsi"/>
          <w:color w:val="000000"/>
          <w:sz w:val="20"/>
          <w:szCs w:val="20"/>
        </w:rPr>
        <w:t xml:space="preserve"> como operadores de</w:t>
      </w:r>
      <w:r>
        <w:rPr>
          <w:rFonts w:cstheme="minorHAnsi"/>
          <w:color w:val="000000"/>
          <w:sz w:val="20"/>
          <w:szCs w:val="20"/>
        </w:rPr>
        <w:t>l</w:t>
      </w:r>
      <w:r w:rsidRPr="001612B4">
        <w:rPr>
          <w:rFonts w:cstheme="minorHAnsi"/>
          <w:color w:val="000000"/>
          <w:sz w:val="20"/>
          <w:szCs w:val="20"/>
        </w:rPr>
        <w:t xml:space="preserve"> servicio ciudadano digital</w:t>
      </w:r>
      <w:r>
        <w:rPr>
          <w:rFonts w:cstheme="minorHAnsi"/>
          <w:color w:val="000000"/>
          <w:sz w:val="20"/>
          <w:szCs w:val="20"/>
        </w:rPr>
        <w:t xml:space="preserve"> de interoperabilidad</w:t>
      </w:r>
      <w:r w:rsidRPr="001612B4">
        <w:rPr>
          <w:rFonts w:cstheme="minorHAnsi"/>
          <w:color w:val="000000"/>
          <w:sz w:val="20"/>
          <w:szCs w:val="20"/>
        </w:rPr>
        <w:t xml:space="preserve"> </w:t>
      </w:r>
      <w:r>
        <w:rPr>
          <w:rFonts w:cstheme="minorHAnsi"/>
          <w:color w:val="000000"/>
          <w:sz w:val="20"/>
          <w:szCs w:val="20"/>
        </w:rPr>
        <w:t>deberán contar con un</w:t>
      </w:r>
      <w:r w:rsidRPr="001612B4">
        <w:rPr>
          <w:rFonts w:cstheme="minorHAnsi"/>
          <w:color w:val="000000"/>
          <w:sz w:val="20"/>
          <w:szCs w:val="20"/>
        </w:rPr>
        <w:t xml:space="preserve"> sistema de control interno (</w:t>
      </w:r>
      <w:r w:rsidR="008A2DFB" w:rsidRPr="001612B4">
        <w:rPr>
          <w:rFonts w:cstheme="minorHAnsi"/>
          <w:color w:val="000000"/>
          <w:sz w:val="20"/>
          <w:szCs w:val="20"/>
        </w:rPr>
        <w:t>SCI) que</w:t>
      </w:r>
      <w:r>
        <w:rPr>
          <w:rFonts w:cstheme="minorHAnsi"/>
          <w:color w:val="000000"/>
          <w:sz w:val="20"/>
          <w:szCs w:val="20"/>
        </w:rPr>
        <w:t xml:space="preserve"> les permita</w:t>
      </w:r>
      <w:r w:rsidRPr="001612B4">
        <w:rPr>
          <w:rFonts w:cstheme="minorHAnsi"/>
          <w:color w:val="000000"/>
          <w:sz w:val="20"/>
          <w:szCs w:val="20"/>
        </w:rPr>
        <w:t xml:space="preserve"> cumplir con los objetivos operativos, de reporte y de cumplimiento que se describen a continuación:</w:t>
      </w:r>
    </w:p>
    <w:p w14:paraId="5CD571FA" w14:textId="77777777" w:rsidR="009435DB" w:rsidRPr="001612B4" w:rsidRDefault="009435DB" w:rsidP="009435DB">
      <w:pPr>
        <w:jc w:val="both"/>
        <w:rPr>
          <w:rFonts w:cstheme="minorHAnsi"/>
          <w:color w:val="000000"/>
          <w:sz w:val="20"/>
          <w:szCs w:val="20"/>
        </w:rPr>
      </w:pPr>
    </w:p>
    <w:p w14:paraId="0382780A" w14:textId="77777777" w:rsidR="009435DB" w:rsidRPr="001612B4" w:rsidRDefault="009435DB" w:rsidP="008A620F">
      <w:pPr>
        <w:pStyle w:val="Prrafodelista"/>
        <w:numPr>
          <w:ilvl w:val="0"/>
          <w:numId w:val="10"/>
        </w:numPr>
        <w:jc w:val="both"/>
        <w:rPr>
          <w:rFonts w:cstheme="minorHAnsi"/>
          <w:color w:val="000000"/>
          <w:sz w:val="20"/>
          <w:szCs w:val="20"/>
        </w:rPr>
      </w:pPr>
      <w:r w:rsidRPr="001612B4">
        <w:rPr>
          <w:rFonts w:cstheme="minorHAnsi"/>
          <w:color w:val="000000"/>
          <w:sz w:val="20"/>
          <w:szCs w:val="20"/>
        </w:rPr>
        <w:t>Objetivos Operativos: se refiere a la eficacia y eficiencia en los procesos relacionados con la prestación del servicio.</w:t>
      </w:r>
    </w:p>
    <w:p w14:paraId="3F43D78C" w14:textId="77777777" w:rsidR="009435DB" w:rsidRPr="001612B4" w:rsidRDefault="009435DB" w:rsidP="008A620F">
      <w:pPr>
        <w:pStyle w:val="Prrafodelista"/>
        <w:numPr>
          <w:ilvl w:val="0"/>
          <w:numId w:val="10"/>
        </w:numPr>
        <w:jc w:val="both"/>
        <w:rPr>
          <w:rFonts w:cstheme="minorHAnsi"/>
          <w:color w:val="000000"/>
          <w:sz w:val="20"/>
          <w:szCs w:val="20"/>
        </w:rPr>
      </w:pPr>
      <w:r w:rsidRPr="001612B4">
        <w:rPr>
          <w:rFonts w:cstheme="minorHAnsi"/>
          <w:color w:val="000000"/>
          <w:sz w:val="20"/>
          <w:szCs w:val="20"/>
        </w:rPr>
        <w:t>Objetivos de información o de reporte: apuntan a que la información generada por el operador a nivel de sus grupos de interés sea oportuna y transparente.</w:t>
      </w:r>
    </w:p>
    <w:p w14:paraId="28B0ED61" w14:textId="77777777" w:rsidR="009435DB" w:rsidRPr="001612B4" w:rsidRDefault="009435DB" w:rsidP="008A620F">
      <w:pPr>
        <w:pStyle w:val="Prrafodelista"/>
        <w:numPr>
          <w:ilvl w:val="0"/>
          <w:numId w:val="10"/>
        </w:numPr>
        <w:jc w:val="both"/>
        <w:rPr>
          <w:rFonts w:cstheme="minorHAnsi"/>
          <w:color w:val="000000"/>
          <w:sz w:val="20"/>
          <w:szCs w:val="20"/>
        </w:rPr>
      </w:pPr>
      <w:r w:rsidRPr="001612B4">
        <w:rPr>
          <w:rFonts w:cstheme="minorHAnsi"/>
          <w:color w:val="000000"/>
          <w:sz w:val="20"/>
          <w:szCs w:val="20"/>
        </w:rPr>
        <w:t>Objetivos de cumplimiento: se refiere a la observancia y acatamiento del presente Manual, así como de todas las normas relacionadas con la prestación de los servicios ciudadanos digitales para los cuales haya sido inscrito.</w:t>
      </w:r>
    </w:p>
    <w:p w14:paraId="268F5BB6" w14:textId="77777777" w:rsidR="009435DB" w:rsidRPr="001612B4" w:rsidRDefault="009435DB" w:rsidP="009435DB">
      <w:pPr>
        <w:jc w:val="both"/>
        <w:rPr>
          <w:rFonts w:cstheme="minorHAnsi"/>
          <w:color w:val="000000"/>
          <w:sz w:val="20"/>
          <w:szCs w:val="20"/>
        </w:rPr>
      </w:pPr>
    </w:p>
    <w:p w14:paraId="64BE14CE" w14:textId="77777777" w:rsidR="009435DB" w:rsidRPr="001612B4" w:rsidRDefault="009435DB" w:rsidP="009435DB">
      <w:pPr>
        <w:jc w:val="both"/>
        <w:rPr>
          <w:rFonts w:cstheme="minorHAnsi"/>
          <w:color w:val="000000"/>
          <w:sz w:val="20"/>
          <w:szCs w:val="20"/>
          <w:u w:val="single"/>
        </w:rPr>
      </w:pPr>
      <w:r w:rsidRPr="001612B4">
        <w:rPr>
          <w:rFonts w:cstheme="minorHAnsi"/>
          <w:color w:val="000000"/>
          <w:sz w:val="20"/>
          <w:szCs w:val="20"/>
          <w:u w:val="single"/>
        </w:rPr>
        <w:t>Alcance del sistema de control interno</w:t>
      </w:r>
    </w:p>
    <w:p w14:paraId="6B310BCF" w14:textId="77777777" w:rsidR="009435DB" w:rsidRPr="001612B4" w:rsidRDefault="009435DB" w:rsidP="009435DB">
      <w:pPr>
        <w:jc w:val="both"/>
        <w:rPr>
          <w:rFonts w:cstheme="minorHAnsi"/>
          <w:color w:val="000000"/>
          <w:sz w:val="20"/>
          <w:szCs w:val="20"/>
        </w:rPr>
      </w:pPr>
    </w:p>
    <w:p w14:paraId="539EF065" w14:textId="743AFCD2" w:rsidR="009435DB" w:rsidRPr="001612B4" w:rsidRDefault="009435DB" w:rsidP="009435DB">
      <w:pPr>
        <w:jc w:val="both"/>
        <w:rPr>
          <w:rFonts w:cstheme="minorHAnsi"/>
          <w:color w:val="000000"/>
          <w:sz w:val="20"/>
          <w:szCs w:val="20"/>
        </w:rPr>
      </w:pPr>
      <w:r w:rsidRPr="001612B4">
        <w:rPr>
          <w:rFonts w:cstheme="minorHAnsi"/>
          <w:color w:val="000000"/>
          <w:sz w:val="20"/>
          <w:szCs w:val="20"/>
        </w:rPr>
        <w:t xml:space="preserve">El SCI debe responder tanto a la estructura del operador como al monto de los usuarios/transacciones que éste planee tener </w:t>
      </w:r>
      <w:r w:rsidRPr="002B78A5">
        <w:rPr>
          <w:rFonts w:cstheme="minorHAnsi"/>
          <w:color w:val="000000"/>
          <w:sz w:val="20"/>
          <w:szCs w:val="20"/>
        </w:rPr>
        <w:t xml:space="preserve">dentro de los </w:t>
      </w:r>
      <w:r w:rsidR="00F90552">
        <w:rPr>
          <w:rFonts w:cstheme="minorHAnsi"/>
          <w:color w:val="000000"/>
          <w:sz w:val="20"/>
          <w:szCs w:val="20"/>
        </w:rPr>
        <w:t xml:space="preserve">tres </w:t>
      </w:r>
      <w:r w:rsidR="00F90552" w:rsidRPr="002B78A5">
        <w:rPr>
          <w:rFonts w:cstheme="minorHAnsi"/>
          <w:color w:val="000000"/>
          <w:sz w:val="20"/>
          <w:szCs w:val="20"/>
        </w:rPr>
        <w:t>(</w:t>
      </w:r>
      <w:r w:rsidR="005761C3">
        <w:rPr>
          <w:rFonts w:cstheme="minorHAnsi"/>
          <w:color w:val="000000"/>
          <w:sz w:val="20"/>
          <w:szCs w:val="20"/>
        </w:rPr>
        <w:t>3</w:t>
      </w:r>
      <w:r w:rsidRPr="002B78A5">
        <w:rPr>
          <w:rFonts w:cstheme="minorHAnsi"/>
          <w:color w:val="000000"/>
          <w:sz w:val="20"/>
          <w:szCs w:val="20"/>
        </w:rPr>
        <w:t>) primeros años de actividad. Para lo anterior deberán contar con un Manual en el cual se desarrollen todos los aspectos aquí establecidos</w:t>
      </w:r>
      <w:r w:rsidRPr="001612B4">
        <w:rPr>
          <w:rFonts w:cstheme="minorHAnsi"/>
          <w:color w:val="000000"/>
          <w:sz w:val="20"/>
          <w:szCs w:val="20"/>
        </w:rPr>
        <w:t xml:space="preserve"> a saber:</w:t>
      </w:r>
    </w:p>
    <w:p w14:paraId="1379379F" w14:textId="77777777" w:rsidR="009435DB" w:rsidRPr="001612B4" w:rsidRDefault="009435DB" w:rsidP="009435DB">
      <w:pPr>
        <w:jc w:val="both"/>
        <w:rPr>
          <w:rFonts w:cstheme="minorHAnsi"/>
          <w:color w:val="000000"/>
          <w:sz w:val="20"/>
          <w:szCs w:val="20"/>
        </w:rPr>
      </w:pPr>
    </w:p>
    <w:p w14:paraId="2C579BF0" w14:textId="77777777" w:rsidR="009435DB" w:rsidRPr="001612B4" w:rsidRDefault="009435DB" w:rsidP="008A620F">
      <w:pPr>
        <w:pStyle w:val="Prrafodelista"/>
        <w:numPr>
          <w:ilvl w:val="0"/>
          <w:numId w:val="11"/>
        </w:numPr>
        <w:jc w:val="both"/>
        <w:rPr>
          <w:rFonts w:cstheme="minorHAnsi"/>
          <w:color w:val="000000"/>
          <w:sz w:val="20"/>
          <w:szCs w:val="20"/>
        </w:rPr>
      </w:pPr>
      <w:r w:rsidRPr="001612B4">
        <w:rPr>
          <w:rFonts w:cstheme="minorHAnsi"/>
          <w:color w:val="000000"/>
          <w:sz w:val="20"/>
          <w:szCs w:val="20"/>
        </w:rPr>
        <w:t xml:space="preserve">Principios: son principios generales de un SCI </w:t>
      </w:r>
    </w:p>
    <w:p w14:paraId="38062379"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Autocontrol</w:t>
      </w:r>
    </w:p>
    <w:p w14:paraId="5E8BB844"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Autorregulación</w:t>
      </w:r>
    </w:p>
    <w:p w14:paraId="3128E457"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Autogestión</w:t>
      </w:r>
    </w:p>
    <w:p w14:paraId="08CCBD11"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Responsabilidad</w:t>
      </w:r>
    </w:p>
    <w:p w14:paraId="317DF863" w14:textId="77777777" w:rsidR="009435DB" w:rsidRPr="001612B4" w:rsidRDefault="009435DB" w:rsidP="008A620F">
      <w:pPr>
        <w:pStyle w:val="Prrafodelista"/>
        <w:numPr>
          <w:ilvl w:val="0"/>
          <w:numId w:val="11"/>
        </w:numPr>
        <w:jc w:val="both"/>
        <w:rPr>
          <w:rFonts w:cstheme="minorHAnsi"/>
          <w:color w:val="000000"/>
          <w:sz w:val="20"/>
          <w:szCs w:val="20"/>
        </w:rPr>
      </w:pPr>
      <w:r w:rsidRPr="001612B4">
        <w:rPr>
          <w:rFonts w:cstheme="minorHAnsi"/>
          <w:color w:val="000000"/>
          <w:sz w:val="20"/>
          <w:szCs w:val="20"/>
        </w:rPr>
        <w:t>Elementos del SCI</w:t>
      </w:r>
    </w:p>
    <w:p w14:paraId="48AEC52E"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Ambiente de control</w:t>
      </w:r>
    </w:p>
    <w:p w14:paraId="73CF6008"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Valoración y gestión de riesgos</w:t>
      </w:r>
    </w:p>
    <w:p w14:paraId="75A40971"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Actividades de control</w:t>
      </w:r>
    </w:p>
    <w:p w14:paraId="310B1BAE"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Información y Comunicación</w:t>
      </w:r>
    </w:p>
    <w:p w14:paraId="12319DC8"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lastRenderedPageBreak/>
        <w:t>Actividades de monitoreo</w:t>
      </w:r>
    </w:p>
    <w:p w14:paraId="147EC4A5" w14:textId="77777777" w:rsidR="009435DB" w:rsidRPr="001612B4" w:rsidRDefault="009435DB" w:rsidP="008A620F">
      <w:pPr>
        <w:pStyle w:val="Prrafodelista"/>
        <w:numPr>
          <w:ilvl w:val="0"/>
          <w:numId w:val="11"/>
        </w:numPr>
        <w:jc w:val="both"/>
        <w:rPr>
          <w:rFonts w:cstheme="minorHAnsi"/>
          <w:color w:val="000000"/>
          <w:sz w:val="20"/>
          <w:szCs w:val="20"/>
        </w:rPr>
      </w:pPr>
      <w:r w:rsidRPr="001612B4">
        <w:rPr>
          <w:rFonts w:cstheme="minorHAnsi"/>
          <w:color w:val="000000"/>
          <w:sz w:val="20"/>
          <w:szCs w:val="20"/>
        </w:rPr>
        <w:t>Roles y responsabilidades dentro del SCI: deben establecerse roles y responsabilidades al interior de la entidad relacionados con el SCI en al menos los siguientes órganos</w:t>
      </w:r>
    </w:p>
    <w:p w14:paraId="5E4AB040"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Junta directiva u órgano equivalente</w:t>
      </w:r>
    </w:p>
    <w:p w14:paraId="72587DEF"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Comité de auditoría</w:t>
      </w:r>
    </w:p>
    <w:p w14:paraId="47E42F3D"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Representante Legal</w:t>
      </w:r>
    </w:p>
    <w:p w14:paraId="17F502EA" w14:textId="77777777" w:rsidR="009435DB" w:rsidRPr="001612B4" w:rsidRDefault="009435DB" w:rsidP="008A620F">
      <w:pPr>
        <w:pStyle w:val="Prrafodelista"/>
        <w:numPr>
          <w:ilvl w:val="2"/>
          <w:numId w:val="11"/>
        </w:numPr>
        <w:jc w:val="both"/>
        <w:rPr>
          <w:rFonts w:cstheme="minorHAnsi"/>
          <w:color w:val="000000"/>
          <w:sz w:val="20"/>
          <w:szCs w:val="20"/>
        </w:rPr>
      </w:pPr>
      <w:r w:rsidRPr="001612B4">
        <w:rPr>
          <w:rFonts w:cstheme="minorHAnsi"/>
          <w:color w:val="000000"/>
          <w:sz w:val="20"/>
          <w:szCs w:val="20"/>
        </w:rPr>
        <w:t>Revisor Fiscal</w:t>
      </w:r>
    </w:p>
    <w:p w14:paraId="40E50767" w14:textId="77777777" w:rsidR="009435DB" w:rsidRPr="00C27DAB" w:rsidRDefault="009435DB" w:rsidP="0020645B">
      <w:pPr>
        <w:rPr>
          <w:rFonts w:cstheme="minorHAnsi"/>
          <w:sz w:val="20"/>
          <w:szCs w:val="20"/>
        </w:rPr>
      </w:pPr>
    </w:p>
    <w:p w14:paraId="43FBCA6B" w14:textId="24254FC1" w:rsidR="00C45F57" w:rsidRPr="00C27DAB" w:rsidRDefault="00C45F57" w:rsidP="002634A3">
      <w:pPr>
        <w:rPr>
          <w:rFonts w:cstheme="minorHAnsi"/>
          <w:sz w:val="20"/>
          <w:szCs w:val="20"/>
        </w:rPr>
      </w:pPr>
    </w:p>
    <w:p w14:paraId="2F4A1A88" w14:textId="77777777" w:rsidR="000516B5" w:rsidRPr="00C27DAB" w:rsidRDefault="000516B5" w:rsidP="003D577B">
      <w:pPr>
        <w:spacing w:after="160" w:line="256" w:lineRule="auto"/>
        <w:contextualSpacing/>
        <w:rPr>
          <w:rFonts w:cstheme="minorHAnsi"/>
          <w:sz w:val="20"/>
          <w:szCs w:val="20"/>
        </w:rPr>
      </w:pPr>
    </w:p>
    <w:p w14:paraId="2E01C3F6" w14:textId="77777777" w:rsidR="00D50CC5" w:rsidRPr="00C27DAB" w:rsidRDefault="00D50CC5" w:rsidP="00D50CC5">
      <w:pPr>
        <w:jc w:val="both"/>
        <w:rPr>
          <w:rFonts w:cstheme="minorHAnsi"/>
          <w:color w:val="000000"/>
          <w:sz w:val="20"/>
          <w:szCs w:val="20"/>
        </w:rPr>
      </w:pPr>
    </w:p>
    <w:p w14:paraId="6E7D5363" w14:textId="77777777" w:rsidR="0012268F" w:rsidRDefault="0012268F">
      <w:pPr>
        <w:spacing w:after="160" w:line="259" w:lineRule="auto"/>
        <w:rPr>
          <w:rFonts w:eastAsia="Arial Narrow" w:cstheme="minorHAnsi"/>
          <w:b/>
          <w:bCs/>
          <w:caps/>
          <w:color w:val="2F5496" w:themeColor="accent1" w:themeShade="BF"/>
          <w:sz w:val="20"/>
          <w:szCs w:val="20"/>
        </w:rPr>
      </w:pPr>
      <w:bookmarkStart w:id="97" w:name="_Toc494297564"/>
      <w:r>
        <w:br w:type="page"/>
      </w:r>
    </w:p>
    <w:p w14:paraId="14C78EBC" w14:textId="4021DF39" w:rsidR="00D50CC5" w:rsidRPr="004E4DEB" w:rsidRDefault="00D50CC5" w:rsidP="00881DB6">
      <w:pPr>
        <w:pStyle w:val="GELTtulo2"/>
      </w:pPr>
      <w:bookmarkStart w:id="98" w:name="_Toc508897541"/>
      <w:r w:rsidRPr="004E4DEB">
        <w:lastRenderedPageBreak/>
        <w:t>REQUISITOS TÉCNICOS</w:t>
      </w:r>
      <w:bookmarkEnd w:id="97"/>
      <w:bookmarkEnd w:id="98"/>
    </w:p>
    <w:p w14:paraId="46BB7805" w14:textId="77777777" w:rsidR="00D50CC5" w:rsidRPr="00C27DAB" w:rsidRDefault="00D50CC5" w:rsidP="00C27DAB">
      <w:pPr>
        <w:jc w:val="both"/>
        <w:rPr>
          <w:rFonts w:cstheme="minorHAnsi"/>
          <w:color w:val="404040"/>
          <w:sz w:val="20"/>
          <w:szCs w:val="20"/>
          <w:lang w:eastAsia="es-CO"/>
        </w:rPr>
      </w:pPr>
    </w:p>
    <w:p w14:paraId="20F83AB9" w14:textId="72C31D8B" w:rsidR="00D50CC5" w:rsidRPr="00C27DAB" w:rsidRDefault="00D50CC5" w:rsidP="00C27DAB">
      <w:pPr>
        <w:jc w:val="both"/>
        <w:rPr>
          <w:rFonts w:cstheme="minorHAnsi"/>
          <w:color w:val="404040"/>
          <w:sz w:val="20"/>
          <w:szCs w:val="20"/>
          <w:lang w:eastAsia="es-CO"/>
        </w:rPr>
      </w:pPr>
      <w:r w:rsidRPr="00C27DAB">
        <w:rPr>
          <w:rFonts w:cstheme="minorHAnsi"/>
          <w:color w:val="404040"/>
          <w:sz w:val="20"/>
          <w:szCs w:val="20"/>
          <w:lang w:eastAsia="es-CO"/>
        </w:rPr>
        <w:t xml:space="preserve">Los requisitos técnicos mínimos deben ser cumplidos en los diferentes procesos y componentes del </w:t>
      </w:r>
      <w:r w:rsidR="00196518">
        <w:rPr>
          <w:rFonts w:cstheme="minorHAnsi"/>
          <w:color w:val="404040"/>
          <w:sz w:val="20"/>
          <w:szCs w:val="20"/>
          <w:lang w:eastAsia="es-CO"/>
        </w:rPr>
        <w:t>servicio de interoperabilidad</w:t>
      </w:r>
      <w:r w:rsidR="00196518" w:rsidRPr="00C27DAB">
        <w:rPr>
          <w:rFonts w:cstheme="minorHAnsi"/>
          <w:color w:val="404040"/>
          <w:sz w:val="20"/>
          <w:szCs w:val="20"/>
          <w:lang w:eastAsia="es-CO"/>
        </w:rPr>
        <w:t xml:space="preserve"> </w:t>
      </w:r>
      <w:r w:rsidRPr="00C27DAB">
        <w:rPr>
          <w:rFonts w:cstheme="minorHAnsi"/>
          <w:color w:val="404040"/>
          <w:sz w:val="20"/>
          <w:szCs w:val="20"/>
          <w:lang w:eastAsia="es-CO"/>
        </w:rPr>
        <w:t xml:space="preserve">por parte de los interesados en ser </w:t>
      </w:r>
      <w:r w:rsidR="005A0496">
        <w:rPr>
          <w:rFonts w:cstheme="minorHAnsi"/>
          <w:color w:val="404040"/>
          <w:sz w:val="20"/>
          <w:szCs w:val="20"/>
          <w:lang w:eastAsia="es-CO"/>
        </w:rPr>
        <w:t>vinculados</w:t>
      </w:r>
      <w:r w:rsidR="005A0496" w:rsidRPr="00C27DAB">
        <w:rPr>
          <w:rFonts w:cstheme="minorHAnsi"/>
          <w:color w:val="404040"/>
          <w:sz w:val="20"/>
          <w:szCs w:val="20"/>
          <w:lang w:eastAsia="es-CO"/>
        </w:rPr>
        <w:t xml:space="preserve"> </w:t>
      </w:r>
      <w:r w:rsidRPr="00C27DAB">
        <w:rPr>
          <w:rFonts w:cstheme="minorHAnsi"/>
          <w:color w:val="404040"/>
          <w:sz w:val="20"/>
          <w:szCs w:val="20"/>
          <w:lang w:eastAsia="es-CO"/>
        </w:rPr>
        <w:t xml:space="preserve">como operadores de </w:t>
      </w:r>
      <w:r w:rsidR="00196518">
        <w:rPr>
          <w:rFonts w:cstheme="minorHAnsi"/>
          <w:color w:val="404040"/>
          <w:sz w:val="20"/>
          <w:szCs w:val="20"/>
          <w:lang w:eastAsia="es-CO"/>
        </w:rPr>
        <w:t xml:space="preserve">interoperabilidad </w:t>
      </w:r>
      <w:r w:rsidRPr="00C27DAB">
        <w:rPr>
          <w:rFonts w:cstheme="minorHAnsi"/>
          <w:color w:val="404040"/>
          <w:sz w:val="20"/>
          <w:szCs w:val="20"/>
          <w:lang w:eastAsia="es-CO"/>
        </w:rPr>
        <w:t>para garantizar la adecuada prestación de servicio a los ciudadanos</w:t>
      </w:r>
      <w:r w:rsidR="00196518">
        <w:rPr>
          <w:rFonts w:cstheme="minorHAnsi"/>
          <w:color w:val="404040"/>
          <w:sz w:val="20"/>
          <w:szCs w:val="20"/>
          <w:lang w:eastAsia="es-CO"/>
        </w:rPr>
        <w:t>,</w:t>
      </w:r>
      <w:r w:rsidRPr="00C27DAB">
        <w:rPr>
          <w:rFonts w:cstheme="minorHAnsi"/>
          <w:color w:val="404040"/>
          <w:sz w:val="20"/>
          <w:szCs w:val="20"/>
          <w:lang w:eastAsia="es-CO"/>
        </w:rPr>
        <w:t xml:space="preserve"> empresas y las Entidades Públicas.</w:t>
      </w:r>
    </w:p>
    <w:p w14:paraId="6DF19C0D" w14:textId="77777777" w:rsidR="00D50CC5" w:rsidRPr="00C27DAB" w:rsidRDefault="00D50CC5" w:rsidP="00C27DAB">
      <w:pPr>
        <w:jc w:val="both"/>
        <w:rPr>
          <w:rFonts w:cstheme="minorHAnsi"/>
          <w:color w:val="404040"/>
          <w:sz w:val="20"/>
          <w:szCs w:val="20"/>
          <w:lang w:eastAsia="es-CO"/>
        </w:rPr>
      </w:pPr>
    </w:p>
    <w:p w14:paraId="68FC9E8C" w14:textId="10CB6B4A" w:rsidR="00D50CC5" w:rsidRPr="00C27DAB" w:rsidRDefault="00D50CC5" w:rsidP="00C27DAB">
      <w:pPr>
        <w:jc w:val="both"/>
        <w:rPr>
          <w:rFonts w:cstheme="minorHAnsi"/>
          <w:color w:val="404040"/>
          <w:sz w:val="20"/>
          <w:szCs w:val="20"/>
          <w:lang w:eastAsia="es-CO"/>
        </w:rPr>
      </w:pPr>
      <w:r w:rsidRPr="00C27DAB">
        <w:rPr>
          <w:rFonts w:cstheme="minorHAnsi"/>
          <w:color w:val="404040"/>
          <w:sz w:val="20"/>
          <w:szCs w:val="20"/>
          <w:lang w:eastAsia="es-CO"/>
        </w:rPr>
        <w:t>La determinación de los requisitos, por su naturaleza fundamentalmente tecnológica, puede estar sujet</w:t>
      </w:r>
      <w:r w:rsidR="00A445AE">
        <w:rPr>
          <w:rFonts w:cstheme="minorHAnsi"/>
          <w:color w:val="404040"/>
          <w:sz w:val="20"/>
          <w:szCs w:val="20"/>
          <w:lang w:eastAsia="es-CO"/>
        </w:rPr>
        <w:t>a</w:t>
      </w:r>
      <w:r w:rsidRPr="00C27DAB">
        <w:rPr>
          <w:rFonts w:cstheme="minorHAnsi"/>
          <w:color w:val="404040"/>
          <w:sz w:val="20"/>
          <w:szCs w:val="20"/>
          <w:lang w:eastAsia="es-CO"/>
        </w:rPr>
        <w:t xml:space="preserve"> a cambios como consecuencia del desarrollo e innovación de la tecnología. Para su definición se ha tenido en cuenta la información en materia de normas, estándares y reglamentaciones técnicas Internacionales.</w:t>
      </w:r>
    </w:p>
    <w:p w14:paraId="3E5B5C91" w14:textId="10199155" w:rsidR="00D50CC5" w:rsidRDefault="00D50CC5" w:rsidP="00D50CC5">
      <w:pPr>
        <w:rPr>
          <w:rFonts w:cstheme="minorHAnsi"/>
          <w:color w:val="404040"/>
          <w:sz w:val="20"/>
          <w:szCs w:val="20"/>
          <w:lang w:eastAsia="es-CO"/>
        </w:rPr>
      </w:pPr>
    </w:p>
    <w:p w14:paraId="6D45FBA9" w14:textId="77777777" w:rsidR="00302BC8" w:rsidRPr="00E8714D" w:rsidRDefault="00302BC8" w:rsidP="00881DB6">
      <w:pPr>
        <w:pStyle w:val="GELTtulo3"/>
      </w:pPr>
      <w:bookmarkStart w:id="99" w:name="_Toc492462679"/>
      <w:bookmarkStart w:id="100" w:name="_Toc494297615"/>
      <w:bookmarkStart w:id="101" w:name="_Toc508897542"/>
      <w:r w:rsidRPr="00E8714D">
        <w:t>Modelo estático</w:t>
      </w:r>
      <w:bookmarkEnd w:id="99"/>
      <w:bookmarkEnd w:id="100"/>
      <w:bookmarkEnd w:id="101"/>
      <w:r w:rsidRPr="00E8714D">
        <w:t xml:space="preserve"> </w:t>
      </w:r>
    </w:p>
    <w:p w14:paraId="30D46693" w14:textId="1E1F56B5" w:rsidR="00302BC8" w:rsidRDefault="00302BC8" w:rsidP="00302BC8">
      <w:pPr>
        <w:jc w:val="both"/>
        <w:rPr>
          <w:rFonts w:cstheme="minorHAnsi"/>
          <w:color w:val="404040"/>
          <w:sz w:val="20"/>
          <w:szCs w:val="20"/>
          <w:lang w:eastAsia="es-CO"/>
        </w:rPr>
      </w:pPr>
      <w:r w:rsidRPr="00302BC8">
        <w:rPr>
          <w:rFonts w:cstheme="minorHAnsi"/>
          <w:color w:val="404040"/>
          <w:sz w:val="20"/>
          <w:szCs w:val="20"/>
          <w:lang w:eastAsia="es-CO"/>
        </w:rPr>
        <w:t xml:space="preserve">La Plataforma de interoperabilidad debe garantizar la interoperabilidad, disponibilidad, fiabilidad y seguridad de la información transmitida a través de ella entre las diferentes entidades con las que interactúa. En el acceso a la Plataforma de interoperabilidad se utilizará </w:t>
      </w:r>
      <w:r w:rsidR="005442E9">
        <w:rPr>
          <w:rFonts w:cstheme="minorHAnsi"/>
          <w:color w:val="404040"/>
          <w:sz w:val="20"/>
          <w:szCs w:val="20"/>
          <w:lang w:eastAsia="es-CO"/>
        </w:rPr>
        <w:t xml:space="preserve">a través </w:t>
      </w:r>
      <w:r w:rsidR="00FB6DD6">
        <w:rPr>
          <w:rFonts w:cstheme="minorHAnsi"/>
          <w:color w:val="404040"/>
          <w:sz w:val="20"/>
          <w:szCs w:val="20"/>
          <w:lang w:eastAsia="es-CO"/>
        </w:rPr>
        <w:t xml:space="preserve">del </w:t>
      </w:r>
      <w:r w:rsidR="00FB6DD6" w:rsidRPr="00FB6DD6">
        <w:rPr>
          <w:rFonts w:cstheme="minorHAnsi"/>
          <w:color w:val="404040"/>
          <w:sz w:val="20"/>
          <w:szCs w:val="20"/>
          <w:lang w:eastAsia="es-CO"/>
        </w:rPr>
        <w:t>NAP DE GOBIERNO</w:t>
      </w:r>
      <w:r w:rsidR="00FB6DD6">
        <w:rPr>
          <w:rFonts w:cstheme="minorHAnsi"/>
          <w:color w:val="404040"/>
          <w:sz w:val="20"/>
          <w:szCs w:val="20"/>
          <w:lang w:eastAsia="es-CO"/>
        </w:rPr>
        <w:t xml:space="preserve"> (</w:t>
      </w:r>
      <w:r w:rsidR="00FB6DD6" w:rsidRPr="00FB6DD6">
        <w:rPr>
          <w:rFonts w:cstheme="minorHAnsi"/>
          <w:color w:val="404040"/>
          <w:sz w:val="20"/>
          <w:szCs w:val="20"/>
          <w:lang w:eastAsia="es-CO"/>
        </w:rPr>
        <w:t>G-NAP</w:t>
      </w:r>
      <w:r w:rsidR="00FB6DD6">
        <w:rPr>
          <w:rFonts w:cstheme="minorHAnsi"/>
          <w:color w:val="404040"/>
          <w:sz w:val="20"/>
          <w:szCs w:val="20"/>
          <w:lang w:eastAsia="es-CO"/>
        </w:rPr>
        <w:t>)</w:t>
      </w:r>
      <w:r w:rsidR="00C84F5C">
        <w:rPr>
          <w:rStyle w:val="Refdenotaalpie"/>
          <w:rFonts w:cstheme="minorHAnsi"/>
          <w:color w:val="404040"/>
          <w:sz w:val="20"/>
          <w:szCs w:val="20"/>
          <w:lang w:eastAsia="es-CO"/>
        </w:rPr>
        <w:footnoteReference w:id="3"/>
      </w:r>
      <w:r w:rsidRPr="00302BC8">
        <w:rPr>
          <w:rFonts w:cstheme="minorHAnsi"/>
          <w:color w:val="404040"/>
          <w:sz w:val="20"/>
          <w:szCs w:val="20"/>
          <w:lang w:eastAsia="es-CO"/>
        </w:rPr>
        <w:t>.</w:t>
      </w:r>
    </w:p>
    <w:p w14:paraId="16FC5E00" w14:textId="77777777" w:rsidR="00622BE4" w:rsidRPr="00302BC8" w:rsidRDefault="00622BE4" w:rsidP="00302BC8">
      <w:pPr>
        <w:jc w:val="both"/>
        <w:rPr>
          <w:rFonts w:cstheme="minorHAnsi"/>
          <w:color w:val="404040"/>
          <w:sz w:val="20"/>
          <w:szCs w:val="20"/>
          <w:lang w:eastAsia="es-CO"/>
        </w:rPr>
      </w:pPr>
    </w:p>
    <w:p w14:paraId="5F6FE9B2" w14:textId="55FCAB1D" w:rsidR="00302BC8" w:rsidRDefault="00302BC8" w:rsidP="00302BC8">
      <w:pPr>
        <w:jc w:val="both"/>
        <w:rPr>
          <w:rFonts w:cstheme="minorHAnsi"/>
          <w:color w:val="404040"/>
          <w:sz w:val="20"/>
          <w:szCs w:val="20"/>
          <w:lang w:eastAsia="es-CO"/>
        </w:rPr>
      </w:pPr>
      <w:r w:rsidRPr="00302BC8">
        <w:rPr>
          <w:rFonts w:cstheme="minorHAnsi"/>
          <w:color w:val="404040"/>
          <w:sz w:val="20"/>
          <w:szCs w:val="20"/>
          <w:lang w:eastAsia="es-CO"/>
        </w:rPr>
        <w:t>Descrita la funcionalidad básica que debe ofrecer una Plataforma de interoperabilidad pasamos a describir a nivel tecnológico que debe ofrecer.</w:t>
      </w:r>
    </w:p>
    <w:p w14:paraId="593D4AB4" w14:textId="1F67CD0F" w:rsidR="00A7679C" w:rsidRDefault="00A7679C" w:rsidP="00302BC8">
      <w:pPr>
        <w:jc w:val="both"/>
        <w:rPr>
          <w:rFonts w:cstheme="minorHAnsi"/>
          <w:color w:val="404040"/>
          <w:sz w:val="20"/>
          <w:szCs w:val="20"/>
          <w:lang w:eastAsia="es-CO"/>
        </w:rPr>
      </w:pPr>
    </w:p>
    <w:p w14:paraId="688AF06D" w14:textId="34BF3DC5" w:rsidR="00A7679C" w:rsidRPr="00E8714D" w:rsidRDefault="00A7679C" w:rsidP="00E302EE">
      <w:pPr>
        <w:pStyle w:val="GELTtulo3"/>
        <w:numPr>
          <w:ilvl w:val="3"/>
          <w:numId w:val="7"/>
        </w:numPr>
      </w:pPr>
      <w:bookmarkStart w:id="102" w:name="_Toc487040388"/>
      <w:bookmarkStart w:id="103" w:name="_Toc492462680"/>
      <w:bookmarkStart w:id="104" w:name="_Toc494297616"/>
      <w:bookmarkStart w:id="105" w:name="_Toc508897543"/>
      <w:r w:rsidRPr="00E8714D">
        <w:t>Requisitos técnicos exigibles</w:t>
      </w:r>
      <w:bookmarkEnd w:id="102"/>
      <w:bookmarkEnd w:id="103"/>
      <w:bookmarkEnd w:id="104"/>
      <w:r>
        <w:t xml:space="preserve"> MODELO ESTATICO</w:t>
      </w:r>
      <w:bookmarkEnd w:id="105"/>
    </w:p>
    <w:p w14:paraId="35367E4F" w14:textId="77777777" w:rsidR="00A7679C" w:rsidRPr="00A7679C" w:rsidRDefault="00A7679C" w:rsidP="00A7679C">
      <w:pPr>
        <w:jc w:val="both"/>
        <w:rPr>
          <w:rFonts w:cstheme="minorHAnsi"/>
          <w:color w:val="404040"/>
          <w:sz w:val="20"/>
          <w:szCs w:val="20"/>
          <w:lang w:eastAsia="es-CO"/>
        </w:rPr>
      </w:pPr>
      <w:r w:rsidRPr="00A7679C">
        <w:rPr>
          <w:rFonts w:cstheme="minorHAnsi"/>
          <w:color w:val="404040"/>
          <w:sz w:val="20"/>
          <w:szCs w:val="20"/>
          <w:lang w:eastAsia="es-CO"/>
        </w:rPr>
        <w:t xml:space="preserve">Debe tenerse en cuenta que la Plataforma de interoperabilidad que soporta el modelo de interoperabilidad como servicio y que por tanto los requisitos técnicos que deben exigirse a esta Plataforma deben ser completos y exigentes: </w:t>
      </w:r>
    </w:p>
    <w:p w14:paraId="06986815" w14:textId="77777777" w:rsidR="00A7679C" w:rsidRPr="00A7679C" w:rsidRDefault="00A7679C" w:rsidP="00A7679C">
      <w:pPr>
        <w:jc w:val="both"/>
        <w:rPr>
          <w:rFonts w:cstheme="minorHAnsi"/>
          <w:color w:val="404040"/>
          <w:sz w:val="20"/>
          <w:szCs w:val="20"/>
          <w:lang w:eastAsia="es-CO"/>
        </w:rPr>
      </w:pPr>
    </w:p>
    <w:p w14:paraId="1FDD96C4"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Rendimiento: habilidad del sistema para manejar en tiempo real un elevado número de servicios y procesos de manera eficiente. </w:t>
      </w:r>
    </w:p>
    <w:p w14:paraId="12EDAC55"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Escalabilidad: capacidad de poder incrementar capacidad de proceso sin tener que modificar la arquitectura. </w:t>
      </w:r>
    </w:p>
    <w:p w14:paraId="42F8E529"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Robustez y Resiliencia: capacidad para seguir funcionando ante problemas. </w:t>
      </w:r>
    </w:p>
    <w:p w14:paraId="617C3D25"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Seguridad: garantías del sistema en cuanto a seguridad, privacidad y confianza se refiere. </w:t>
      </w:r>
    </w:p>
    <w:p w14:paraId="764299D1"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Modularidad: la plataforma debe tener un enfoque modular que permita desplegarla por partes. </w:t>
      </w:r>
    </w:p>
    <w:p w14:paraId="7413DDE9"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Continuidad operativa o disponibilidad: capacidad del sistema para estar operativo en cualquier momento. </w:t>
      </w:r>
    </w:p>
    <w:p w14:paraId="39351E91"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Capacidad de Recuperación: capacidad para gestionar de forma eficiente los fallos que puedan afectar a la disponibilidad. </w:t>
      </w:r>
    </w:p>
    <w:p w14:paraId="45E2824F"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Extensibilidad: capacidad de la plataforma para poder ampliarse para dar soporte a nuevas necesidades. </w:t>
      </w:r>
    </w:p>
    <w:p w14:paraId="1DADDE2D" w14:textId="77777777" w:rsidR="00A7679C" w:rsidRPr="00715D04" w:rsidRDefault="00A7679C" w:rsidP="005761C3">
      <w:pPr>
        <w:pStyle w:val="Prrafodelista"/>
        <w:numPr>
          <w:ilvl w:val="0"/>
          <w:numId w:val="56"/>
        </w:numPr>
        <w:jc w:val="both"/>
        <w:rPr>
          <w:color w:val="404040"/>
          <w:sz w:val="20"/>
        </w:rPr>
      </w:pPr>
      <w:r w:rsidRPr="00715D04">
        <w:rPr>
          <w:color w:val="404040"/>
          <w:sz w:val="20"/>
        </w:rPr>
        <w:t xml:space="preserve">Semántica: el uso de conceptos semánticos en la Plataforma a partir del lenguaje común de intercambio de información. </w:t>
      </w:r>
    </w:p>
    <w:p w14:paraId="3FE91E8E" w14:textId="2D8A38A4" w:rsidR="00302BC8" w:rsidRPr="00C27DAB" w:rsidRDefault="00A7679C" w:rsidP="00D50CC5">
      <w:pPr>
        <w:rPr>
          <w:rFonts w:cstheme="minorHAnsi"/>
          <w:color w:val="404040"/>
          <w:sz w:val="20"/>
          <w:szCs w:val="20"/>
          <w:lang w:eastAsia="es-CO"/>
        </w:rPr>
      </w:pPr>
      <w:r w:rsidRPr="00715D04">
        <w:rPr>
          <w:color w:val="404040"/>
          <w:sz w:val="20"/>
        </w:rPr>
        <w:lastRenderedPageBreak/>
        <w:t xml:space="preserve">Integral: la plataforma debe trabajar como un todo, no como piezas desacopladas que no están preparadas para trabajar en conjunto. </w:t>
      </w:r>
    </w:p>
    <w:p w14:paraId="51FAFC3E" w14:textId="09FB7F01" w:rsidR="00D50CC5" w:rsidRPr="004E4DEB" w:rsidRDefault="00D50CC5" w:rsidP="00881DB6">
      <w:pPr>
        <w:pStyle w:val="GELTtulo3"/>
      </w:pPr>
      <w:bookmarkStart w:id="106" w:name="_Toc494297565"/>
      <w:bookmarkStart w:id="107" w:name="_Toc465064937"/>
      <w:bookmarkStart w:id="108" w:name="_Toc508897544"/>
      <w:r w:rsidRPr="004E4DEB">
        <w:t xml:space="preserve">Requisitos técnicos </w:t>
      </w:r>
      <w:r w:rsidR="00C2324C" w:rsidRPr="004E4DEB">
        <w:t>mínimos</w:t>
      </w:r>
      <w:r w:rsidRPr="004E4DEB">
        <w:t xml:space="preserve"> EXIGIBLES asociados a</w:t>
      </w:r>
      <w:r w:rsidR="00196518">
        <w:t>L</w:t>
      </w:r>
      <w:r w:rsidRPr="004E4DEB">
        <w:t xml:space="preserve"> Servicio Ciudadano Digital</w:t>
      </w:r>
      <w:bookmarkEnd w:id="106"/>
      <w:r w:rsidR="00196518">
        <w:t xml:space="preserve"> DE INTEROPERABILIDAD</w:t>
      </w:r>
      <w:bookmarkEnd w:id="108"/>
    </w:p>
    <w:bookmarkEnd w:id="107"/>
    <w:p w14:paraId="24ABC100" w14:textId="77777777" w:rsidR="00D50CC5" w:rsidRPr="00C27DAB" w:rsidRDefault="00D50CC5" w:rsidP="00D50CC5">
      <w:pPr>
        <w:rPr>
          <w:rFonts w:cstheme="minorHAnsi"/>
          <w:color w:val="404040"/>
          <w:sz w:val="20"/>
          <w:szCs w:val="20"/>
          <w:lang w:eastAsia="es-CO"/>
        </w:rPr>
      </w:pPr>
    </w:p>
    <w:p w14:paraId="6C17D4BF" w14:textId="6C7F8DCA" w:rsidR="00D50CC5" w:rsidRPr="00C27DAB" w:rsidRDefault="00D50CC5" w:rsidP="00D50CC5">
      <w:pPr>
        <w:widowControl w:val="0"/>
        <w:autoSpaceDE w:val="0"/>
        <w:autoSpaceDN w:val="0"/>
        <w:adjustRightInd w:val="0"/>
        <w:spacing w:before="34" w:line="237" w:lineRule="auto"/>
        <w:jc w:val="both"/>
        <w:rPr>
          <w:rFonts w:eastAsiaTheme="majorEastAsia" w:cstheme="minorHAnsi"/>
          <w:bCs/>
          <w:color w:val="404040"/>
          <w:sz w:val="20"/>
          <w:szCs w:val="20"/>
        </w:rPr>
      </w:pPr>
      <w:r w:rsidRPr="00C27DAB">
        <w:rPr>
          <w:rFonts w:eastAsiaTheme="majorEastAsia" w:cstheme="minorHAnsi"/>
          <w:bCs/>
          <w:color w:val="404040"/>
          <w:sz w:val="20"/>
          <w:szCs w:val="20"/>
        </w:rPr>
        <w:t xml:space="preserve">Los interesados en ser </w:t>
      </w:r>
      <w:r w:rsidR="00196518">
        <w:rPr>
          <w:rFonts w:eastAsiaTheme="majorEastAsia" w:cstheme="minorHAnsi"/>
          <w:bCs/>
          <w:color w:val="404040"/>
          <w:sz w:val="20"/>
          <w:szCs w:val="20"/>
        </w:rPr>
        <w:t>vinculados</w:t>
      </w:r>
      <w:r w:rsidR="00196518" w:rsidRPr="00C27DAB">
        <w:rPr>
          <w:rFonts w:eastAsiaTheme="majorEastAsia" w:cstheme="minorHAnsi"/>
          <w:bCs/>
          <w:color w:val="404040"/>
          <w:sz w:val="20"/>
          <w:szCs w:val="20"/>
        </w:rPr>
        <w:t xml:space="preserve"> </w:t>
      </w:r>
      <w:r w:rsidRPr="00C27DAB">
        <w:rPr>
          <w:rFonts w:eastAsiaTheme="majorEastAsia" w:cstheme="minorHAnsi"/>
          <w:bCs/>
          <w:color w:val="404040"/>
          <w:sz w:val="20"/>
          <w:szCs w:val="20"/>
        </w:rPr>
        <w:t>como operadores de</w:t>
      </w:r>
      <w:r w:rsidR="00196518">
        <w:rPr>
          <w:rFonts w:eastAsiaTheme="majorEastAsia" w:cstheme="minorHAnsi"/>
          <w:bCs/>
          <w:color w:val="404040"/>
          <w:sz w:val="20"/>
          <w:szCs w:val="20"/>
        </w:rPr>
        <w:t xml:space="preserve"> interoperabilidad</w:t>
      </w:r>
      <w:r w:rsidRPr="00C27DAB">
        <w:rPr>
          <w:rFonts w:eastAsiaTheme="majorEastAsia" w:cstheme="minorHAnsi"/>
          <w:bCs/>
          <w:color w:val="404040"/>
          <w:sz w:val="20"/>
          <w:szCs w:val="20"/>
        </w:rPr>
        <w:t xml:space="preserve"> deben contar con una infraestructura física, tecnológica, procedimientos y sistemas de seguridad que puedan dar cumplimiento a los requisitos que se encuentran relacionados a continuación: </w:t>
      </w:r>
    </w:p>
    <w:p w14:paraId="6949829E" w14:textId="77777777" w:rsidR="00D50CC5" w:rsidRPr="00C27DAB" w:rsidRDefault="00D50CC5" w:rsidP="00D50CC5">
      <w:pPr>
        <w:widowControl w:val="0"/>
        <w:autoSpaceDE w:val="0"/>
        <w:autoSpaceDN w:val="0"/>
        <w:adjustRightInd w:val="0"/>
        <w:spacing w:before="34" w:line="237" w:lineRule="auto"/>
        <w:jc w:val="both"/>
        <w:rPr>
          <w:rFonts w:eastAsiaTheme="majorEastAsia" w:cstheme="minorHAnsi"/>
          <w:bCs/>
          <w:color w:val="404040"/>
          <w:sz w:val="20"/>
          <w:szCs w:val="20"/>
        </w:rPr>
      </w:pPr>
    </w:p>
    <w:p w14:paraId="13DFA4C0" w14:textId="1707CD67" w:rsidR="00D50CC5" w:rsidRPr="00C27DAB" w:rsidRDefault="00D50CC5" w:rsidP="00D50CC5">
      <w:pPr>
        <w:widowControl w:val="0"/>
        <w:autoSpaceDE w:val="0"/>
        <w:autoSpaceDN w:val="0"/>
        <w:adjustRightInd w:val="0"/>
        <w:spacing w:before="34" w:line="237" w:lineRule="auto"/>
        <w:jc w:val="center"/>
        <w:rPr>
          <w:rFonts w:cstheme="minorHAnsi"/>
          <w:b/>
          <w:color w:val="3B3838"/>
          <w:sz w:val="20"/>
          <w:szCs w:val="20"/>
        </w:rPr>
      </w:pPr>
      <w:r w:rsidRPr="00C27DAB">
        <w:rPr>
          <w:rFonts w:cstheme="minorHAnsi"/>
          <w:b/>
          <w:color w:val="3B3838"/>
          <w:sz w:val="20"/>
          <w:szCs w:val="20"/>
        </w:rPr>
        <w:t xml:space="preserve">Tabla Requisitos Técnicos para </w:t>
      </w:r>
      <w:r w:rsidR="00682A23" w:rsidRPr="00C27DAB">
        <w:rPr>
          <w:rFonts w:cstheme="minorHAnsi"/>
          <w:b/>
          <w:color w:val="3B3838"/>
          <w:sz w:val="20"/>
          <w:szCs w:val="20"/>
        </w:rPr>
        <w:t>Operador del servicio de interoperabilidad</w:t>
      </w:r>
      <w:r w:rsidRPr="00C27DAB">
        <w:rPr>
          <w:rFonts w:cstheme="minorHAnsi"/>
          <w:b/>
          <w:color w:val="3B3838"/>
          <w:sz w:val="20"/>
          <w:szCs w:val="20"/>
        </w:rPr>
        <w:t xml:space="preserve"> </w:t>
      </w:r>
    </w:p>
    <w:p w14:paraId="35B6A580" w14:textId="77777777" w:rsidR="00D50CC5" w:rsidRPr="00C27DAB" w:rsidRDefault="00D50CC5" w:rsidP="008A0F4B">
      <w:pPr>
        <w:widowControl w:val="0"/>
        <w:autoSpaceDE w:val="0"/>
        <w:autoSpaceDN w:val="0"/>
        <w:adjustRightInd w:val="0"/>
        <w:spacing w:before="34" w:line="237" w:lineRule="auto"/>
        <w:rPr>
          <w:rFonts w:cstheme="minorHAnsi"/>
          <w:color w:val="3B3838"/>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549"/>
      </w:tblGrid>
      <w:tr w:rsidR="00D50CC5" w:rsidRPr="004E4DEB" w14:paraId="3FC22484" w14:textId="77777777" w:rsidTr="008A0F4B">
        <w:trPr>
          <w:trHeight w:val="20"/>
          <w:tblHeader/>
        </w:trPr>
        <w:tc>
          <w:tcPr>
            <w:tcW w:w="2127" w:type="dxa"/>
            <w:tcBorders>
              <w:top w:val="single" w:sz="4" w:space="0" w:color="767171"/>
              <w:left w:val="single" w:sz="4" w:space="0" w:color="767171"/>
              <w:bottom w:val="single" w:sz="4" w:space="0" w:color="767171"/>
              <w:right w:val="single" w:sz="4" w:space="0" w:color="767171"/>
            </w:tcBorders>
            <w:shd w:val="clear" w:color="auto" w:fill="A5A5A5" w:themeFill="accent3"/>
            <w:hideMark/>
          </w:tcPr>
          <w:p w14:paraId="3AF7E69C" w14:textId="77777777" w:rsidR="00D50CC5" w:rsidRPr="00C27DAB" w:rsidRDefault="00D50CC5" w:rsidP="004E4DEB">
            <w:pPr>
              <w:widowControl w:val="0"/>
              <w:autoSpaceDE w:val="0"/>
              <w:autoSpaceDN w:val="0"/>
              <w:adjustRightInd w:val="0"/>
              <w:spacing w:before="40" w:line="220" w:lineRule="exact"/>
              <w:ind w:right="-108"/>
              <w:jc w:val="center"/>
              <w:rPr>
                <w:rFonts w:cstheme="minorHAnsi"/>
                <w:b/>
                <w:color w:val="FFFFFF"/>
                <w:sz w:val="20"/>
                <w:szCs w:val="20"/>
              </w:rPr>
            </w:pPr>
            <w:r w:rsidRPr="00C27DAB">
              <w:rPr>
                <w:rFonts w:cstheme="minorHAnsi"/>
                <w:b/>
                <w:color w:val="FFFFFF"/>
                <w:sz w:val="20"/>
                <w:szCs w:val="20"/>
              </w:rPr>
              <w:t>Componente o Capacidad</w:t>
            </w:r>
          </w:p>
        </w:tc>
        <w:tc>
          <w:tcPr>
            <w:tcW w:w="6549" w:type="dxa"/>
            <w:tcBorders>
              <w:top w:val="single" w:sz="4" w:space="0" w:color="767171"/>
              <w:left w:val="single" w:sz="4" w:space="0" w:color="767171"/>
              <w:bottom w:val="single" w:sz="4" w:space="0" w:color="767171"/>
              <w:right w:val="single" w:sz="4" w:space="0" w:color="767171"/>
            </w:tcBorders>
            <w:shd w:val="clear" w:color="auto" w:fill="A5A5A5" w:themeFill="accent3"/>
            <w:hideMark/>
          </w:tcPr>
          <w:p w14:paraId="5356B09C" w14:textId="77777777" w:rsidR="00D50CC5" w:rsidRPr="00C27DAB" w:rsidRDefault="00D50CC5" w:rsidP="004E4DEB">
            <w:pPr>
              <w:widowControl w:val="0"/>
              <w:autoSpaceDE w:val="0"/>
              <w:autoSpaceDN w:val="0"/>
              <w:adjustRightInd w:val="0"/>
              <w:spacing w:before="40" w:line="220" w:lineRule="exact"/>
              <w:ind w:right="-108"/>
              <w:jc w:val="center"/>
              <w:rPr>
                <w:rFonts w:cstheme="minorHAnsi"/>
                <w:b/>
                <w:color w:val="FFFFFF"/>
                <w:sz w:val="20"/>
                <w:szCs w:val="20"/>
              </w:rPr>
            </w:pPr>
            <w:r w:rsidRPr="00C27DAB">
              <w:rPr>
                <w:rFonts w:cstheme="minorHAnsi"/>
                <w:b/>
                <w:color w:val="FFFFFF"/>
                <w:sz w:val="20"/>
                <w:szCs w:val="20"/>
              </w:rPr>
              <w:t xml:space="preserve">Requisitos mínimos </w:t>
            </w:r>
          </w:p>
        </w:tc>
      </w:tr>
      <w:tr w:rsidR="00D50CC5" w:rsidRPr="004E4DEB" w14:paraId="35DC7732" w14:textId="77777777" w:rsidTr="004E4DEB">
        <w:trPr>
          <w:trHeight w:val="20"/>
        </w:trPr>
        <w:tc>
          <w:tcPr>
            <w:tcW w:w="2127" w:type="dxa"/>
            <w:tcBorders>
              <w:top w:val="single" w:sz="4" w:space="0" w:color="767171"/>
              <w:left w:val="single" w:sz="4" w:space="0" w:color="767171"/>
              <w:bottom w:val="single" w:sz="4" w:space="0" w:color="767171"/>
              <w:right w:val="single" w:sz="4" w:space="0" w:color="767171"/>
            </w:tcBorders>
            <w:shd w:val="clear" w:color="auto" w:fill="FFFFFF" w:themeFill="background1"/>
            <w:hideMark/>
          </w:tcPr>
          <w:p w14:paraId="15FFBF9C" w14:textId="77777777" w:rsidR="00D50CC5" w:rsidRPr="00C27DAB" w:rsidRDefault="00D50CC5" w:rsidP="004E4DEB">
            <w:pPr>
              <w:widowControl w:val="0"/>
              <w:autoSpaceDE w:val="0"/>
              <w:autoSpaceDN w:val="0"/>
              <w:adjustRightInd w:val="0"/>
              <w:spacing w:before="40"/>
              <w:ind w:right="-108"/>
              <w:rPr>
                <w:rFonts w:cstheme="minorHAnsi"/>
                <w:b/>
                <w:color w:val="FF0000"/>
                <w:sz w:val="20"/>
                <w:szCs w:val="20"/>
              </w:rPr>
            </w:pPr>
            <w:bookmarkStart w:id="109" w:name="_Toc462149129"/>
            <w:r w:rsidRPr="00C27DAB">
              <w:rPr>
                <w:rFonts w:cstheme="minorHAnsi"/>
                <w:b/>
                <w:color w:val="404040"/>
                <w:sz w:val="20"/>
                <w:szCs w:val="20"/>
              </w:rPr>
              <w:t>Servicios de Centro de Operaciones de Seguridad</w:t>
            </w:r>
          </w:p>
        </w:tc>
        <w:tc>
          <w:tcPr>
            <w:tcW w:w="6549"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0F668D7B" w14:textId="77777777" w:rsidR="00D50CC5" w:rsidRPr="00C27DAB" w:rsidRDefault="00D50CC5" w:rsidP="004E4DEB">
            <w:pPr>
              <w:widowControl w:val="0"/>
              <w:autoSpaceDE w:val="0"/>
              <w:autoSpaceDN w:val="0"/>
              <w:adjustRightInd w:val="0"/>
              <w:ind w:right="66"/>
              <w:jc w:val="both"/>
              <w:rPr>
                <w:rFonts w:cstheme="minorHAnsi"/>
                <w:color w:val="404040"/>
                <w:sz w:val="20"/>
                <w:szCs w:val="20"/>
                <w:lang w:val="es-CO"/>
              </w:rPr>
            </w:pPr>
            <w:r w:rsidRPr="00C27DAB">
              <w:rPr>
                <w:rFonts w:cstheme="minorHAnsi"/>
                <w:color w:val="404040"/>
                <w:sz w:val="20"/>
                <w:szCs w:val="20"/>
              </w:rPr>
              <w:t xml:space="preserve">El interesado en vincularse como operador debe </w:t>
            </w:r>
            <w:r w:rsidRPr="00C27DAB">
              <w:rPr>
                <w:rFonts w:cstheme="minorHAnsi"/>
                <w:color w:val="404040"/>
                <w:sz w:val="20"/>
                <w:szCs w:val="20"/>
                <w:lang w:val="es-CO"/>
              </w:rPr>
              <w:t>contar con un servicio de Centro de Operaciones de Seguridad o Security Operations Center (SOC) 7x24 para la gestión de seguridad de los servicios ofertados, que cuente con un centro de monitoreo de los incidentes de seguridad que se puedan presentar y de manera proactiva pueda gestionar los riesgos, asegurando así las condiciones de servicio.</w:t>
            </w:r>
          </w:p>
          <w:p w14:paraId="6C4E57EF" w14:textId="77777777" w:rsidR="00D50CC5" w:rsidRPr="00C27DAB" w:rsidRDefault="00D50CC5" w:rsidP="004E4DEB">
            <w:pPr>
              <w:widowControl w:val="0"/>
              <w:autoSpaceDE w:val="0"/>
              <w:autoSpaceDN w:val="0"/>
              <w:adjustRightInd w:val="0"/>
              <w:ind w:right="66"/>
              <w:jc w:val="both"/>
              <w:rPr>
                <w:rFonts w:cstheme="minorHAnsi"/>
                <w:color w:val="404040"/>
                <w:sz w:val="20"/>
                <w:szCs w:val="20"/>
                <w:lang w:val="es-CO"/>
              </w:rPr>
            </w:pPr>
          </w:p>
          <w:p w14:paraId="14906B21" w14:textId="77777777" w:rsidR="00D50CC5" w:rsidRPr="00C27DAB" w:rsidRDefault="00D50CC5" w:rsidP="004E4DEB">
            <w:pPr>
              <w:widowControl w:val="0"/>
              <w:autoSpaceDE w:val="0"/>
              <w:autoSpaceDN w:val="0"/>
              <w:adjustRightInd w:val="0"/>
              <w:ind w:right="66"/>
              <w:jc w:val="both"/>
              <w:rPr>
                <w:rFonts w:cstheme="minorHAnsi"/>
                <w:color w:val="404040"/>
                <w:sz w:val="20"/>
                <w:szCs w:val="20"/>
                <w:lang w:val="es-CO"/>
              </w:rPr>
            </w:pPr>
            <w:r w:rsidRPr="00C27DAB">
              <w:rPr>
                <w:rFonts w:cstheme="minorHAnsi"/>
                <w:color w:val="404040"/>
                <w:sz w:val="20"/>
                <w:szCs w:val="20"/>
                <w:lang w:val="es-CO"/>
              </w:rPr>
              <w:t>La gestión incluye la notificación de incidentes de seguridad a los usuarios y Entidades una vez sucedido el evento.</w:t>
            </w:r>
          </w:p>
          <w:p w14:paraId="036A9BD8" w14:textId="77777777" w:rsidR="00D50CC5" w:rsidRPr="00C27DAB" w:rsidRDefault="00D50CC5" w:rsidP="004E4DEB">
            <w:pPr>
              <w:widowControl w:val="0"/>
              <w:autoSpaceDE w:val="0"/>
              <w:autoSpaceDN w:val="0"/>
              <w:adjustRightInd w:val="0"/>
              <w:ind w:right="66"/>
              <w:jc w:val="both"/>
              <w:rPr>
                <w:rFonts w:cstheme="minorHAnsi"/>
                <w:color w:val="404040"/>
                <w:sz w:val="20"/>
                <w:szCs w:val="20"/>
                <w:lang w:val="es-CO"/>
              </w:rPr>
            </w:pPr>
          </w:p>
          <w:p w14:paraId="2BE9728E" w14:textId="77777777" w:rsidR="00D50CC5" w:rsidRPr="00C27DAB" w:rsidRDefault="00D50CC5" w:rsidP="004E4DEB">
            <w:pPr>
              <w:widowControl w:val="0"/>
              <w:autoSpaceDE w:val="0"/>
              <w:autoSpaceDN w:val="0"/>
              <w:adjustRightInd w:val="0"/>
              <w:ind w:right="66"/>
              <w:jc w:val="both"/>
              <w:rPr>
                <w:rFonts w:cstheme="minorHAnsi"/>
                <w:color w:val="FF0000"/>
                <w:sz w:val="20"/>
                <w:szCs w:val="20"/>
              </w:rPr>
            </w:pPr>
            <w:r w:rsidRPr="00C27DAB">
              <w:rPr>
                <w:rFonts w:cstheme="minorHAnsi"/>
                <w:color w:val="404040"/>
                <w:sz w:val="20"/>
                <w:szCs w:val="20"/>
                <w:lang w:val="es-CO"/>
              </w:rPr>
              <w:t>Nota aclaratoria: El SOC puede ser propio o un servicio tercerizado suministrado por una empresa especializada en seguridad de TI.</w:t>
            </w:r>
          </w:p>
        </w:tc>
      </w:tr>
      <w:tr w:rsidR="00D50CC5" w:rsidRPr="004E4DEB" w14:paraId="7A64AC67" w14:textId="77777777" w:rsidTr="004E4DEB">
        <w:trPr>
          <w:trHeight w:val="20"/>
        </w:trPr>
        <w:tc>
          <w:tcPr>
            <w:tcW w:w="2127" w:type="dxa"/>
            <w:tcBorders>
              <w:top w:val="single" w:sz="4" w:space="0" w:color="767171"/>
              <w:left w:val="single" w:sz="4" w:space="0" w:color="767171"/>
              <w:bottom w:val="single" w:sz="4" w:space="0" w:color="767171"/>
              <w:right w:val="single" w:sz="4" w:space="0" w:color="767171"/>
            </w:tcBorders>
            <w:hideMark/>
          </w:tcPr>
          <w:p w14:paraId="65D5892F" w14:textId="77777777" w:rsidR="00D50CC5" w:rsidRPr="00C27DAB" w:rsidRDefault="00D50CC5" w:rsidP="004E4DEB">
            <w:pPr>
              <w:widowControl w:val="0"/>
              <w:autoSpaceDE w:val="0"/>
              <w:autoSpaceDN w:val="0"/>
              <w:adjustRightInd w:val="0"/>
              <w:spacing w:before="40"/>
              <w:ind w:right="-108"/>
              <w:rPr>
                <w:rFonts w:cstheme="minorHAnsi"/>
                <w:b/>
                <w:color w:val="404040"/>
                <w:sz w:val="20"/>
                <w:szCs w:val="20"/>
              </w:rPr>
            </w:pPr>
            <w:r w:rsidRPr="00C27DAB">
              <w:rPr>
                <w:rFonts w:cstheme="minorHAnsi"/>
                <w:b/>
                <w:color w:val="404040"/>
                <w:sz w:val="20"/>
                <w:szCs w:val="20"/>
              </w:rPr>
              <w:t xml:space="preserve">Centro de Procesamiento de </w:t>
            </w:r>
          </w:p>
          <w:p w14:paraId="4BFCCFFA" w14:textId="77777777" w:rsidR="00D50CC5" w:rsidRPr="00C27DAB" w:rsidRDefault="00D50CC5" w:rsidP="004E4DEB">
            <w:pPr>
              <w:widowControl w:val="0"/>
              <w:autoSpaceDE w:val="0"/>
              <w:autoSpaceDN w:val="0"/>
              <w:adjustRightInd w:val="0"/>
              <w:spacing w:before="40"/>
              <w:ind w:right="-108"/>
              <w:rPr>
                <w:rFonts w:cstheme="minorHAnsi"/>
                <w:b/>
                <w:color w:val="404040"/>
                <w:sz w:val="20"/>
                <w:szCs w:val="20"/>
              </w:rPr>
            </w:pPr>
            <w:r w:rsidRPr="00C27DAB">
              <w:rPr>
                <w:rFonts w:cstheme="minorHAnsi"/>
                <w:b/>
                <w:color w:val="404040"/>
                <w:sz w:val="20"/>
                <w:szCs w:val="20"/>
              </w:rPr>
              <w:t>Datos (CPD)</w:t>
            </w:r>
          </w:p>
        </w:tc>
        <w:tc>
          <w:tcPr>
            <w:tcW w:w="6549" w:type="dxa"/>
            <w:tcBorders>
              <w:top w:val="single" w:sz="4" w:space="0" w:color="767171"/>
              <w:left w:val="single" w:sz="4" w:space="0" w:color="767171"/>
              <w:bottom w:val="single" w:sz="4" w:space="0" w:color="767171"/>
              <w:right w:val="single" w:sz="4" w:space="0" w:color="767171"/>
            </w:tcBorders>
          </w:tcPr>
          <w:p w14:paraId="4AB2F470" w14:textId="77777777" w:rsidR="00781D48" w:rsidRDefault="00781D48" w:rsidP="002871CA">
            <w:pPr>
              <w:widowControl w:val="0"/>
              <w:autoSpaceDE w:val="0"/>
              <w:autoSpaceDN w:val="0"/>
              <w:adjustRightInd w:val="0"/>
              <w:ind w:right="66"/>
              <w:jc w:val="both"/>
              <w:rPr>
                <w:rFonts w:cstheme="minorHAnsi"/>
                <w:color w:val="404040"/>
                <w:sz w:val="20"/>
                <w:szCs w:val="20"/>
              </w:rPr>
            </w:pPr>
            <w:r>
              <w:rPr>
                <w:rFonts w:cstheme="minorHAnsi"/>
                <w:color w:val="404040"/>
                <w:sz w:val="20"/>
                <w:szCs w:val="20"/>
              </w:rPr>
              <w:t xml:space="preserve"> </w:t>
            </w:r>
          </w:p>
          <w:p w14:paraId="27476633" w14:textId="56C60EA2" w:rsidR="00781D48" w:rsidRDefault="00923439" w:rsidP="002871CA">
            <w:pPr>
              <w:widowControl w:val="0"/>
              <w:autoSpaceDE w:val="0"/>
              <w:autoSpaceDN w:val="0"/>
              <w:adjustRightInd w:val="0"/>
              <w:ind w:right="66"/>
              <w:jc w:val="both"/>
              <w:rPr>
                <w:rFonts w:cstheme="minorHAnsi"/>
                <w:color w:val="404040"/>
                <w:sz w:val="20"/>
                <w:szCs w:val="20"/>
              </w:rPr>
            </w:pPr>
            <w:r>
              <w:rPr>
                <w:rFonts w:cstheme="minorHAnsi"/>
                <w:color w:val="404040"/>
                <w:sz w:val="20"/>
                <w:szCs w:val="20"/>
              </w:rPr>
              <w:t xml:space="preserve">El interesado en vincularse como operador </w:t>
            </w:r>
            <w:r w:rsidR="0076533D">
              <w:rPr>
                <w:rFonts w:cstheme="minorHAnsi"/>
                <w:color w:val="404040"/>
                <w:sz w:val="20"/>
                <w:szCs w:val="20"/>
              </w:rPr>
              <w:t xml:space="preserve">debe garantizar que </w:t>
            </w:r>
            <w:r w:rsidR="00F90552">
              <w:rPr>
                <w:rFonts w:cstheme="minorHAnsi"/>
                <w:color w:val="404040"/>
                <w:sz w:val="20"/>
                <w:szCs w:val="20"/>
              </w:rPr>
              <w:t>está</w:t>
            </w:r>
            <w:r w:rsidR="0076533D">
              <w:rPr>
                <w:rFonts w:cstheme="minorHAnsi"/>
                <w:color w:val="404040"/>
                <w:sz w:val="20"/>
                <w:szCs w:val="20"/>
              </w:rPr>
              <w:t xml:space="preserve"> en la capacidad de </w:t>
            </w:r>
            <w:r>
              <w:rPr>
                <w:rFonts w:cstheme="minorHAnsi"/>
                <w:color w:val="404040"/>
                <w:sz w:val="20"/>
                <w:szCs w:val="20"/>
              </w:rPr>
              <w:t xml:space="preserve">usar la infraestructura tecnológica del Centro de Datos principal </w:t>
            </w:r>
            <w:r w:rsidR="0076533D">
              <w:rPr>
                <w:rFonts w:cstheme="minorHAnsi"/>
                <w:color w:val="404040"/>
                <w:sz w:val="20"/>
                <w:szCs w:val="20"/>
              </w:rPr>
              <w:t xml:space="preserve">y alterno </w:t>
            </w:r>
            <w:r w:rsidR="0076533D" w:rsidRPr="0076533D">
              <w:rPr>
                <w:rFonts w:cstheme="minorHAnsi"/>
                <w:color w:val="404040"/>
                <w:sz w:val="20"/>
                <w:szCs w:val="20"/>
              </w:rPr>
              <w:t>que soportará la prestación de los servicios interesado en ofrecer cumple el estándar ANSI/TIA-942 Telecommunications Infrastructure Standard for Da</w:t>
            </w:r>
            <w:r w:rsidR="00223951">
              <w:rPr>
                <w:rFonts w:cstheme="minorHAnsi"/>
                <w:color w:val="404040"/>
                <w:sz w:val="20"/>
                <w:szCs w:val="20"/>
              </w:rPr>
              <w:t>ta Centers, en el nivel</w:t>
            </w:r>
            <w:r w:rsidR="005761C3">
              <w:rPr>
                <w:rFonts w:cstheme="minorHAnsi"/>
                <w:color w:val="404040"/>
                <w:sz w:val="20"/>
                <w:szCs w:val="20"/>
              </w:rPr>
              <w:t xml:space="preserve"> certificado</w:t>
            </w:r>
            <w:r w:rsidR="00223951">
              <w:rPr>
                <w:rFonts w:cstheme="minorHAnsi"/>
                <w:color w:val="404040"/>
                <w:sz w:val="20"/>
                <w:szCs w:val="20"/>
              </w:rPr>
              <w:t xml:space="preserve"> </w:t>
            </w:r>
            <w:r w:rsidR="006F6ABA">
              <w:rPr>
                <w:rFonts w:cstheme="minorHAnsi"/>
                <w:color w:val="404040"/>
                <w:sz w:val="20"/>
                <w:szCs w:val="20"/>
              </w:rPr>
              <w:t xml:space="preserve">como mínimo </w:t>
            </w:r>
            <w:r w:rsidR="00223951">
              <w:rPr>
                <w:rFonts w:cstheme="minorHAnsi"/>
                <w:color w:val="404040"/>
                <w:sz w:val="20"/>
                <w:szCs w:val="20"/>
              </w:rPr>
              <w:t xml:space="preserve">Tier </w:t>
            </w:r>
            <w:r w:rsidR="00F90552">
              <w:rPr>
                <w:rFonts w:cstheme="minorHAnsi"/>
                <w:color w:val="404040"/>
                <w:sz w:val="20"/>
                <w:szCs w:val="20"/>
              </w:rPr>
              <w:t>III:</w:t>
            </w:r>
            <w:r w:rsidR="0076533D" w:rsidRPr="0076533D">
              <w:rPr>
                <w:rFonts w:cstheme="minorHAnsi"/>
                <w:color w:val="404040"/>
                <w:sz w:val="20"/>
                <w:szCs w:val="20"/>
              </w:rPr>
              <w:t xml:space="preserve"> Centro de datos Concurrentemente Mantenibles: Disponibilidad del 99.982%.</w:t>
            </w:r>
            <w:r w:rsidR="0076533D">
              <w:rPr>
                <w:rFonts w:cstheme="minorHAnsi"/>
                <w:color w:val="404040"/>
                <w:sz w:val="20"/>
                <w:szCs w:val="20"/>
              </w:rPr>
              <w:t xml:space="preserve"> Así mismo, </w:t>
            </w:r>
            <w:r>
              <w:rPr>
                <w:rFonts w:cstheme="minorHAnsi"/>
                <w:color w:val="404040"/>
                <w:sz w:val="20"/>
                <w:szCs w:val="20"/>
              </w:rPr>
              <w:t>según lo requerido en la</w:t>
            </w:r>
            <w:r w:rsidR="00781D48">
              <w:rPr>
                <w:rFonts w:cstheme="minorHAnsi"/>
                <w:color w:val="404040"/>
                <w:sz w:val="20"/>
                <w:szCs w:val="20"/>
              </w:rPr>
              <w:t xml:space="preserve"> vigente</w:t>
            </w:r>
            <w:r>
              <w:rPr>
                <w:rFonts w:cstheme="minorHAnsi"/>
                <w:color w:val="404040"/>
                <w:sz w:val="20"/>
                <w:szCs w:val="20"/>
              </w:rPr>
              <w:t xml:space="preserve"> circular</w:t>
            </w:r>
            <w:r w:rsidR="002871CA">
              <w:rPr>
                <w:rFonts w:cstheme="minorHAnsi"/>
                <w:color w:val="404040"/>
                <w:sz w:val="20"/>
                <w:szCs w:val="20"/>
              </w:rPr>
              <w:t xml:space="preserve"> externa</w:t>
            </w:r>
            <w:r w:rsidR="00781D48">
              <w:rPr>
                <w:rFonts w:cstheme="minorHAnsi"/>
                <w:color w:val="404040"/>
                <w:sz w:val="20"/>
                <w:szCs w:val="20"/>
              </w:rPr>
              <w:t xml:space="preserve"> “RESPONSABLES Y ENCARGADOS DEL TRATAMIENTO DE DATOS PERSONALES”</w:t>
            </w:r>
            <w:r w:rsidR="002871CA">
              <w:rPr>
                <w:rFonts w:cstheme="minorHAnsi"/>
                <w:color w:val="404040"/>
                <w:sz w:val="20"/>
                <w:szCs w:val="20"/>
              </w:rPr>
              <w:t xml:space="preserve"> </w:t>
            </w:r>
            <w:r>
              <w:rPr>
                <w:rFonts w:cstheme="minorHAnsi"/>
                <w:color w:val="404040"/>
                <w:sz w:val="20"/>
                <w:szCs w:val="20"/>
              </w:rPr>
              <w:t>emitida por la Superintendencia de Industria y Comercio</w:t>
            </w:r>
            <w:r w:rsidR="002871CA">
              <w:rPr>
                <w:rFonts w:cstheme="minorHAnsi"/>
                <w:color w:val="404040"/>
                <w:sz w:val="20"/>
                <w:szCs w:val="20"/>
              </w:rPr>
              <w:t xml:space="preserve"> garantizando lo indicado en el numeral 3.2 “Países que cuentan con un nivel adecuado de protección de datos personales</w:t>
            </w:r>
            <w:r w:rsidR="00615187">
              <w:rPr>
                <w:rFonts w:cstheme="minorHAnsi"/>
                <w:color w:val="404040"/>
                <w:sz w:val="20"/>
                <w:szCs w:val="20"/>
              </w:rPr>
              <w:t>”</w:t>
            </w:r>
            <w:r w:rsidR="00781D48">
              <w:rPr>
                <w:rFonts w:cstheme="minorHAnsi"/>
                <w:color w:val="404040"/>
                <w:sz w:val="20"/>
                <w:szCs w:val="20"/>
              </w:rPr>
              <w:t>.</w:t>
            </w:r>
          </w:p>
          <w:p w14:paraId="4628842D" w14:textId="4F693BB9" w:rsidR="00D50CC5" w:rsidRPr="00C27DAB" w:rsidRDefault="00D50CC5" w:rsidP="002871CA">
            <w:pPr>
              <w:widowControl w:val="0"/>
              <w:autoSpaceDE w:val="0"/>
              <w:autoSpaceDN w:val="0"/>
              <w:adjustRightInd w:val="0"/>
              <w:ind w:right="66"/>
              <w:jc w:val="both"/>
              <w:rPr>
                <w:rFonts w:cstheme="minorHAnsi"/>
                <w:color w:val="404040"/>
                <w:sz w:val="20"/>
                <w:szCs w:val="20"/>
              </w:rPr>
            </w:pPr>
          </w:p>
          <w:p w14:paraId="1B638C30" w14:textId="77777777" w:rsidR="00D50CC5" w:rsidRPr="00C27DAB" w:rsidRDefault="00D50CC5" w:rsidP="004E4DEB">
            <w:pPr>
              <w:widowControl w:val="0"/>
              <w:autoSpaceDE w:val="0"/>
              <w:autoSpaceDN w:val="0"/>
              <w:adjustRightInd w:val="0"/>
              <w:ind w:right="66"/>
              <w:jc w:val="both"/>
              <w:rPr>
                <w:rFonts w:cstheme="minorHAnsi"/>
                <w:color w:val="404040"/>
                <w:sz w:val="20"/>
                <w:szCs w:val="20"/>
              </w:rPr>
            </w:pPr>
            <w:r w:rsidRPr="00C27DAB">
              <w:rPr>
                <w:rFonts w:cstheme="minorHAnsi"/>
                <w:color w:val="404040"/>
                <w:sz w:val="20"/>
                <w:szCs w:val="20"/>
              </w:rPr>
              <w:t>Los Centros de Datos del operador deben cumplir con las siguientes condiciones mínimas:</w:t>
            </w:r>
          </w:p>
          <w:p w14:paraId="5505DF1C" w14:textId="77777777" w:rsidR="00D50CC5" w:rsidRPr="00C27DAB" w:rsidRDefault="00D50CC5" w:rsidP="004E4DEB">
            <w:pPr>
              <w:widowControl w:val="0"/>
              <w:autoSpaceDE w:val="0"/>
              <w:autoSpaceDN w:val="0"/>
              <w:adjustRightInd w:val="0"/>
              <w:ind w:right="-108"/>
              <w:jc w:val="both"/>
              <w:rPr>
                <w:rFonts w:cstheme="minorHAnsi"/>
                <w:color w:val="404040"/>
                <w:sz w:val="20"/>
                <w:szCs w:val="20"/>
              </w:rPr>
            </w:pPr>
          </w:p>
          <w:p w14:paraId="5D4D0E8F" w14:textId="1722FC7F"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Diseñado con especificaciones TIA/EIA, con disponibilidad de sitio mínimo del valor requerido para el nivel de servicio más alto ofrecido. Construcción o refuerzo sismo resistente.</w:t>
            </w:r>
          </w:p>
          <w:p w14:paraId="70347889" w14:textId="09099DA1"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 xml:space="preserve">Edificio propio con acceso independiente o si tiene subcontratado a otro Proveedor quien provee las instalaciones del Centro de Datos, este otro </w:t>
            </w:r>
            <w:r w:rsidRPr="00C27DAB">
              <w:rPr>
                <w:rFonts w:cstheme="minorHAnsi"/>
                <w:color w:val="404040"/>
                <w:sz w:val="20"/>
                <w:szCs w:val="20"/>
              </w:rPr>
              <w:lastRenderedPageBreak/>
              <w:t xml:space="preserve">Proveedor debe ser su propietario y se debe entregar los soportes que demuestren la contratación o convenio que permite que el interesado en la </w:t>
            </w:r>
            <w:r w:rsidR="00D07F6D">
              <w:rPr>
                <w:rFonts w:cstheme="minorHAnsi"/>
                <w:color w:val="404040"/>
                <w:sz w:val="20"/>
                <w:szCs w:val="20"/>
              </w:rPr>
              <w:t>vinculación</w:t>
            </w:r>
            <w:r w:rsidR="00D07F6D" w:rsidRPr="00C27DAB">
              <w:rPr>
                <w:rFonts w:cstheme="minorHAnsi"/>
                <w:color w:val="404040"/>
                <w:sz w:val="20"/>
                <w:szCs w:val="20"/>
              </w:rPr>
              <w:t xml:space="preserve"> </w:t>
            </w:r>
            <w:r w:rsidRPr="00C27DAB">
              <w:rPr>
                <w:rFonts w:cstheme="minorHAnsi"/>
                <w:color w:val="404040"/>
                <w:sz w:val="20"/>
                <w:szCs w:val="20"/>
              </w:rPr>
              <w:t xml:space="preserve">utilice ese Centro de Datos y que se preste el servicio por lo menos por el tiempo de la </w:t>
            </w:r>
            <w:r w:rsidR="00D07F6D">
              <w:rPr>
                <w:rFonts w:cstheme="minorHAnsi"/>
                <w:color w:val="404040"/>
                <w:sz w:val="20"/>
                <w:szCs w:val="20"/>
              </w:rPr>
              <w:t>vinculación</w:t>
            </w:r>
            <w:r w:rsidRPr="00C27DAB">
              <w:rPr>
                <w:rFonts w:cstheme="minorHAnsi"/>
                <w:color w:val="404040"/>
                <w:sz w:val="20"/>
                <w:szCs w:val="20"/>
              </w:rPr>
              <w:t>.</w:t>
            </w:r>
          </w:p>
          <w:p w14:paraId="280111E3"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Seguridad de acceso con guardia 24 x 7.</w:t>
            </w:r>
          </w:p>
          <w:p w14:paraId="4C17FD84"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Sistemas de detección inteligente de incendio.</w:t>
            </w:r>
          </w:p>
          <w:p w14:paraId="4F6598CE"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Extinción de incendio con FM200 o mejor.</w:t>
            </w:r>
          </w:p>
          <w:p w14:paraId="07A3E73D"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Seguridad física certificada.</w:t>
            </w:r>
          </w:p>
          <w:p w14:paraId="35EABED1"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CCTV digital.</w:t>
            </w:r>
          </w:p>
          <w:p w14:paraId="09A71F7C"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Acceso de visitantes con cita previa y control de listas de acceso.</w:t>
            </w:r>
          </w:p>
          <w:p w14:paraId="6B6F9D6E"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Operación, CAC (Centro de Atención a Clientes) y Monitoreo</w:t>
            </w:r>
          </w:p>
          <w:p w14:paraId="33F76672"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7X24.</w:t>
            </w:r>
          </w:p>
          <w:p w14:paraId="3521E307"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Redundancia de recursos y alta disponibilidad.</w:t>
            </w:r>
          </w:p>
          <w:p w14:paraId="700F658C"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Concepto N+1 en energía y aire acondicionado.</w:t>
            </w:r>
          </w:p>
          <w:p w14:paraId="19B79C2E"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Sistemas de UPS configurados en redundancia.</w:t>
            </w:r>
          </w:p>
          <w:p w14:paraId="33EF4EFA"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Autonomía eléctrica de mínimo 24 horas en caso de interrupción del fluido eléctrico.</w:t>
            </w:r>
          </w:p>
          <w:p w14:paraId="7EB5A47C"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Control ambiental: Sistemas de aire acondicionado redundantes diseñados para que los equipos alojados en el Centro de Datos obtengan siempre condiciones ambientales optimas en cuanto a temperatura y humedad para su buen desempeño.</w:t>
            </w:r>
          </w:p>
          <w:p w14:paraId="197416D2"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Alimentación segura a los sistemas de control Ambiental.</w:t>
            </w:r>
          </w:p>
          <w:p w14:paraId="159C2DD0" w14:textId="5CC2F1C3"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 xml:space="preserve">El Centro de Datos debe tener las características de construcción requeridas para la certificación (i) Tier </w:t>
            </w:r>
            <w:r w:rsidR="00223951">
              <w:rPr>
                <w:rFonts w:cstheme="minorHAnsi"/>
                <w:color w:val="404040"/>
                <w:sz w:val="20"/>
                <w:szCs w:val="20"/>
              </w:rPr>
              <w:t>4</w:t>
            </w:r>
            <w:r w:rsidRPr="00C27DAB">
              <w:rPr>
                <w:rFonts w:cstheme="minorHAnsi"/>
                <w:color w:val="404040"/>
                <w:sz w:val="20"/>
                <w:szCs w:val="20"/>
              </w:rPr>
              <w:t xml:space="preserve"> para el Centro de Datos principal y (ii) Tier </w:t>
            </w:r>
            <w:r w:rsidR="00223951">
              <w:rPr>
                <w:rFonts w:cstheme="minorHAnsi"/>
                <w:color w:val="404040"/>
                <w:sz w:val="20"/>
                <w:szCs w:val="20"/>
              </w:rPr>
              <w:t>3</w:t>
            </w:r>
            <w:r w:rsidRPr="00C27DAB">
              <w:rPr>
                <w:rFonts w:cstheme="minorHAnsi"/>
                <w:color w:val="404040"/>
                <w:sz w:val="20"/>
                <w:szCs w:val="20"/>
              </w:rPr>
              <w:t xml:space="preserve"> para el Centro de Datos alterno en los aspectos de telecomunicaciones, arquitectura, sistema eléctrico y sistema mecánico. </w:t>
            </w:r>
          </w:p>
          <w:p w14:paraId="23964EE5"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Herramientas de monitoreo para la infraestructura de los diversos fabricantes utilizados.</w:t>
            </w:r>
          </w:p>
          <w:p w14:paraId="585D61DC"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El proveedor debe contar con las herramientas necesarias para detectar y monitorear Fallas e Interrupciones en los servicios contratados por la Entidad Compradora</w:t>
            </w:r>
          </w:p>
          <w:p w14:paraId="7A0DB1A3" w14:textId="6459B32C" w:rsidR="00D50CC5" w:rsidRPr="00C27DAB" w:rsidRDefault="00D50CC5" w:rsidP="00615187">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 xml:space="preserve">Se debe usar ITIL para </w:t>
            </w:r>
            <w:r w:rsidR="00615187">
              <w:rPr>
                <w:rFonts w:cstheme="minorHAnsi"/>
                <w:color w:val="404040"/>
                <w:sz w:val="20"/>
                <w:szCs w:val="20"/>
              </w:rPr>
              <w:t xml:space="preserve">todos </w:t>
            </w:r>
            <w:r w:rsidRPr="00C27DAB">
              <w:rPr>
                <w:rFonts w:cstheme="minorHAnsi"/>
                <w:color w:val="404040"/>
                <w:sz w:val="20"/>
                <w:szCs w:val="20"/>
              </w:rPr>
              <w:t xml:space="preserve">los procesos </w:t>
            </w:r>
          </w:p>
        </w:tc>
      </w:tr>
      <w:tr w:rsidR="00D50CC5" w:rsidRPr="004E4DEB" w14:paraId="3C9F4B0A" w14:textId="77777777" w:rsidTr="004E4DEB">
        <w:trPr>
          <w:trHeight w:val="20"/>
        </w:trPr>
        <w:tc>
          <w:tcPr>
            <w:tcW w:w="2127" w:type="dxa"/>
            <w:tcBorders>
              <w:top w:val="single" w:sz="4" w:space="0" w:color="767171"/>
              <w:left w:val="single" w:sz="4" w:space="0" w:color="767171"/>
              <w:bottom w:val="single" w:sz="4" w:space="0" w:color="767171"/>
              <w:right w:val="single" w:sz="4" w:space="0" w:color="767171"/>
            </w:tcBorders>
            <w:hideMark/>
          </w:tcPr>
          <w:p w14:paraId="0336E4BB" w14:textId="77777777" w:rsidR="00D50CC5" w:rsidRPr="00C27DAB" w:rsidRDefault="00D50CC5" w:rsidP="004E4DEB">
            <w:pPr>
              <w:widowControl w:val="0"/>
              <w:autoSpaceDE w:val="0"/>
              <w:autoSpaceDN w:val="0"/>
              <w:adjustRightInd w:val="0"/>
              <w:spacing w:before="40" w:line="220" w:lineRule="exact"/>
              <w:ind w:right="-108"/>
              <w:rPr>
                <w:rFonts w:cstheme="minorHAnsi"/>
                <w:b/>
                <w:color w:val="404040"/>
                <w:sz w:val="20"/>
                <w:szCs w:val="20"/>
              </w:rPr>
            </w:pPr>
            <w:r w:rsidRPr="00C27DAB">
              <w:rPr>
                <w:rFonts w:cstheme="minorHAnsi"/>
                <w:b/>
                <w:color w:val="404040"/>
                <w:sz w:val="20"/>
                <w:szCs w:val="20"/>
              </w:rPr>
              <w:lastRenderedPageBreak/>
              <w:t>Centro de Monitoreo de Red (CMR/NOC)</w:t>
            </w:r>
          </w:p>
        </w:tc>
        <w:tc>
          <w:tcPr>
            <w:tcW w:w="6549" w:type="dxa"/>
            <w:tcBorders>
              <w:top w:val="single" w:sz="4" w:space="0" w:color="767171"/>
              <w:left w:val="single" w:sz="4" w:space="0" w:color="767171"/>
              <w:bottom w:val="single" w:sz="4" w:space="0" w:color="767171"/>
              <w:right w:val="single" w:sz="4" w:space="0" w:color="767171"/>
            </w:tcBorders>
          </w:tcPr>
          <w:p w14:paraId="6BF19067" w14:textId="77777777" w:rsidR="00D50CC5" w:rsidRPr="00C27DAB" w:rsidRDefault="00D50CC5" w:rsidP="004E4DEB">
            <w:pPr>
              <w:widowControl w:val="0"/>
              <w:autoSpaceDE w:val="0"/>
              <w:autoSpaceDN w:val="0"/>
              <w:adjustRightInd w:val="0"/>
              <w:ind w:right="66"/>
              <w:jc w:val="both"/>
              <w:rPr>
                <w:rFonts w:cstheme="minorHAnsi"/>
                <w:color w:val="404040"/>
                <w:sz w:val="20"/>
                <w:szCs w:val="20"/>
              </w:rPr>
            </w:pPr>
            <w:r w:rsidRPr="00C27DAB">
              <w:rPr>
                <w:rFonts w:cstheme="minorHAnsi"/>
                <w:color w:val="404040"/>
                <w:sz w:val="20"/>
                <w:szCs w:val="20"/>
              </w:rPr>
              <w:t>El interesado deberá cumplir con las siguientes condiciones mínimas para el NOC:</w:t>
            </w:r>
          </w:p>
          <w:p w14:paraId="2D3DC1A6" w14:textId="77777777" w:rsidR="00D50CC5" w:rsidRPr="00C27DAB" w:rsidRDefault="00D50CC5" w:rsidP="004E4DEB">
            <w:pPr>
              <w:widowControl w:val="0"/>
              <w:autoSpaceDE w:val="0"/>
              <w:autoSpaceDN w:val="0"/>
              <w:adjustRightInd w:val="0"/>
              <w:ind w:right="66"/>
              <w:jc w:val="both"/>
              <w:rPr>
                <w:rFonts w:cstheme="minorHAnsi"/>
                <w:color w:val="404040"/>
                <w:sz w:val="20"/>
                <w:szCs w:val="20"/>
              </w:rPr>
            </w:pPr>
          </w:p>
          <w:p w14:paraId="353ABC05"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Operación 7x24.</w:t>
            </w:r>
          </w:p>
          <w:p w14:paraId="294BE6EE"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Construcción o refuerzo sismo resistente.</w:t>
            </w:r>
          </w:p>
          <w:p w14:paraId="5FE70D81"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Seguridad de acceso con guardia 7 x 24.</w:t>
            </w:r>
          </w:p>
          <w:p w14:paraId="3DFDEDEC"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Sistemas de detección inteligente de incendio.</w:t>
            </w:r>
          </w:p>
          <w:p w14:paraId="519D4B54"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Seguridad física certificada.</w:t>
            </w:r>
          </w:p>
          <w:p w14:paraId="1A5FB221"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CCTV digital.</w:t>
            </w:r>
          </w:p>
          <w:p w14:paraId="644162F2"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Acceso de visitantes con cita previa y control de listas de acceso.</w:t>
            </w:r>
          </w:p>
          <w:p w14:paraId="3B7DB847"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Operación, CAC (Centro de Atención a Clientes) y Monitoreo 7X24.</w:t>
            </w:r>
          </w:p>
          <w:p w14:paraId="611357E1"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Sistemas de UPS configurados en redundancia.</w:t>
            </w:r>
          </w:p>
          <w:p w14:paraId="3E1F35A5"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Autonomía eléctrica de mínimo 24 horas en caso de interrupción del fluido eléctrico.</w:t>
            </w:r>
          </w:p>
          <w:p w14:paraId="4E59CBCA"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lastRenderedPageBreak/>
              <w:t>Control ambiental: Sistemas de aire acondicionado redundantes.</w:t>
            </w:r>
          </w:p>
          <w:p w14:paraId="65EBDDD8"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Alimentación segura a los sistemas de control Ambiental.</w:t>
            </w:r>
          </w:p>
          <w:p w14:paraId="24AAA307" w14:textId="77777777" w:rsidR="00D50CC5" w:rsidRPr="00C27DAB" w:rsidRDefault="00D50CC5" w:rsidP="008A620F">
            <w:pPr>
              <w:widowControl w:val="0"/>
              <w:numPr>
                <w:ilvl w:val="0"/>
                <w:numId w:val="12"/>
              </w:numPr>
              <w:autoSpaceDE w:val="0"/>
              <w:autoSpaceDN w:val="0"/>
              <w:adjustRightInd w:val="0"/>
              <w:ind w:right="66"/>
              <w:jc w:val="both"/>
              <w:rPr>
                <w:rFonts w:cstheme="minorHAnsi"/>
                <w:color w:val="404040"/>
                <w:sz w:val="20"/>
                <w:szCs w:val="20"/>
              </w:rPr>
            </w:pPr>
            <w:r w:rsidRPr="00C27DAB">
              <w:rPr>
                <w:rFonts w:cstheme="minorHAnsi"/>
                <w:color w:val="404040"/>
                <w:sz w:val="20"/>
                <w:szCs w:val="20"/>
              </w:rPr>
              <w:t>Herramientas de monitoreo para la infraestructura de los diversos fabricantes utilizados.</w:t>
            </w:r>
          </w:p>
          <w:p w14:paraId="413D0B2D" w14:textId="77777777" w:rsidR="00D50CC5" w:rsidRPr="00C27DAB" w:rsidRDefault="00D50CC5" w:rsidP="004E4DEB">
            <w:pPr>
              <w:widowControl w:val="0"/>
              <w:autoSpaceDE w:val="0"/>
              <w:autoSpaceDN w:val="0"/>
              <w:adjustRightInd w:val="0"/>
              <w:ind w:left="64" w:right="66"/>
              <w:jc w:val="both"/>
              <w:rPr>
                <w:rFonts w:cstheme="minorHAnsi"/>
                <w:color w:val="404040"/>
                <w:sz w:val="20"/>
                <w:szCs w:val="20"/>
              </w:rPr>
            </w:pPr>
          </w:p>
          <w:p w14:paraId="5DE289B3" w14:textId="77777777" w:rsidR="00D50CC5" w:rsidRPr="00C27DAB" w:rsidRDefault="00D50CC5" w:rsidP="004E4DEB">
            <w:pPr>
              <w:pStyle w:val="Default"/>
              <w:jc w:val="both"/>
              <w:rPr>
                <w:rFonts w:asciiTheme="minorHAnsi" w:hAnsiTheme="minorHAnsi" w:cstheme="minorHAnsi"/>
                <w:color w:val="404040"/>
                <w:sz w:val="20"/>
                <w:szCs w:val="20"/>
                <w:lang w:val="es-ES_tradnl"/>
              </w:rPr>
            </w:pPr>
            <w:r w:rsidRPr="00C27DAB">
              <w:rPr>
                <w:rFonts w:asciiTheme="minorHAnsi" w:hAnsiTheme="minorHAnsi" w:cstheme="minorHAnsi"/>
                <w:color w:val="404040"/>
                <w:sz w:val="20"/>
                <w:szCs w:val="20"/>
                <w:lang w:val="es-ES_tradnl"/>
              </w:rPr>
              <w:t xml:space="preserve">El Operador debe proporcionar las herramientas y acceso web que se requiera, para que las Entidades que le contraten puedan consultar el monitoreo de los canales e infraestructura con gráficas en tiempo real, y puedan enviar mensajes de alerta a un gestor o administrador interno que estas designen. </w:t>
            </w:r>
          </w:p>
          <w:p w14:paraId="56C97563" w14:textId="77777777" w:rsidR="00D50CC5" w:rsidRPr="00C27DAB" w:rsidRDefault="00D50CC5" w:rsidP="004E4DEB">
            <w:pPr>
              <w:widowControl w:val="0"/>
              <w:autoSpaceDE w:val="0"/>
              <w:autoSpaceDN w:val="0"/>
              <w:adjustRightInd w:val="0"/>
              <w:ind w:left="64" w:right="66"/>
              <w:jc w:val="both"/>
              <w:rPr>
                <w:rFonts w:cstheme="minorHAnsi"/>
                <w:color w:val="404040"/>
                <w:sz w:val="20"/>
                <w:szCs w:val="20"/>
                <w:lang w:val="es-CO"/>
              </w:rPr>
            </w:pPr>
          </w:p>
          <w:p w14:paraId="09A93D3F" w14:textId="77777777" w:rsidR="00D50CC5" w:rsidRPr="00C27DAB" w:rsidRDefault="00D50CC5" w:rsidP="004E4DEB">
            <w:pPr>
              <w:widowControl w:val="0"/>
              <w:autoSpaceDE w:val="0"/>
              <w:autoSpaceDN w:val="0"/>
              <w:adjustRightInd w:val="0"/>
              <w:ind w:left="64" w:right="66"/>
              <w:jc w:val="both"/>
              <w:rPr>
                <w:rFonts w:cstheme="minorHAnsi"/>
                <w:color w:val="404040"/>
                <w:sz w:val="20"/>
                <w:szCs w:val="20"/>
              </w:rPr>
            </w:pPr>
          </w:p>
        </w:tc>
      </w:tr>
      <w:tr w:rsidR="00D50CC5" w:rsidRPr="004E4DEB" w14:paraId="677AC600" w14:textId="77777777" w:rsidTr="004E4DEB">
        <w:trPr>
          <w:trHeight w:val="20"/>
        </w:trPr>
        <w:tc>
          <w:tcPr>
            <w:tcW w:w="2127" w:type="dxa"/>
            <w:tcBorders>
              <w:top w:val="single" w:sz="4" w:space="0" w:color="767171"/>
              <w:left w:val="single" w:sz="4" w:space="0" w:color="767171"/>
              <w:bottom w:val="single" w:sz="4" w:space="0" w:color="767171"/>
              <w:right w:val="single" w:sz="4" w:space="0" w:color="767171"/>
            </w:tcBorders>
            <w:hideMark/>
          </w:tcPr>
          <w:p w14:paraId="460E9E77" w14:textId="77777777" w:rsidR="00D50CC5" w:rsidRPr="00C27DAB" w:rsidRDefault="00D50CC5" w:rsidP="004E4DEB">
            <w:pPr>
              <w:widowControl w:val="0"/>
              <w:autoSpaceDE w:val="0"/>
              <w:autoSpaceDN w:val="0"/>
              <w:adjustRightInd w:val="0"/>
              <w:spacing w:before="40"/>
              <w:ind w:right="-108"/>
              <w:rPr>
                <w:rFonts w:cstheme="minorHAnsi"/>
                <w:b/>
                <w:sz w:val="20"/>
                <w:szCs w:val="20"/>
              </w:rPr>
            </w:pPr>
            <w:r w:rsidRPr="00C27DAB">
              <w:rPr>
                <w:rFonts w:cstheme="minorHAnsi"/>
                <w:b/>
                <w:sz w:val="20"/>
                <w:szCs w:val="20"/>
              </w:rPr>
              <w:lastRenderedPageBreak/>
              <w:t>Canal de conexión a</w:t>
            </w:r>
          </w:p>
          <w:p w14:paraId="39E22149" w14:textId="77777777" w:rsidR="00D50CC5" w:rsidRPr="00C27DAB" w:rsidRDefault="00D50CC5" w:rsidP="004E4DEB">
            <w:pPr>
              <w:widowControl w:val="0"/>
              <w:autoSpaceDE w:val="0"/>
              <w:autoSpaceDN w:val="0"/>
              <w:adjustRightInd w:val="0"/>
              <w:spacing w:before="40"/>
              <w:ind w:right="-108"/>
              <w:rPr>
                <w:rFonts w:cstheme="minorHAnsi"/>
                <w:b/>
                <w:sz w:val="20"/>
                <w:szCs w:val="20"/>
              </w:rPr>
            </w:pPr>
            <w:r w:rsidRPr="00C27DAB">
              <w:rPr>
                <w:rFonts w:cstheme="minorHAnsi"/>
                <w:b/>
                <w:sz w:val="20"/>
                <w:szCs w:val="20"/>
              </w:rPr>
              <w:t>G-NAP</w:t>
            </w:r>
          </w:p>
        </w:tc>
        <w:tc>
          <w:tcPr>
            <w:tcW w:w="6549" w:type="dxa"/>
            <w:tcBorders>
              <w:top w:val="single" w:sz="4" w:space="0" w:color="767171"/>
              <w:left w:val="single" w:sz="4" w:space="0" w:color="767171"/>
              <w:bottom w:val="single" w:sz="4" w:space="0" w:color="767171"/>
              <w:right w:val="single" w:sz="4" w:space="0" w:color="767171"/>
            </w:tcBorders>
          </w:tcPr>
          <w:p w14:paraId="772ECDE8" w14:textId="5428FA6E" w:rsidR="00E273D9" w:rsidRDefault="00D50CC5" w:rsidP="005A5757">
            <w:pPr>
              <w:jc w:val="both"/>
              <w:rPr>
                <w:rFonts w:cstheme="minorHAnsi"/>
                <w:sz w:val="20"/>
                <w:szCs w:val="20"/>
              </w:rPr>
            </w:pPr>
            <w:r w:rsidRPr="00C27DAB">
              <w:rPr>
                <w:rFonts w:cstheme="minorHAnsi"/>
                <w:sz w:val="20"/>
                <w:szCs w:val="20"/>
              </w:rPr>
              <w:t xml:space="preserve">El interesado debe contar con doble canal de conexión al NAP (Network Access Point) </w:t>
            </w:r>
            <w:r w:rsidR="00F91447">
              <w:rPr>
                <w:rFonts w:cstheme="minorHAnsi"/>
                <w:sz w:val="20"/>
                <w:szCs w:val="20"/>
              </w:rPr>
              <w:t xml:space="preserve">de </w:t>
            </w:r>
            <w:r w:rsidR="00F91447" w:rsidRPr="00C27DAB">
              <w:rPr>
                <w:rFonts w:cstheme="minorHAnsi"/>
                <w:sz w:val="20"/>
                <w:szCs w:val="20"/>
              </w:rPr>
              <w:t>G</w:t>
            </w:r>
            <w:r w:rsidR="00F91447" w:rsidRPr="00C27DAB">
              <w:rPr>
                <w:rFonts w:cstheme="minorHAnsi"/>
                <w:spacing w:val="-1"/>
                <w:sz w:val="20"/>
                <w:szCs w:val="20"/>
              </w:rPr>
              <w:t>ob</w:t>
            </w:r>
            <w:r w:rsidR="00F91447" w:rsidRPr="00C27DAB">
              <w:rPr>
                <w:rFonts w:cstheme="minorHAnsi"/>
                <w:sz w:val="20"/>
                <w:szCs w:val="20"/>
              </w:rPr>
              <w:t>ie</w:t>
            </w:r>
            <w:r w:rsidR="00F91447" w:rsidRPr="00C27DAB">
              <w:rPr>
                <w:rFonts w:cstheme="minorHAnsi"/>
                <w:spacing w:val="-3"/>
                <w:sz w:val="20"/>
                <w:szCs w:val="20"/>
              </w:rPr>
              <w:t>r</w:t>
            </w:r>
            <w:r w:rsidR="00F91447" w:rsidRPr="00C27DAB">
              <w:rPr>
                <w:rFonts w:cstheme="minorHAnsi"/>
                <w:spacing w:val="-1"/>
                <w:sz w:val="20"/>
                <w:szCs w:val="20"/>
              </w:rPr>
              <w:t>no</w:t>
            </w:r>
            <w:r w:rsidR="00F91447">
              <w:rPr>
                <w:rFonts w:cstheme="minorHAnsi"/>
                <w:spacing w:val="-1"/>
                <w:sz w:val="20"/>
                <w:szCs w:val="20"/>
              </w:rPr>
              <w:t xml:space="preserve"> (G-NAP)</w:t>
            </w:r>
            <w:r w:rsidR="00F91447">
              <w:rPr>
                <w:rFonts w:cstheme="minorHAnsi"/>
                <w:sz w:val="20"/>
                <w:szCs w:val="20"/>
              </w:rPr>
              <w:t>, para esto d</w:t>
            </w:r>
            <w:r w:rsidR="00E273D9">
              <w:rPr>
                <w:rFonts w:cstheme="minorHAnsi"/>
                <w:sz w:val="20"/>
                <w:szCs w:val="20"/>
              </w:rPr>
              <w:t>eberá</w:t>
            </w:r>
            <w:r w:rsidR="00402C3E">
              <w:rPr>
                <w:rFonts w:cstheme="minorHAnsi"/>
                <w:sz w:val="20"/>
                <w:szCs w:val="20"/>
              </w:rPr>
              <w:t xml:space="preserve"> </w:t>
            </w:r>
            <w:r w:rsidR="00F91447">
              <w:rPr>
                <w:rFonts w:cstheme="minorHAnsi"/>
                <w:sz w:val="20"/>
                <w:szCs w:val="20"/>
              </w:rPr>
              <w:t>r</w:t>
            </w:r>
            <w:r w:rsidR="00402C3E">
              <w:rPr>
                <w:rFonts w:cstheme="minorHAnsi"/>
                <w:sz w:val="20"/>
                <w:szCs w:val="20"/>
              </w:rPr>
              <w:t>ealizar el proceso de soli</w:t>
            </w:r>
            <w:r w:rsidR="00E273D9">
              <w:rPr>
                <w:rFonts w:cstheme="minorHAnsi"/>
                <w:sz w:val="20"/>
                <w:szCs w:val="20"/>
              </w:rPr>
              <w:t>ci</w:t>
            </w:r>
            <w:r w:rsidR="00402C3E">
              <w:rPr>
                <w:rFonts w:cstheme="minorHAnsi"/>
                <w:sz w:val="20"/>
                <w:szCs w:val="20"/>
              </w:rPr>
              <w:t xml:space="preserve">tud </w:t>
            </w:r>
            <w:r w:rsidR="00F91447">
              <w:rPr>
                <w:rFonts w:cstheme="minorHAnsi"/>
                <w:sz w:val="20"/>
                <w:szCs w:val="20"/>
              </w:rPr>
              <w:t>a</w:t>
            </w:r>
            <w:r w:rsidR="00402C3E">
              <w:rPr>
                <w:rFonts w:cstheme="minorHAnsi"/>
                <w:sz w:val="20"/>
                <w:szCs w:val="20"/>
              </w:rPr>
              <w:t xml:space="preserve"> Colombia Compra Eficiente </w:t>
            </w:r>
            <w:r w:rsidR="00E273D9">
              <w:rPr>
                <w:rFonts w:cstheme="minorHAnsi"/>
                <w:sz w:val="20"/>
                <w:szCs w:val="20"/>
              </w:rPr>
              <w:t>para los S</w:t>
            </w:r>
            <w:r w:rsidR="00E273D9" w:rsidRPr="00E273D9">
              <w:rPr>
                <w:rFonts w:cstheme="minorHAnsi"/>
                <w:sz w:val="20"/>
                <w:szCs w:val="20"/>
              </w:rPr>
              <w:t>ervicios</w:t>
            </w:r>
            <w:r w:rsidR="00402C3E" w:rsidRPr="00E273D9">
              <w:rPr>
                <w:rFonts w:cstheme="minorHAnsi"/>
                <w:sz w:val="20"/>
                <w:szCs w:val="20"/>
              </w:rPr>
              <w:t xml:space="preserve"> de </w:t>
            </w:r>
            <w:r w:rsidR="00E273D9">
              <w:rPr>
                <w:rFonts w:cstheme="minorHAnsi"/>
                <w:sz w:val="20"/>
                <w:szCs w:val="20"/>
              </w:rPr>
              <w:t>C</w:t>
            </w:r>
            <w:r w:rsidR="00402C3E" w:rsidRPr="00E273D9">
              <w:rPr>
                <w:rFonts w:cstheme="minorHAnsi"/>
                <w:sz w:val="20"/>
                <w:szCs w:val="20"/>
              </w:rPr>
              <w:t>onectividad</w:t>
            </w:r>
            <w:r w:rsidR="00E273D9">
              <w:rPr>
                <w:rFonts w:cstheme="minorHAnsi"/>
                <w:sz w:val="20"/>
                <w:szCs w:val="20"/>
              </w:rPr>
              <w:t>.</w:t>
            </w:r>
          </w:p>
          <w:p w14:paraId="7B28CE2E" w14:textId="4C796F45" w:rsidR="00D50CC5" w:rsidRPr="00C27DAB" w:rsidRDefault="00E273D9" w:rsidP="005A5757">
            <w:pPr>
              <w:jc w:val="both"/>
              <w:rPr>
                <w:rFonts w:cstheme="minorHAnsi"/>
                <w:sz w:val="20"/>
                <w:szCs w:val="20"/>
              </w:rPr>
            </w:pPr>
            <w:r>
              <w:rPr>
                <w:rFonts w:cstheme="minorHAnsi"/>
                <w:spacing w:val="-1"/>
                <w:sz w:val="20"/>
                <w:szCs w:val="20"/>
              </w:rPr>
              <w:t>A</w:t>
            </w:r>
            <w:r w:rsidR="00D50CC5" w:rsidRPr="00C27DAB">
              <w:rPr>
                <w:rFonts w:cstheme="minorHAnsi"/>
                <w:spacing w:val="1"/>
                <w:sz w:val="20"/>
                <w:szCs w:val="20"/>
              </w:rPr>
              <w:t>c</w:t>
            </w:r>
            <w:r w:rsidR="00D50CC5" w:rsidRPr="00C27DAB">
              <w:rPr>
                <w:rFonts w:cstheme="minorHAnsi"/>
                <w:spacing w:val="-1"/>
                <w:sz w:val="20"/>
                <w:szCs w:val="20"/>
              </w:rPr>
              <w:t>red</w:t>
            </w:r>
            <w:r w:rsidR="00D50CC5" w:rsidRPr="00C27DAB">
              <w:rPr>
                <w:rFonts w:cstheme="minorHAnsi"/>
                <w:sz w:val="20"/>
                <w:szCs w:val="20"/>
              </w:rPr>
              <w:t>i</w:t>
            </w:r>
            <w:r w:rsidR="00D50CC5" w:rsidRPr="00C27DAB">
              <w:rPr>
                <w:rFonts w:cstheme="minorHAnsi"/>
                <w:spacing w:val="1"/>
                <w:sz w:val="20"/>
                <w:szCs w:val="20"/>
              </w:rPr>
              <w:t>t</w:t>
            </w:r>
            <w:r w:rsidR="00D50CC5" w:rsidRPr="00C27DAB">
              <w:rPr>
                <w:rFonts w:cstheme="minorHAnsi"/>
                <w:spacing w:val="-1"/>
                <w:sz w:val="20"/>
                <w:szCs w:val="20"/>
              </w:rPr>
              <w:t>a</w:t>
            </w:r>
            <w:r w:rsidR="00D50CC5" w:rsidRPr="00C27DAB">
              <w:rPr>
                <w:rFonts w:cstheme="minorHAnsi"/>
                <w:sz w:val="20"/>
                <w:szCs w:val="20"/>
              </w:rPr>
              <w:t>r</w:t>
            </w:r>
            <w:r>
              <w:rPr>
                <w:rFonts w:cstheme="minorHAnsi"/>
                <w:sz w:val="20"/>
                <w:szCs w:val="20"/>
              </w:rPr>
              <w:t xml:space="preserve"> en un periodo no mayor a un mes</w:t>
            </w:r>
            <w:r w:rsidR="00F91447">
              <w:rPr>
                <w:rFonts w:cstheme="minorHAnsi"/>
                <w:sz w:val="20"/>
                <w:szCs w:val="20"/>
              </w:rPr>
              <w:t>, posterior a su vinculación como operador de interoperabilidad,</w:t>
            </w:r>
            <w:r w:rsidR="00D50CC5" w:rsidRPr="00C27DAB">
              <w:rPr>
                <w:rFonts w:cstheme="minorHAnsi"/>
                <w:sz w:val="20"/>
                <w:szCs w:val="20"/>
              </w:rPr>
              <w:t xml:space="preserve"> </w:t>
            </w:r>
            <w:r w:rsidR="00D50CC5" w:rsidRPr="00C27DAB">
              <w:rPr>
                <w:rFonts w:cstheme="minorHAnsi"/>
                <w:spacing w:val="-1"/>
                <w:sz w:val="20"/>
                <w:szCs w:val="20"/>
              </w:rPr>
              <w:t>qu</w:t>
            </w:r>
            <w:r w:rsidR="00D50CC5" w:rsidRPr="00C27DAB">
              <w:rPr>
                <w:rFonts w:cstheme="minorHAnsi"/>
                <w:sz w:val="20"/>
                <w:szCs w:val="20"/>
              </w:rPr>
              <w:t xml:space="preserve">e </w:t>
            </w:r>
            <w:r w:rsidR="00D50CC5" w:rsidRPr="00C27DAB">
              <w:rPr>
                <w:rFonts w:cstheme="minorHAnsi"/>
                <w:spacing w:val="1"/>
                <w:sz w:val="20"/>
                <w:szCs w:val="20"/>
              </w:rPr>
              <w:t>s</w:t>
            </w:r>
            <w:r w:rsidR="00D50CC5" w:rsidRPr="00C27DAB">
              <w:rPr>
                <w:rFonts w:cstheme="minorHAnsi"/>
                <w:sz w:val="20"/>
                <w:szCs w:val="20"/>
              </w:rPr>
              <w:t xml:space="preserve">e </w:t>
            </w:r>
            <w:r w:rsidR="00D50CC5" w:rsidRPr="00C27DAB">
              <w:rPr>
                <w:rFonts w:cstheme="minorHAnsi"/>
                <w:spacing w:val="-1"/>
                <w:sz w:val="20"/>
                <w:szCs w:val="20"/>
              </w:rPr>
              <w:t>en</w:t>
            </w:r>
            <w:r w:rsidR="00D50CC5" w:rsidRPr="00C27DAB">
              <w:rPr>
                <w:rFonts w:cstheme="minorHAnsi"/>
                <w:spacing w:val="1"/>
                <w:sz w:val="20"/>
                <w:szCs w:val="20"/>
              </w:rPr>
              <w:t>c</w:t>
            </w:r>
            <w:r w:rsidR="00D50CC5" w:rsidRPr="00C27DAB">
              <w:rPr>
                <w:rFonts w:cstheme="minorHAnsi"/>
                <w:spacing w:val="-1"/>
                <w:sz w:val="20"/>
                <w:szCs w:val="20"/>
              </w:rPr>
              <w:t>uen</w:t>
            </w:r>
            <w:r w:rsidR="00D50CC5" w:rsidRPr="00C27DAB">
              <w:rPr>
                <w:rFonts w:cstheme="minorHAnsi"/>
                <w:spacing w:val="1"/>
                <w:sz w:val="20"/>
                <w:szCs w:val="20"/>
              </w:rPr>
              <w:t>t</w:t>
            </w:r>
            <w:r w:rsidR="00D50CC5" w:rsidRPr="00C27DAB">
              <w:rPr>
                <w:rFonts w:cstheme="minorHAnsi"/>
                <w:spacing w:val="-1"/>
                <w:sz w:val="20"/>
                <w:szCs w:val="20"/>
              </w:rPr>
              <w:t>r</w:t>
            </w:r>
            <w:r w:rsidR="00D50CC5" w:rsidRPr="00C27DAB">
              <w:rPr>
                <w:rFonts w:cstheme="minorHAnsi"/>
                <w:sz w:val="20"/>
                <w:szCs w:val="20"/>
              </w:rPr>
              <w:t>a</w:t>
            </w:r>
            <w:r w:rsidR="00D50CC5" w:rsidRPr="00C27DAB">
              <w:rPr>
                <w:rFonts w:cstheme="minorHAnsi"/>
                <w:spacing w:val="4"/>
                <w:sz w:val="20"/>
                <w:szCs w:val="20"/>
              </w:rPr>
              <w:t xml:space="preserve"> </w:t>
            </w:r>
            <w:r w:rsidR="00D50CC5" w:rsidRPr="00C27DAB">
              <w:rPr>
                <w:rFonts w:cstheme="minorHAnsi"/>
                <w:spacing w:val="1"/>
                <w:sz w:val="20"/>
                <w:szCs w:val="20"/>
              </w:rPr>
              <w:t>c</w:t>
            </w:r>
            <w:r w:rsidR="00D50CC5" w:rsidRPr="00C27DAB">
              <w:rPr>
                <w:rFonts w:cstheme="minorHAnsi"/>
                <w:spacing w:val="-1"/>
                <w:sz w:val="20"/>
                <w:szCs w:val="20"/>
              </w:rPr>
              <w:t>onec</w:t>
            </w:r>
            <w:r w:rsidR="00D50CC5" w:rsidRPr="00C27DAB">
              <w:rPr>
                <w:rFonts w:cstheme="minorHAnsi"/>
                <w:spacing w:val="1"/>
                <w:sz w:val="20"/>
                <w:szCs w:val="20"/>
              </w:rPr>
              <w:t>t</w:t>
            </w:r>
            <w:r w:rsidR="00D50CC5" w:rsidRPr="00C27DAB">
              <w:rPr>
                <w:rFonts w:cstheme="minorHAnsi"/>
                <w:spacing w:val="-1"/>
                <w:sz w:val="20"/>
                <w:szCs w:val="20"/>
              </w:rPr>
              <w:t>ad</w:t>
            </w:r>
            <w:r w:rsidR="00D50CC5" w:rsidRPr="00C27DAB">
              <w:rPr>
                <w:rFonts w:cstheme="minorHAnsi"/>
                <w:sz w:val="20"/>
                <w:szCs w:val="20"/>
              </w:rPr>
              <w:t xml:space="preserve">o a </w:t>
            </w:r>
            <w:r w:rsidR="00F91447">
              <w:rPr>
                <w:rFonts w:cstheme="minorHAnsi"/>
                <w:sz w:val="20"/>
                <w:szCs w:val="20"/>
              </w:rPr>
              <w:t>G-</w:t>
            </w:r>
            <w:r w:rsidR="00D50CC5" w:rsidRPr="00C27DAB">
              <w:rPr>
                <w:rFonts w:cstheme="minorHAnsi"/>
                <w:spacing w:val="-1"/>
                <w:sz w:val="20"/>
                <w:szCs w:val="20"/>
              </w:rPr>
              <w:t>N</w:t>
            </w:r>
            <w:r w:rsidR="00D50CC5" w:rsidRPr="00C27DAB">
              <w:rPr>
                <w:rFonts w:cstheme="minorHAnsi"/>
                <w:spacing w:val="-2"/>
                <w:sz w:val="20"/>
                <w:szCs w:val="20"/>
              </w:rPr>
              <w:t>A</w:t>
            </w:r>
            <w:r w:rsidR="00D50CC5" w:rsidRPr="00C27DAB">
              <w:rPr>
                <w:rFonts w:cstheme="minorHAnsi"/>
                <w:sz w:val="20"/>
                <w:szCs w:val="20"/>
              </w:rPr>
              <w:t>P</w:t>
            </w:r>
            <w:r>
              <w:rPr>
                <w:rFonts w:cstheme="minorHAnsi"/>
                <w:sz w:val="20"/>
                <w:szCs w:val="20"/>
              </w:rPr>
              <w:t xml:space="preserve"> </w:t>
            </w:r>
            <w:r w:rsidR="00F91447">
              <w:rPr>
                <w:rFonts w:cstheme="minorHAnsi"/>
                <w:sz w:val="20"/>
                <w:szCs w:val="20"/>
              </w:rPr>
              <w:t xml:space="preserve">a través de un operador que preste el servicio de conectividad en el acuerdo marco de precios vigente </w:t>
            </w:r>
            <w:r w:rsidR="00D50CC5" w:rsidRPr="00C27DAB">
              <w:rPr>
                <w:rFonts w:cstheme="minorHAnsi"/>
                <w:spacing w:val="3"/>
                <w:sz w:val="20"/>
                <w:szCs w:val="20"/>
              </w:rPr>
              <w:t>m</w:t>
            </w:r>
            <w:r w:rsidR="00D50CC5" w:rsidRPr="00C27DAB">
              <w:rPr>
                <w:rFonts w:cstheme="minorHAnsi"/>
                <w:spacing w:val="-1"/>
                <w:sz w:val="20"/>
                <w:szCs w:val="20"/>
              </w:rPr>
              <w:t>ed</w:t>
            </w:r>
            <w:r w:rsidR="00D50CC5" w:rsidRPr="00C27DAB">
              <w:rPr>
                <w:rFonts w:cstheme="minorHAnsi"/>
                <w:sz w:val="20"/>
                <w:szCs w:val="20"/>
              </w:rPr>
              <w:t>ia</w:t>
            </w:r>
            <w:r w:rsidR="00D50CC5" w:rsidRPr="00C27DAB">
              <w:rPr>
                <w:rFonts w:cstheme="minorHAnsi"/>
                <w:spacing w:val="-3"/>
                <w:sz w:val="20"/>
                <w:szCs w:val="20"/>
              </w:rPr>
              <w:t>n</w:t>
            </w:r>
            <w:r w:rsidR="00D50CC5" w:rsidRPr="00C27DAB">
              <w:rPr>
                <w:rFonts w:cstheme="minorHAnsi"/>
                <w:spacing w:val="1"/>
                <w:sz w:val="20"/>
                <w:szCs w:val="20"/>
              </w:rPr>
              <w:t>t</w:t>
            </w:r>
            <w:r w:rsidR="00D50CC5" w:rsidRPr="00C27DAB">
              <w:rPr>
                <w:rFonts w:cstheme="minorHAnsi"/>
                <w:sz w:val="20"/>
                <w:szCs w:val="20"/>
              </w:rPr>
              <w:t>e</w:t>
            </w:r>
            <w:r w:rsidR="00D50CC5" w:rsidRPr="00C27DAB">
              <w:rPr>
                <w:rFonts w:cstheme="minorHAnsi"/>
                <w:spacing w:val="2"/>
                <w:sz w:val="20"/>
                <w:szCs w:val="20"/>
              </w:rPr>
              <w:t xml:space="preserve"> </w:t>
            </w:r>
            <w:r w:rsidR="00F91447">
              <w:rPr>
                <w:rFonts w:cstheme="minorHAnsi"/>
                <w:spacing w:val="-1"/>
                <w:sz w:val="20"/>
                <w:szCs w:val="20"/>
              </w:rPr>
              <w:t>un</w:t>
            </w:r>
            <w:r w:rsidR="00F91447" w:rsidRPr="00C27DAB">
              <w:rPr>
                <w:rFonts w:cstheme="minorHAnsi"/>
                <w:spacing w:val="3"/>
                <w:sz w:val="20"/>
                <w:szCs w:val="20"/>
              </w:rPr>
              <w:t xml:space="preserve"> </w:t>
            </w:r>
            <w:r w:rsidR="00D50CC5" w:rsidRPr="00C27DAB">
              <w:rPr>
                <w:rFonts w:cstheme="minorHAnsi"/>
                <w:spacing w:val="1"/>
                <w:sz w:val="20"/>
                <w:szCs w:val="20"/>
              </w:rPr>
              <w:t>c</w:t>
            </w:r>
            <w:r w:rsidR="00D50CC5" w:rsidRPr="00C27DAB">
              <w:rPr>
                <w:rFonts w:cstheme="minorHAnsi"/>
                <w:spacing w:val="-1"/>
                <w:sz w:val="20"/>
                <w:szCs w:val="20"/>
              </w:rPr>
              <w:t>er</w:t>
            </w:r>
            <w:r w:rsidR="00D50CC5" w:rsidRPr="00C27DAB">
              <w:rPr>
                <w:rFonts w:cstheme="minorHAnsi"/>
                <w:spacing w:val="1"/>
                <w:sz w:val="20"/>
                <w:szCs w:val="20"/>
              </w:rPr>
              <w:t>t</w:t>
            </w:r>
            <w:r w:rsidR="00D50CC5" w:rsidRPr="00C27DAB">
              <w:rPr>
                <w:rFonts w:cstheme="minorHAnsi"/>
                <w:sz w:val="20"/>
                <w:szCs w:val="20"/>
              </w:rPr>
              <w:t>i</w:t>
            </w:r>
            <w:r w:rsidR="00D50CC5" w:rsidRPr="00C27DAB">
              <w:rPr>
                <w:rFonts w:cstheme="minorHAnsi"/>
                <w:spacing w:val="-1"/>
                <w:sz w:val="20"/>
                <w:szCs w:val="20"/>
              </w:rPr>
              <w:t>f</w:t>
            </w:r>
            <w:r w:rsidR="00D50CC5" w:rsidRPr="00C27DAB">
              <w:rPr>
                <w:rFonts w:cstheme="minorHAnsi"/>
                <w:sz w:val="20"/>
                <w:szCs w:val="20"/>
              </w:rPr>
              <w:t>i</w:t>
            </w:r>
            <w:r w:rsidR="00D50CC5" w:rsidRPr="00C27DAB">
              <w:rPr>
                <w:rFonts w:cstheme="minorHAnsi"/>
                <w:spacing w:val="1"/>
                <w:sz w:val="20"/>
                <w:szCs w:val="20"/>
              </w:rPr>
              <w:t>c</w:t>
            </w:r>
            <w:r w:rsidR="00D50CC5" w:rsidRPr="00C27DAB">
              <w:rPr>
                <w:rFonts w:cstheme="minorHAnsi"/>
                <w:spacing w:val="-1"/>
                <w:sz w:val="20"/>
                <w:szCs w:val="20"/>
              </w:rPr>
              <w:t>ad</w:t>
            </w:r>
            <w:r w:rsidR="00D50CC5" w:rsidRPr="00C27DAB">
              <w:rPr>
                <w:rFonts w:cstheme="minorHAnsi"/>
                <w:sz w:val="20"/>
                <w:szCs w:val="20"/>
              </w:rPr>
              <w:t>o</w:t>
            </w:r>
            <w:r w:rsidR="00D50CC5" w:rsidRPr="00C27DAB">
              <w:rPr>
                <w:rFonts w:cstheme="minorHAnsi"/>
                <w:spacing w:val="2"/>
                <w:sz w:val="20"/>
                <w:szCs w:val="20"/>
              </w:rPr>
              <w:t xml:space="preserve"> </w:t>
            </w:r>
            <w:r w:rsidR="00D50CC5" w:rsidRPr="00C27DAB">
              <w:rPr>
                <w:rFonts w:cstheme="minorHAnsi"/>
                <w:sz w:val="20"/>
                <w:szCs w:val="20"/>
              </w:rPr>
              <w:t>o</w:t>
            </w:r>
            <w:r w:rsidR="00D50CC5" w:rsidRPr="00C27DAB">
              <w:rPr>
                <w:rFonts w:cstheme="minorHAnsi"/>
                <w:spacing w:val="2"/>
                <w:sz w:val="20"/>
                <w:szCs w:val="20"/>
              </w:rPr>
              <w:t xml:space="preserve"> </w:t>
            </w:r>
            <w:r w:rsidR="00D50CC5" w:rsidRPr="00C27DAB">
              <w:rPr>
                <w:rFonts w:cstheme="minorHAnsi"/>
                <w:spacing w:val="1"/>
                <w:sz w:val="20"/>
                <w:szCs w:val="20"/>
              </w:rPr>
              <w:t>c</w:t>
            </w:r>
            <w:r w:rsidR="00D50CC5" w:rsidRPr="00C27DAB">
              <w:rPr>
                <w:rFonts w:cstheme="minorHAnsi"/>
                <w:spacing w:val="-1"/>
                <w:sz w:val="20"/>
                <w:szCs w:val="20"/>
              </w:rPr>
              <w:t>ons</w:t>
            </w:r>
            <w:r w:rsidR="00D50CC5" w:rsidRPr="00C27DAB">
              <w:rPr>
                <w:rFonts w:cstheme="minorHAnsi"/>
                <w:spacing w:val="1"/>
                <w:sz w:val="20"/>
                <w:szCs w:val="20"/>
              </w:rPr>
              <w:t>t</w:t>
            </w:r>
            <w:r w:rsidR="00D50CC5" w:rsidRPr="00C27DAB">
              <w:rPr>
                <w:rFonts w:cstheme="minorHAnsi"/>
                <w:spacing w:val="-1"/>
                <w:sz w:val="20"/>
                <w:szCs w:val="20"/>
              </w:rPr>
              <w:t>an</w:t>
            </w:r>
            <w:r w:rsidR="00D50CC5" w:rsidRPr="00C27DAB">
              <w:rPr>
                <w:rFonts w:cstheme="minorHAnsi"/>
                <w:spacing w:val="1"/>
                <w:sz w:val="20"/>
                <w:szCs w:val="20"/>
              </w:rPr>
              <w:t>c</w:t>
            </w:r>
            <w:r w:rsidR="00D50CC5" w:rsidRPr="00C27DAB">
              <w:rPr>
                <w:rFonts w:cstheme="minorHAnsi"/>
                <w:sz w:val="20"/>
                <w:szCs w:val="20"/>
              </w:rPr>
              <w:t>ia y garantizar</w:t>
            </w:r>
            <w:r w:rsidR="00D50CC5" w:rsidRPr="00C27DAB">
              <w:rPr>
                <w:rFonts w:cstheme="minorHAnsi"/>
                <w:spacing w:val="2"/>
                <w:sz w:val="20"/>
                <w:szCs w:val="20"/>
              </w:rPr>
              <w:t xml:space="preserve"> </w:t>
            </w:r>
            <w:r w:rsidR="00D50CC5" w:rsidRPr="00C27DAB">
              <w:rPr>
                <w:rFonts w:cstheme="minorHAnsi"/>
                <w:spacing w:val="-1"/>
                <w:sz w:val="20"/>
                <w:szCs w:val="20"/>
              </w:rPr>
              <w:t>qu</w:t>
            </w:r>
            <w:r w:rsidR="00D50CC5" w:rsidRPr="00C27DAB">
              <w:rPr>
                <w:rFonts w:cstheme="minorHAnsi"/>
                <w:sz w:val="20"/>
                <w:szCs w:val="20"/>
              </w:rPr>
              <w:t>e</w:t>
            </w:r>
            <w:r w:rsidR="00D50CC5" w:rsidRPr="00C27DAB">
              <w:rPr>
                <w:rFonts w:cstheme="minorHAnsi"/>
                <w:spacing w:val="4"/>
                <w:sz w:val="20"/>
                <w:szCs w:val="20"/>
              </w:rPr>
              <w:t xml:space="preserve"> </w:t>
            </w:r>
            <w:r w:rsidR="00D50CC5" w:rsidRPr="00C27DAB">
              <w:rPr>
                <w:rFonts w:cstheme="minorHAnsi"/>
                <w:spacing w:val="-1"/>
                <w:sz w:val="20"/>
                <w:szCs w:val="20"/>
              </w:rPr>
              <w:t>e</w:t>
            </w:r>
            <w:r w:rsidR="00D50CC5" w:rsidRPr="00C27DAB">
              <w:rPr>
                <w:rFonts w:cstheme="minorHAnsi"/>
                <w:sz w:val="20"/>
                <w:szCs w:val="20"/>
              </w:rPr>
              <w:t>l</w:t>
            </w:r>
            <w:r w:rsidR="00D50CC5" w:rsidRPr="00C27DAB">
              <w:rPr>
                <w:rFonts w:cstheme="minorHAnsi"/>
                <w:spacing w:val="3"/>
                <w:sz w:val="20"/>
                <w:szCs w:val="20"/>
              </w:rPr>
              <w:t xml:space="preserve"> </w:t>
            </w:r>
            <w:r w:rsidR="00D50CC5" w:rsidRPr="00C27DAB">
              <w:rPr>
                <w:rFonts w:cstheme="minorHAnsi"/>
                <w:spacing w:val="1"/>
                <w:sz w:val="20"/>
                <w:szCs w:val="20"/>
              </w:rPr>
              <w:t>t</w:t>
            </w:r>
            <w:r w:rsidR="00D50CC5" w:rsidRPr="00C27DAB">
              <w:rPr>
                <w:rFonts w:cstheme="minorHAnsi"/>
                <w:spacing w:val="-1"/>
                <w:sz w:val="20"/>
                <w:szCs w:val="20"/>
              </w:rPr>
              <w:t>rá</w:t>
            </w:r>
            <w:r w:rsidR="00D50CC5" w:rsidRPr="00C27DAB">
              <w:rPr>
                <w:rFonts w:cstheme="minorHAnsi"/>
                <w:spacing w:val="1"/>
                <w:sz w:val="20"/>
                <w:szCs w:val="20"/>
              </w:rPr>
              <w:t>f</w:t>
            </w:r>
            <w:r w:rsidR="00D50CC5" w:rsidRPr="00C27DAB">
              <w:rPr>
                <w:rFonts w:cstheme="minorHAnsi"/>
                <w:sz w:val="20"/>
                <w:szCs w:val="20"/>
              </w:rPr>
              <w:t>i</w:t>
            </w:r>
            <w:r w:rsidR="00D50CC5" w:rsidRPr="00C27DAB">
              <w:rPr>
                <w:rFonts w:cstheme="minorHAnsi"/>
                <w:spacing w:val="1"/>
                <w:sz w:val="20"/>
                <w:szCs w:val="20"/>
              </w:rPr>
              <w:t>c</w:t>
            </w:r>
            <w:r w:rsidR="00D50CC5" w:rsidRPr="00C27DAB">
              <w:rPr>
                <w:rFonts w:cstheme="minorHAnsi"/>
                <w:sz w:val="20"/>
                <w:szCs w:val="20"/>
              </w:rPr>
              <w:t>o</w:t>
            </w:r>
            <w:r w:rsidR="00D50CC5" w:rsidRPr="00C27DAB">
              <w:rPr>
                <w:rFonts w:cstheme="minorHAnsi"/>
                <w:spacing w:val="2"/>
                <w:sz w:val="20"/>
                <w:szCs w:val="20"/>
              </w:rPr>
              <w:t xml:space="preserve"> </w:t>
            </w:r>
            <w:r w:rsidR="00D50CC5" w:rsidRPr="00C27DAB">
              <w:rPr>
                <w:rFonts w:cstheme="minorHAnsi"/>
                <w:spacing w:val="-1"/>
                <w:sz w:val="20"/>
                <w:szCs w:val="20"/>
              </w:rPr>
              <w:t>d</w:t>
            </w:r>
            <w:r w:rsidR="00D50CC5" w:rsidRPr="00C27DAB">
              <w:rPr>
                <w:rFonts w:cstheme="minorHAnsi"/>
                <w:sz w:val="20"/>
                <w:szCs w:val="20"/>
              </w:rPr>
              <w:t xml:space="preserve">e </w:t>
            </w:r>
            <w:r w:rsidR="00D50CC5" w:rsidRPr="00C27DAB">
              <w:rPr>
                <w:rFonts w:cstheme="minorHAnsi"/>
                <w:spacing w:val="-1"/>
                <w:sz w:val="20"/>
                <w:szCs w:val="20"/>
              </w:rPr>
              <w:t>da</w:t>
            </w:r>
            <w:r w:rsidR="00D50CC5" w:rsidRPr="00C27DAB">
              <w:rPr>
                <w:rFonts w:cstheme="minorHAnsi"/>
                <w:spacing w:val="1"/>
                <w:sz w:val="20"/>
                <w:szCs w:val="20"/>
              </w:rPr>
              <w:t>t</w:t>
            </w:r>
            <w:r w:rsidR="00D50CC5" w:rsidRPr="00C27DAB">
              <w:rPr>
                <w:rFonts w:cstheme="minorHAnsi"/>
                <w:spacing w:val="-1"/>
                <w:sz w:val="20"/>
                <w:szCs w:val="20"/>
              </w:rPr>
              <w:t>o</w:t>
            </w:r>
            <w:r w:rsidR="00D50CC5" w:rsidRPr="00C27DAB">
              <w:rPr>
                <w:rFonts w:cstheme="minorHAnsi"/>
                <w:sz w:val="20"/>
                <w:szCs w:val="20"/>
              </w:rPr>
              <w:t>s</w:t>
            </w:r>
            <w:r w:rsidR="00D50CC5" w:rsidRPr="00C27DAB">
              <w:rPr>
                <w:rFonts w:cstheme="minorHAnsi"/>
                <w:spacing w:val="4"/>
                <w:sz w:val="20"/>
                <w:szCs w:val="20"/>
              </w:rPr>
              <w:t xml:space="preserve"> </w:t>
            </w:r>
            <w:r w:rsidR="00D50CC5" w:rsidRPr="00C27DAB">
              <w:rPr>
                <w:rFonts w:cstheme="minorHAnsi"/>
                <w:spacing w:val="-1"/>
                <w:sz w:val="20"/>
                <w:szCs w:val="20"/>
              </w:rPr>
              <w:t>qu</w:t>
            </w:r>
            <w:r w:rsidR="00D50CC5" w:rsidRPr="00C27DAB">
              <w:rPr>
                <w:rFonts w:cstheme="minorHAnsi"/>
                <w:sz w:val="20"/>
                <w:szCs w:val="20"/>
              </w:rPr>
              <w:t>e</w:t>
            </w:r>
            <w:r w:rsidR="00D50CC5" w:rsidRPr="00C27DAB">
              <w:rPr>
                <w:rFonts w:cstheme="minorHAnsi"/>
                <w:spacing w:val="2"/>
                <w:sz w:val="20"/>
                <w:szCs w:val="20"/>
              </w:rPr>
              <w:t xml:space="preserve"> </w:t>
            </w:r>
            <w:r w:rsidR="00D50CC5" w:rsidRPr="00C27DAB">
              <w:rPr>
                <w:rFonts w:cstheme="minorHAnsi"/>
                <w:spacing w:val="1"/>
                <w:sz w:val="20"/>
                <w:szCs w:val="20"/>
              </w:rPr>
              <w:t>t</w:t>
            </w:r>
            <w:r w:rsidR="00D50CC5" w:rsidRPr="00C27DAB">
              <w:rPr>
                <w:rFonts w:cstheme="minorHAnsi"/>
                <w:sz w:val="20"/>
                <w:szCs w:val="20"/>
              </w:rPr>
              <w:t>ie</w:t>
            </w:r>
            <w:r w:rsidR="00D50CC5" w:rsidRPr="00C27DAB">
              <w:rPr>
                <w:rFonts w:cstheme="minorHAnsi"/>
                <w:spacing w:val="-1"/>
                <w:sz w:val="20"/>
                <w:szCs w:val="20"/>
              </w:rPr>
              <w:t>n</w:t>
            </w:r>
            <w:r w:rsidR="00D50CC5" w:rsidRPr="00C27DAB">
              <w:rPr>
                <w:rFonts w:cstheme="minorHAnsi"/>
                <w:sz w:val="20"/>
                <w:szCs w:val="20"/>
              </w:rPr>
              <w:t>e</w:t>
            </w:r>
            <w:r w:rsidR="00D50CC5" w:rsidRPr="00C27DAB">
              <w:rPr>
                <w:rFonts w:cstheme="minorHAnsi"/>
                <w:spacing w:val="2"/>
                <w:sz w:val="20"/>
                <w:szCs w:val="20"/>
              </w:rPr>
              <w:t xml:space="preserve"> </w:t>
            </w:r>
            <w:r w:rsidR="00D50CC5" w:rsidRPr="00C27DAB">
              <w:rPr>
                <w:rFonts w:cstheme="minorHAnsi"/>
                <w:spacing w:val="-1"/>
                <w:sz w:val="20"/>
                <w:szCs w:val="20"/>
              </w:rPr>
              <w:t>or</w:t>
            </w:r>
            <w:r w:rsidR="00D50CC5" w:rsidRPr="00C27DAB">
              <w:rPr>
                <w:rFonts w:cstheme="minorHAnsi"/>
                <w:sz w:val="20"/>
                <w:szCs w:val="20"/>
              </w:rPr>
              <w:t>ig</w:t>
            </w:r>
            <w:r w:rsidR="00D50CC5" w:rsidRPr="00C27DAB">
              <w:rPr>
                <w:rFonts w:cstheme="minorHAnsi"/>
                <w:spacing w:val="-1"/>
                <w:sz w:val="20"/>
                <w:szCs w:val="20"/>
              </w:rPr>
              <w:t>e</w:t>
            </w:r>
            <w:r w:rsidR="00D50CC5" w:rsidRPr="00C27DAB">
              <w:rPr>
                <w:rFonts w:cstheme="minorHAnsi"/>
                <w:sz w:val="20"/>
                <w:szCs w:val="20"/>
              </w:rPr>
              <w:t>n</w:t>
            </w:r>
            <w:r w:rsidR="00D50CC5" w:rsidRPr="00C27DAB">
              <w:rPr>
                <w:rFonts w:cstheme="minorHAnsi"/>
                <w:spacing w:val="2"/>
                <w:sz w:val="20"/>
                <w:szCs w:val="20"/>
              </w:rPr>
              <w:t xml:space="preserve"> </w:t>
            </w:r>
            <w:r w:rsidR="00D50CC5" w:rsidRPr="00C27DAB">
              <w:rPr>
                <w:rFonts w:cstheme="minorHAnsi"/>
                <w:sz w:val="20"/>
                <w:szCs w:val="20"/>
              </w:rPr>
              <w:t>y</w:t>
            </w:r>
            <w:r w:rsidR="00D50CC5" w:rsidRPr="00C27DAB">
              <w:rPr>
                <w:rFonts w:cstheme="minorHAnsi"/>
                <w:spacing w:val="2"/>
                <w:sz w:val="20"/>
                <w:szCs w:val="20"/>
              </w:rPr>
              <w:t xml:space="preserve"> </w:t>
            </w:r>
            <w:r w:rsidR="00D50CC5" w:rsidRPr="00C27DAB">
              <w:rPr>
                <w:rFonts w:cstheme="minorHAnsi"/>
                <w:spacing w:val="-1"/>
                <w:sz w:val="20"/>
                <w:szCs w:val="20"/>
              </w:rPr>
              <w:t>de</w:t>
            </w:r>
            <w:r w:rsidR="00D50CC5" w:rsidRPr="00C27DAB">
              <w:rPr>
                <w:rFonts w:cstheme="minorHAnsi"/>
                <w:spacing w:val="1"/>
                <w:sz w:val="20"/>
                <w:szCs w:val="20"/>
              </w:rPr>
              <w:t>st</w:t>
            </w:r>
            <w:r w:rsidR="00D50CC5" w:rsidRPr="00C27DAB">
              <w:rPr>
                <w:rFonts w:cstheme="minorHAnsi"/>
                <w:sz w:val="20"/>
                <w:szCs w:val="20"/>
              </w:rPr>
              <w:t xml:space="preserve">ino </w:t>
            </w:r>
            <w:r w:rsidR="00D50CC5" w:rsidRPr="00C27DAB">
              <w:rPr>
                <w:rFonts w:cstheme="minorHAnsi"/>
                <w:spacing w:val="-1"/>
                <w:sz w:val="20"/>
                <w:szCs w:val="20"/>
              </w:rPr>
              <w:t>e</w:t>
            </w:r>
            <w:r w:rsidR="00D50CC5" w:rsidRPr="00C27DAB">
              <w:rPr>
                <w:rFonts w:cstheme="minorHAnsi"/>
                <w:sz w:val="20"/>
                <w:szCs w:val="20"/>
              </w:rPr>
              <w:t>n</w:t>
            </w:r>
            <w:r w:rsidR="00D50CC5" w:rsidRPr="00C27DAB">
              <w:rPr>
                <w:rFonts w:cstheme="minorHAnsi"/>
                <w:spacing w:val="2"/>
                <w:sz w:val="20"/>
                <w:szCs w:val="20"/>
              </w:rPr>
              <w:t xml:space="preserve"> </w:t>
            </w:r>
            <w:r w:rsidR="00D50CC5" w:rsidRPr="00C27DAB">
              <w:rPr>
                <w:rFonts w:cstheme="minorHAnsi"/>
                <w:spacing w:val="-1"/>
                <w:sz w:val="20"/>
                <w:szCs w:val="20"/>
              </w:rPr>
              <w:t>e</w:t>
            </w:r>
            <w:r w:rsidR="00D50CC5" w:rsidRPr="00C27DAB">
              <w:rPr>
                <w:rFonts w:cstheme="minorHAnsi"/>
                <w:sz w:val="20"/>
                <w:szCs w:val="20"/>
              </w:rPr>
              <w:t>l</w:t>
            </w:r>
            <w:r w:rsidR="00D50CC5" w:rsidRPr="00C27DAB">
              <w:rPr>
                <w:rFonts w:cstheme="minorHAnsi"/>
                <w:spacing w:val="3"/>
                <w:sz w:val="20"/>
                <w:szCs w:val="20"/>
              </w:rPr>
              <w:t xml:space="preserve"> </w:t>
            </w:r>
            <w:r w:rsidR="00D50CC5" w:rsidRPr="00C27DAB">
              <w:rPr>
                <w:rFonts w:cstheme="minorHAnsi"/>
                <w:spacing w:val="1"/>
                <w:sz w:val="20"/>
                <w:szCs w:val="20"/>
              </w:rPr>
              <w:t>t</w:t>
            </w:r>
            <w:r w:rsidR="00D50CC5" w:rsidRPr="00C27DAB">
              <w:rPr>
                <w:rFonts w:cstheme="minorHAnsi"/>
                <w:spacing w:val="-1"/>
                <w:sz w:val="20"/>
                <w:szCs w:val="20"/>
              </w:rPr>
              <w:t>err</w:t>
            </w:r>
            <w:r w:rsidR="00D50CC5" w:rsidRPr="00C27DAB">
              <w:rPr>
                <w:rFonts w:cstheme="minorHAnsi"/>
                <w:sz w:val="20"/>
                <w:szCs w:val="20"/>
              </w:rPr>
              <w:t>i</w:t>
            </w:r>
            <w:r w:rsidR="00D50CC5" w:rsidRPr="00C27DAB">
              <w:rPr>
                <w:rFonts w:cstheme="minorHAnsi"/>
                <w:spacing w:val="1"/>
                <w:sz w:val="20"/>
                <w:szCs w:val="20"/>
              </w:rPr>
              <w:t>t</w:t>
            </w:r>
            <w:r w:rsidR="00D50CC5" w:rsidRPr="00C27DAB">
              <w:rPr>
                <w:rFonts w:cstheme="minorHAnsi"/>
                <w:spacing w:val="-1"/>
                <w:sz w:val="20"/>
                <w:szCs w:val="20"/>
              </w:rPr>
              <w:t>or</w:t>
            </w:r>
            <w:r w:rsidR="00D50CC5" w:rsidRPr="00C27DAB">
              <w:rPr>
                <w:rFonts w:cstheme="minorHAnsi"/>
                <w:sz w:val="20"/>
                <w:szCs w:val="20"/>
              </w:rPr>
              <w:t>io</w:t>
            </w:r>
            <w:r w:rsidR="00D50CC5" w:rsidRPr="00C27DAB">
              <w:rPr>
                <w:rFonts w:cstheme="minorHAnsi"/>
                <w:spacing w:val="3"/>
                <w:sz w:val="20"/>
                <w:szCs w:val="20"/>
              </w:rPr>
              <w:t xml:space="preserve"> </w:t>
            </w:r>
            <w:r w:rsidR="00D50CC5" w:rsidRPr="00C27DAB">
              <w:rPr>
                <w:rFonts w:cstheme="minorHAnsi"/>
                <w:spacing w:val="-1"/>
                <w:sz w:val="20"/>
                <w:szCs w:val="20"/>
              </w:rPr>
              <w:t>na</w:t>
            </w:r>
            <w:r w:rsidR="00D50CC5" w:rsidRPr="00C27DAB">
              <w:rPr>
                <w:rFonts w:cstheme="minorHAnsi"/>
                <w:spacing w:val="1"/>
                <w:sz w:val="20"/>
                <w:szCs w:val="20"/>
              </w:rPr>
              <w:t>c</w:t>
            </w:r>
            <w:r w:rsidR="00D50CC5" w:rsidRPr="00C27DAB">
              <w:rPr>
                <w:rFonts w:cstheme="minorHAnsi"/>
                <w:sz w:val="20"/>
                <w:szCs w:val="20"/>
              </w:rPr>
              <w:t>io</w:t>
            </w:r>
            <w:r w:rsidR="00D50CC5" w:rsidRPr="00C27DAB">
              <w:rPr>
                <w:rFonts w:cstheme="minorHAnsi"/>
                <w:spacing w:val="-1"/>
                <w:sz w:val="20"/>
                <w:szCs w:val="20"/>
              </w:rPr>
              <w:t>na</w:t>
            </w:r>
            <w:r w:rsidR="00D50CC5" w:rsidRPr="00C27DAB">
              <w:rPr>
                <w:rFonts w:cstheme="minorHAnsi"/>
                <w:sz w:val="20"/>
                <w:szCs w:val="20"/>
              </w:rPr>
              <w:t>l</w:t>
            </w:r>
            <w:r w:rsidR="00D50CC5" w:rsidRPr="00C27DAB">
              <w:rPr>
                <w:rFonts w:cstheme="minorHAnsi"/>
                <w:spacing w:val="3"/>
                <w:sz w:val="20"/>
                <w:szCs w:val="20"/>
              </w:rPr>
              <w:t xml:space="preserve"> </w:t>
            </w:r>
            <w:r w:rsidR="00D50CC5" w:rsidRPr="00C27DAB">
              <w:rPr>
                <w:rFonts w:cstheme="minorHAnsi"/>
                <w:spacing w:val="-1"/>
                <w:sz w:val="20"/>
                <w:szCs w:val="20"/>
              </w:rPr>
              <w:t>n</w:t>
            </w:r>
            <w:r w:rsidR="00D50CC5" w:rsidRPr="00C27DAB">
              <w:rPr>
                <w:rFonts w:cstheme="minorHAnsi"/>
                <w:sz w:val="20"/>
                <w:szCs w:val="20"/>
              </w:rPr>
              <w:t>o</w:t>
            </w:r>
            <w:r w:rsidR="00D50CC5" w:rsidRPr="00C27DAB">
              <w:rPr>
                <w:rFonts w:cstheme="minorHAnsi"/>
                <w:spacing w:val="2"/>
                <w:sz w:val="20"/>
                <w:szCs w:val="20"/>
              </w:rPr>
              <w:t xml:space="preserve"> </w:t>
            </w:r>
            <w:r w:rsidR="00D50CC5" w:rsidRPr="00C27DAB">
              <w:rPr>
                <w:rFonts w:cstheme="minorHAnsi"/>
                <w:spacing w:val="1"/>
                <w:sz w:val="20"/>
                <w:szCs w:val="20"/>
              </w:rPr>
              <w:t>t</w:t>
            </w:r>
            <w:r w:rsidR="00D50CC5" w:rsidRPr="00C27DAB">
              <w:rPr>
                <w:rFonts w:cstheme="minorHAnsi"/>
                <w:spacing w:val="-1"/>
                <w:sz w:val="20"/>
                <w:szCs w:val="20"/>
              </w:rPr>
              <w:t>ran</w:t>
            </w:r>
            <w:r w:rsidR="00D50CC5" w:rsidRPr="00C27DAB">
              <w:rPr>
                <w:rFonts w:cstheme="minorHAnsi"/>
                <w:spacing w:val="1"/>
                <w:sz w:val="20"/>
                <w:szCs w:val="20"/>
              </w:rPr>
              <w:t>s</w:t>
            </w:r>
            <w:r w:rsidR="00D50CC5" w:rsidRPr="00C27DAB">
              <w:rPr>
                <w:rFonts w:cstheme="minorHAnsi"/>
                <w:spacing w:val="-2"/>
                <w:sz w:val="20"/>
                <w:szCs w:val="20"/>
              </w:rPr>
              <w:t>i</w:t>
            </w:r>
            <w:r w:rsidR="00D50CC5" w:rsidRPr="00C27DAB">
              <w:rPr>
                <w:rFonts w:cstheme="minorHAnsi"/>
                <w:spacing w:val="-1"/>
                <w:sz w:val="20"/>
                <w:szCs w:val="20"/>
              </w:rPr>
              <w:t>t</w:t>
            </w:r>
            <w:r w:rsidR="00D50CC5" w:rsidRPr="00C27DAB">
              <w:rPr>
                <w:rFonts w:cstheme="minorHAnsi"/>
                <w:sz w:val="20"/>
                <w:szCs w:val="20"/>
              </w:rPr>
              <w:t>e</w:t>
            </w:r>
            <w:r w:rsidR="00D50CC5" w:rsidRPr="00C27DAB">
              <w:rPr>
                <w:rFonts w:cstheme="minorHAnsi"/>
                <w:spacing w:val="2"/>
                <w:sz w:val="20"/>
                <w:szCs w:val="20"/>
              </w:rPr>
              <w:t xml:space="preserve"> </w:t>
            </w:r>
            <w:r w:rsidR="00D50CC5" w:rsidRPr="00C27DAB">
              <w:rPr>
                <w:rFonts w:cstheme="minorHAnsi"/>
                <w:spacing w:val="-1"/>
                <w:sz w:val="20"/>
                <w:szCs w:val="20"/>
              </w:rPr>
              <w:t>po</w:t>
            </w:r>
            <w:r w:rsidR="00D50CC5" w:rsidRPr="00C27DAB">
              <w:rPr>
                <w:rFonts w:cstheme="minorHAnsi"/>
                <w:sz w:val="20"/>
                <w:szCs w:val="20"/>
              </w:rPr>
              <w:t>r</w:t>
            </w:r>
            <w:r w:rsidR="00D50CC5" w:rsidRPr="00C27DAB">
              <w:rPr>
                <w:rFonts w:cstheme="minorHAnsi"/>
                <w:spacing w:val="2"/>
                <w:sz w:val="20"/>
                <w:szCs w:val="20"/>
              </w:rPr>
              <w:t xml:space="preserve"> </w:t>
            </w:r>
            <w:r w:rsidR="00D50CC5" w:rsidRPr="00C27DAB">
              <w:rPr>
                <w:rFonts w:cstheme="minorHAnsi"/>
                <w:spacing w:val="1"/>
                <w:sz w:val="20"/>
                <w:szCs w:val="20"/>
              </w:rPr>
              <w:t>c</w:t>
            </w:r>
            <w:r w:rsidR="00D50CC5" w:rsidRPr="00C27DAB">
              <w:rPr>
                <w:rFonts w:cstheme="minorHAnsi"/>
                <w:spacing w:val="-1"/>
                <w:sz w:val="20"/>
                <w:szCs w:val="20"/>
              </w:rPr>
              <w:t>ana</w:t>
            </w:r>
            <w:r w:rsidR="00D50CC5" w:rsidRPr="00C27DAB">
              <w:rPr>
                <w:rFonts w:cstheme="minorHAnsi"/>
                <w:sz w:val="20"/>
                <w:szCs w:val="20"/>
              </w:rPr>
              <w:t>les int</w:t>
            </w:r>
            <w:r w:rsidR="00D50CC5" w:rsidRPr="00C27DAB">
              <w:rPr>
                <w:rFonts w:cstheme="minorHAnsi"/>
                <w:spacing w:val="-1"/>
                <w:sz w:val="20"/>
                <w:szCs w:val="20"/>
              </w:rPr>
              <w:t>erna</w:t>
            </w:r>
            <w:r w:rsidR="00D50CC5" w:rsidRPr="00C27DAB">
              <w:rPr>
                <w:rFonts w:cstheme="minorHAnsi"/>
                <w:spacing w:val="1"/>
                <w:sz w:val="20"/>
                <w:szCs w:val="20"/>
              </w:rPr>
              <w:t>c</w:t>
            </w:r>
            <w:r w:rsidR="00D50CC5" w:rsidRPr="00C27DAB">
              <w:rPr>
                <w:rFonts w:cstheme="minorHAnsi"/>
                <w:sz w:val="20"/>
                <w:szCs w:val="20"/>
              </w:rPr>
              <w:t>io</w:t>
            </w:r>
            <w:r w:rsidR="00D50CC5" w:rsidRPr="00C27DAB">
              <w:rPr>
                <w:rFonts w:cstheme="minorHAnsi"/>
                <w:spacing w:val="-1"/>
                <w:sz w:val="20"/>
                <w:szCs w:val="20"/>
              </w:rPr>
              <w:t>na</w:t>
            </w:r>
            <w:r w:rsidR="00D50CC5" w:rsidRPr="00C27DAB">
              <w:rPr>
                <w:rFonts w:cstheme="minorHAnsi"/>
                <w:sz w:val="20"/>
                <w:szCs w:val="20"/>
              </w:rPr>
              <w:t>l</w:t>
            </w:r>
            <w:r w:rsidR="00D50CC5" w:rsidRPr="00C27DAB">
              <w:rPr>
                <w:rFonts w:cstheme="minorHAnsi"/>
                <w:spacing w:val="-3"/>
                <w:sz w:val="20"/>
                <w:szCs w:val="20"/>
              </w:rPr>
              <w:t>e</w:t>
            </w:r>
            <w:r w:rsidR="00D50CC5" w:rsidRPr="00C27DAB">
              <w:rPr>
                <w:rFonts w:cstheme="minorHAnsi"/>
                <w:spacing w:val="1"/>
                <w:sz w:val="20"/>
                <w:szCs w:val="20"/>
              </w:rPr>
              <w:t>s</w:t>
            </w:r>
            <w:r w:rsidR="00D50CC5" w:rsidRPr="00C27DAB">
              <w:rPr>
                <w:rFonts w:cstheme="minorHAnsi"/>
                <w:sz w:val="20"/>
                <w:szCs w:val="20"/>
              </w:rPr>
              <w:t>,</w:t>
            </w:r>
            <w:r w:rsidR="00D50CC5" w:rsidRPr="00C27DAB">
              <w:rPr>
                <w:rFonts w:cstheme="minorHAnsi"/>
                <w:spacing w:val="3"/>
                <w:sz w:val="20"/>
                <w:szCs w:val="20"/>
              </w:rPr>
              <w:t xml:space="preserve"> </w:t>
            </w:r>
            <w:r w:rsidR="00D50CC5" w:rsidRPr="00C27DAB">
              <w:rPr>
                <w:rFonts w:cstheme="minorHAnsi"/>
                <w:sz w:val="20"/>
                <w:szCs w:val="20"/>
              </w:rPr>
              <w:t>y</w:t>
            </w:r>
            <w:r w:rsidR="00D50CC5" w:rsidRPr="00C27DAB">
              <w:rPr>
                <w:rFonts w:cstheme="minorHAnsi"/>
                <w:spacing w:val="1"/>
                <w:sz w:val="20"/>
                <w:szCs w:val="20"/>
              </w:rPr>
              <w:t xml:space="preserve"> </w:t>
            </w:r>
            <w:r w:rsidR="00D50CC5" w:rsidRPr="00C27DAB">
              <w:rPr>
                <w:rFonts w:cstheme="minorHAnsi"/>
                <w:spacing w:val="-1"/>
                <w:sz w:val="20"/>
                <w:szCs w:val="20"/>
              </w:rPr>
              <w:t>qu</w:t>
            </w:r>
            <w:r w:rsidR="00D50CC5" w:rsidRPr="00C27DAB">
              <w:rPr>
                <w:rFonts w:cstheme="minorHAnsi"/>
                <w:sz w:val="20"/>
                <w:szCs w:val="20"/>
              </w:rPr>
              <w:t>e</w:t>
            </w:r>
            <w:r w:rsidR="00D50CC5" w:rsidRPr="00C27DAB">
              <w:rPr>
                <w:rFonts w:cstheme="minorHAnsi"/>
                <w:spacing w:val="2"/>
                <w:sz w:val="20"/>
                <w:szCs w:val="20"/>
              </w:rPr>
              <w:t xml:space="preserve"> </w:t>
            </w:r>
            <w:r w:rsidR="00D50CC5" w:rsidRPr="00C27DAB">
              <w:rPr>
                <w:rFonts w:cstheme="minorHAnsi"/>
                <w:spacing w:val="-1"/>
                <w:sz w:val="20"/>
                <w:szCs w:val="20"/>
              </w:rPr>
              <w:t>e</w:t>
            </w:r>
            <w:r w:rsidR="00D50CC5" w:rsidRPr="00C27DAB">
              <w:rPr>
                <w:rFonts w:cstheme="minorHAnsi"/>
                <w:sz w:val="20"/>
                <w:szCs w:val="20"/>
              </w:rPr>
              <w:t xml:space="preserve">l </w:t>
            </w:r>
            <w:r w:rsidR="00D50CC5" w:rsidRPr="00C27DAB">
              <w:rPr>
                <w:rFonts w:cstheme="minorHAnsi"/>
                <w:spacing w:val="1"/>
                <w:sz w:val="20"/>
                <w:szCs w:val="20"/>
              </w:rPr>
              <w:t>s</w:t>
            </w:r>
            <w:r w:rsidR="00D50CC5" w:rsidRPr="00C27DAB">
              <w:rPr>
                <w:rFonts w:cstheme="minorHAnsi"/>
                <w:spacing w:val="-1"/>
                <w:sz w:val="20"/>
                <w:szCs w:val="20"/>
              </w:rPr>
              <w:t>erv</w:t>
            </w:r>
            <w:r w:rsidR="00D50CC5" w:rsidRPr="00C27DAB">
              <w:rPr>
                <w:rFonts w:cstheme="minorHAnsi"/>
                <w:sz w:val="20"/>
                <w:szCs w:val="20"/>
              </w:rPr>
              <w:t>i</w:t>
            </w:r>
            <w:r w:rsidR="00D50CC5" w:rsidRPr="00C27DAB">
              <w:rPr>
                <w:rFonts w:cstheme="minorHAnsi"/>
                <w:spacing w:val="-1"/>
                <w:sz w:val="20"/>
                <w:szCs w:val="20"/>
              </w:rPr>
              <w:t>c</w:t>
            </w:r>
            <w:r w:rsidR="00D50CC5" w:rsidRPr="00C27DAB">
              <w:rPr>
                <w:rFonts w:cstheme="minorHAnsi"/>
                <w:sz w:val="20"/>
                <w:szCs w:val="20"/>
              </w:rPr>
              <w:t xml:space="preserve">io </w:t>
            </w:r>
            <w:r w:rsidR="00D50CC5" w:rsidRPr="00C27DAB">
              <w:rPr>
                <w:rFonts w:cstheme="minorHAnsi"/>
                <w:spacing w:val="-1"/>
                <w:sz w:val="20"/>
                <w:szCs w:val="20"/>
              </w:rPr>
              <w:t>qu</w:t>
            </w:r>
            <w:r w:rsidR="00D50CC5" w:rsidRPr="00C27DAB">
              <w:rPr>
                <w:rFonts w:cstheme="minorHAnsi"/>
                <w:sz w:val="20"/>
                <w:szCs w:val="20"/>
              </w:rPr>
              <w:t>e</w:t>
            </w:r>
            <w:r w:rsidR="00D50CC5" w:rsidRPr="00C27DAB">
              <w:rPr>
                <w:rFonts w:cstheme="minorHAnsi"/>
                <w:spacing w:val="2"/>
                <w:sz w:val="20"/>
                <w:szCs w:val="20"/>
              </w:rPr>
              <w:t xml:space="preserve"> </w:t>
            </w:r>
            <w:r w:rsidR="00D50CC5" w:rsidRPr="00C27DAB">
              <w:rPr>
                <w:rFonts w:cstheme="minorHAnsi"/>
                <w:spacing w:val="-1"/>
                <w:sz w:val="20"/>
                <w:szCs w:val="20"/>
              </w:rPr>
              <w:t>o</w:t>
            </w:r>
            <w:r w:rsidR="00D50CC5" w:rsidRPr="00C27DAB">
              <w:rPr>
                <w:rFonts w:cstheme="minorHAnsi"/>
                <w:spacing w:val="1"/>
                <w:sz w:val="20"/>
                <w:szCs w:val="20"/>
              </w:rPr>
              <w:t>f</w:t>
            </w:r>
            <w:r w:rsidR="00D50CC5" w:rsidRPr="00C27DAB">
              <w:rPr>
                <w:rFonts w:cstheme="minorHAnsi"/>
                <w:spacing w:val="-1"/>
                <w:sz w:val="20"/>
                <w:szCs w:val="20"/>
              </w:rPr>
              <w:t>rez</w:t>
            </w:r>
            <w:r w:rsidR="00D50CC5" w:rsidRPr="00C27DAB">
              <w:rPr>
                <w:rFonts w:cstheme="minorHAnsi"/>
                <w:spacing w:val="1"/>
                <w:sz w:val="20"/>
                <w:szCs w:val="20"/>
              </w:rPr>
              <w:t>c</w:t>
            </w:r>
            <w:r w:rsidR="00D50CC5" w:rsidRPr="00C27DAB">
              <w:rPr>
                <w:rFonts w:cstheme="minorHAnsi"/>
                <w:spacing w:val="-1"/>
                <w:sz w:val="20"/>
                <w:szCs w:val="20"/>
              </w:rPr>
              <w:t>a</w:t>
            </w:r>
            <w:r w:rsidR="00D50CC5" w:rsidRPr="00C27DAB">
              <w:rPr>
                <w:rFonts w:cstheme="minorHAnsi"/>
                <w:sz w:val="20"/>
                <w:szCs w:val="20"/>
              </w:rPr>
              <w:t>n</w:t>
            </w:r>
            <w:r w:rsidR="00D50CC5" w:rsidRPr="00C27DAB">
              <w:rPr>
                <w:rFonts w:cstheme="minorHAnsi"/>
                <w:spacing w:val="2"/>
                <w:sz w:val="20"/>
                <w:szCs w:val="20"/>
              </w:rPr>
              <w:t xml:space="preserve"> </w:t>
            </w:r>
            <w:r w:rsidR="00D50CC5" w:rsidRPr="00C27DAB">
              <w:rPr>
                <w:rFonts w:cstheme="minorHAnsi"/>
                <w:sz w:val="20"/>
                <w:szCs w:val="20"/>
              </w:rPr>
              <w:t>a</w:t>
            </w:r>
            <w:r w:rsidR="00D50CC5" w:rsidRPr="00C27DAB">
              <w:rPr>
                <w:rFonts w:cstheme="minorHAnsi"/>
                <w:spacing w:val="2"/>
                <w:sz w:val="20"/>
                <w:szCs w:val="20"/>
              </w:rPr>
              <w:t xml:space="preserve"> </w:t>
            </w:r>
            <w:r w:rsidR="00D50CC5" w:rsidRPr="00C27DAB">
              <w:rPr>
                <w:rFonts w:cstheme="minorHAnsi"/>
                <w:sz w:val="20"/>
                <w:szCs w:val="20"/>
              </w:rPr>
              <w:t>las</w:t>
            </w:r>
            <w:r w:rsidR="00D50CC5" w:rsidRPr="00C27DAB">
              <w:rPr>
                <w:rFonts w:cstheme="minorHAnsi"/>
                <w:spacing w:val="1"/>
                <w:sz w:val="20"/>
                <w:szCs w:val="20"/>
              </w:rPr>
              <w:t xml:space="preserve"> E</w:t>
            </w:r>
            <w:r w:rsidR="00D50CC5" w:rsidRPr="00C27DAB">
              <w:rPr>
                <w:rFonts w:cstheme="minorHAnsi"/>
                <w:spacing w:val="-3"/>
                <w:sz w:val="20"/>
                <w:szCs w:val="20"/>
              </w:rPr>
              <w:t>n</w:t>
            </w:r>
            <w:r w:rsidR="00D50CC5" w:rsidRPr="00C27DAB">
              <w:rPr>
                <w:rFonts w:cstheme="minorHAnsi"/>
                <w:spacing w:val="1"/>
                <w:sz w:val="20"/>
                <w:szCs w:val="20"/>
              </w:rPr>
              <w:t>t</w:t>
            </w:r>
            <w:r w:rsidR="00D50CC5" w:rsidRPr="00C27DAB">
              <w:rPr>
                <w:rFonts w:cstheme="minorHAnsi"/>
                <w:sz w:val="20"/>
                <w:szCs w:val="20"/>
              </w:rPr>
              <w:t>id</w:t>
            </w:r>
            <w:r w:rsidR="00D50CC5" w:rsidRPr="00C27DAB">
              <w:rPr>
                <w:rFonts w:cstheme="minorHAnsi"/>
                <w:spacing w:val="-1"/>
                <w:sz w:val="20"/>
                <w:szCs w:val="20"/>
              </w:rPr>
              <w:t>ade</w:t>
            </w:r>
            <w:r w:rsidR="00D50CC5" w:rsidRPr="00C27DAB">
              <w:rPr>
                <w:rFonts w:cstheme="minorHAnsi"/>
                <w:sz w:val="20"/>
                <w:szCs w:val="20"/>
              </w:rPr>
              <w:t>s</w:t>
            </w:r>
            <w:r w:rsidR="00D50CC5" w:rsidRPr="00C27DAB">
              <w:rPr>
                <w:rFonts w:cstheme="minorHAnsi"/>
                <w:spacing w:val="3"/>
                <w:sz w:val="20"/>
                <w:szCs w:val="20"/>
              </w:rPr>
              <w:t xml:space="preserve"> </w:t>
            </w:r>
            <w:r w:rsidR="00D50CC5" w:rsidRPr="00C27DAB">
              <w:rPr>
                <w:rFonts w:cstheme="minorHAnsi"/>
                <w:spacing w:val="-1"/>
                <w:sz w:val="20"/>
                <w:szCs w:val="20"/>
              </w:rPr>
              <w:t>públicas les per</w:t>
            </w:r>
            <w:r w:rsidR="00D50CC5" w:rsidRPr="00C27DAB">
              <w:rPr>
                <w:rFonts w:cstheme="minorHAnsi"/>
                <w:spacing w:val="3"/>
                <w:sz w:val="20"/>
                <w:szCs w:val="20"/>
              </w:rPr>
              <w:t>m</w:t>
            </w:r>
            <w:r w:rsidR="00D50CC5" w:rsidRPr="00C27DAB">
              <w:rPr>
                <w:rFonts w:cstheme="minorHAnsi"/>
                <w:spacing w:val="-2"/>
                <w:sz w:val="20"/>
                <w:szCs w:val="20"/>
              </w:rPr>
              <w:t>i</w:t>
            </w:r>
            <w:r w:rsidR="00D50CC5" w:rsidRPr="00C27DAB">
              <w:rPr>
                <w:rFonts w:cstheme="minorHAnsi"/>
                <w:spacing w:val="1"/>
                <w:sz w:val="20"/>
                <w:szCs w:val="20"/>
              </w:rPr>
              <w:t>t</w:t>
            </w:r>
            <w:r w:rsidR="00D50CC5" w:rsidRPr="00C27DAB">
              <w:rPr>
                <w:rFonts w:cstheme="minorHAnsi"/>
                <w:sz w:val="20"/>
                <w:szCs w:val="20"/>
              </w:rPr>
              <w:t>a</w:t>
            </w:r>
            <w:r w:rsidR="00D50CC5" w:rsidRPr="00C27DAB">
              <w:rPr>
                <w:rFonts w:cstheme="minorHAnsi"/>
                <w:spacing w:val="1"/>
                <w:sz w:val="20"/>
                <w:szCs w:val="20"/>
              </w:rPr>
              <w:t xml:space="preserve"> </w:t>
            </w:r>
            <w:r w:rsidR="00D50CC5" w:rsidRPr="00C27DAB">
              <w:rPr>
                <w:rFonts w:cstheme="minorHAnsi"/>
                <w:spacing w:val="-3"/>
                <w:sz w:val="20"/>
                <w:szCs w:val="20"/>
              </w:rPr>
              <w:t>a</w:t>
            </w:r>
            <w:r w:rsidR="00D50CC5" w:rsidRPr="00C27DAB">
              <w:rPr>
                <w:rFonts w:cstheme="minorHAnsi"/>
                <w:spacing w:val="1"/>
                <w:sz w:val="20"/>
                <w:szCs w:val="20"/>
              </w:rPr>
              <w:t>cc</w:t>
            </w:r>
            <w:r w:rsidR="00D50CC5" w:rsidRPr="00C27DAB">
              <w:rPr>
                <w:rFonts w:cstheme="minorHAnsi"/>
                <w:spacing w:val="-3"/>
                <w:sz w:val="20"/>
                <w:szCs w:val="20"/>
              </w:rPr>
              <w:t>e</w:t>
            </w:r>
            <w:r w:rsidR="00D50CC5" w:rsidRPr="00C27DAB">
              <w:rPr>
                <w:rFonts w:cstheme="minorHAnsi"/>
                <w:spacing w:val="1"/>
                <w:sz w:val="20"/>
                <w:szCs w:val="20"/>
              </w:rPr>
              <w:t>s</w:t>
            </w:r>
            <w:r w:rsidR="00D50CC5" w:rsidRPr="00C27DAB">
              <w:rPr>
                <w:rFonts w:cstheme="minorHAnsi"/>
                <w:sz w:val="20"/>
                <w:szCs w:val="20"/>
              </w:rPr>
              <w:t>o</w:t>
            </w:r>
            <w:r w:rsidR="00D50CC5" w:rsidRPr="00C27DAB">
              <w:rPr>
                <w:rFonts w:cstheme="minorHAnsi"/>
                <w:spacing w:val="1"/>
                <w:sz w:val="20"/>
                <w:szCs w:val="20"/>
              </w:rPr>
              <w:t xml:space="preserve"> </w:t>
            </w:r>
            <w:r w:rsidR="00F91447">
              <w:rPr>
                <w:rFonts w:cstheme="minorHAnsi"/>
                <w:spacing w:val="-1"/>
                <w:sz w:val="20"/>
                <w:szCs w:val="20"/>
              </w:rPr>
              <w:t>a</w:t>
            </w:r>
            <w:r w:rsidR="00D50CC5" w:rsidRPr="00C27DAB">
              <w:rPr>
                <w:rFonts w:cstheme="minorHAnsi"/>
                <w:sz w:val="20"/>
                <w:szCs w:val="20"/>
              </w:rPr>
              <w:t xml:space="preserve"> G-NAP.</w:t>
            </w:r>
          </w:p>
        </w:tc>
      </w:tr>
      <w:tr w:rsidR="00D50CC5" w:rsidRPr="004E4DEB" w14:paraId="27226C31" w14:textId="77777777" w:rsidTr="004E4DEB">
        <w:trPr>
          <w:trHeight w:val="54"/>
        </w:trPr>
        <w:tc>
          <w:tcPr>
            <w:tcW w:w="2127" w:type="dxa"/>
            <w:tcBorders>
              <w:top w:val="single" w:sz="4" w:space="0" w:color="767171"/>
              <w:left w:val="single" w:sz="4" w:space="0" w:color="767171"/>
              <w:bottom w:val="single" w:sz="4" w:space="0" w:color="767171"/>
              <w:right w:val="single" w:sz="4" w:space="0" w:color="767171"/>
            </w:tcBorders>
            <w:hideMark/>
          </w:tcPr>
          <w:p w14:paraId="6C0AE19D" w14:textId="77777777" w:rsidR="00D50CC5" w:rsidRPr="00C27DAB" w:rsidRDefault="00D50CC5" w:rsidP="004E4DEB">
            <w:pPr>
              <w:widowControl w:val="0"/>
              <w:autoSpaceDE w:val="0"/>
              <w:autoSpaceDN w:val="0"/>
              <w:adjustRightInd w:val="0"/>
              <w:spacing w:before="40" w:line="220" w:lineRule="exact"/>
              <w:ind w:right="-108"/>
              <w:rPr>
                <w:rFonts w:cstheme="minorHAnsi"/>
                <w:b/>
                <w:sz w:val="20"/>
                <w:szCs w:val="20"/>
              </w:rPr>
            </w:pPr>
            <w:r w:rsidRPr="00C27DAB">
              <w:rPr>
                <w:rFonts w:cstheme="minorHAnsi"/>
                <w:b/>
                <w:sz w:val="20"/>
                <w:szCs w:val="20"/>
              </w:rPr>
              <w:t xml:space="preserve">Mesa de Servicio/Centro de Soporte </w:t>
            </w:r>
          </w:p>
        </w:tc>
        <w:tc>
          <w:tcPr>
            <w:tcW w:w="6549" w:type="dxa"/>
            <w:tcBorders>
              <w:top w:val="single" w:sz="4" w:space="0" w:color="767171"/>
              <w:left w:val="single" w:sz="4" w:space="0" w:color="767171"/>
              <w:bottom w:val="single" w:sz="4" w:space="0" w:color="767171"/>
              <w:right w:val="single" w:sz="4" w:space="0" w:color="767171"/>
            </w:tcBorders>
          </w:tcPr>
          <w:p w14:paraId="1ADC7A39" w14:textId="695B1B8C" w:rsidR="00D50CC5" w:rsidRPr="00C27DAB" w:rsidRDefault="00D50CC5" w:rsidP="004E4DEB">
            <w:pPr>
              <w:pStyle w:val="Default"/>
              <w:jc w:val="both"/>
              <w:rPr>
                <w:rFonts w:asciiTheme="minorHAnsi" w:hAnsiTheme="minorHAnsi" w:cstheme="minorHAnsi"/>
                <w:color w:val="auto"/>
                <w:sz w:val="20"/>
                <w:szCs w:val="20"/>
                <w:lang w:val="es-ES_tradnl"/>
              </w:rPr>
            </w:pPr>
            <w:r w:rsidRPr="00C27DAB">
              <w:rPr>
                <w:rFonts w:asciiTheme="minorHAnsi" w:hAnsiTheme="minorHAnsi" w:cstheme="minorHAnsi"/>
                <w:color w:val="auto"/>
                <w:sz w:val="20"/>
                <w:szCs w:val="20"/>
                <w:lang w:val="es-ES_tradnl"/>
              </w:rPr>
              <w:t xml:space="preserve">El interesado en vincularse como Operador deberá disponer de un conjunto de recursos tecnológicos y humanos, para prestar servicios de soporte incluyendo una línea nacional gratuita para que </w:t>
            </w:r>
            <w:r w:rsidR="00E03A37" w:rsidRPr="00E03A37">
              <w:rPr>
                <w:rFonts w:asciiTheme="minorHAnsi" w:hAnsiTheme="minorHAnsi" w:cstheme="minorHAnsi"/>
                <w:color w:val="auto"/>
                <w:sz w:val="20"/>
                <w:szCs w:val="20"/>
                <w:lang w:val="es-ES_tradnl"/>
              </w:rPr>
              <w:t xml:space="preserve">la </w:t>
            </w:r>
            <w:r w:rsidR="00E03A37" w:rsidRPr="00F90552">
              <w:rPr>
                <w:rFonts w:asciiTheme="minorHAnsi" w:hAnsiTheme="minorHAnsi" w:cstheme="minorHAnsi"/>
                <w:b/>
                <w:color w:val="auto"/>
                <w:sz w:val="20"/>
                <w:szCs w:val="20"/>
                <w:lang w:val="es-ES_tradnl"/>
              </w:rPr>
              <w:t>Agencia Nacional Digital</w:t>
            </w:r>
            <w:r w:rsidRPr="00C27DAB">
              <w:rPr>
                <w:rFonts w:asciiTheme="minorHAnsi" w:hAnsiTheme="minorHAnsi" w:cstheme="minorHAnsi"/>
                <w:color w:val="auto"/>
                <w:sz w:val="20"/>
                <w:szCs w:val="20"/>
                <w:lang w:val="es-ES_tradnl"/>
              </w:rPr>
              <w:t>, los usuarios ciudadanos y las Entidades contratantes puedan reportar inconvenientes con el servicio y abrir tiquetes de reporte de fallas, así como peticiones, quejas, requerimientos y solicitudes. La mesa de servicio o centro de soporte debe estar disponible 24 horas al día, 7 días a la semana, con la posibilidad de gestionar y solucionar todas las incidencias de manera integral, y efectuar el seguimiento a los tiquetes llevándolos a los niveles adecuados hasta su cierre, además, se debe mantener informado a</w:t>
            </w:r>
            <w:r w:rsidR="00E03A37">
              <w:rPr>
                <w:rFonts w:asciiTheme="minorHAnsi" w:hAnsiTheme="minorHAnsi" w:cstheme="minorHAnsi"/>
                <w:color w:val="auto"/>
                <w:sz w:val="20"/>
                <w:szCs w:val="20"/>
                <w:lang w:val="es-ES_tradnl"/>
              </w:rPr>
              <w:t xml:space="preserve"> </w:t>
            </w:r>
            <w:r w:rsidR="00E03A37" w:rsidRPr="00E03A37">
              <w:rPr>
                <w:rFonts w:asciiTheme="minorHAnsi" w:hAnsiTheme="minorHAnsi" w:cstheme="minorHAnsi"/>
                <w:color w:val="auto"/>
                <w:sz w:val="20"/>
                <w:szCs w:val="20"/>
                <w:lang w:val="es-ES_tradnl"/>
              </w:rPr>
              <w:t xml:space="preserve">la </w:t>
            </w:r>
            <w:r w:rsidR="00E03A37" w:rsidRPr="000E14C0">
              <w:rPr>
                <w:rFonts w:asciiTheme="minorHAnsi" w:hAnsiTheme="minorHAnsi" w:cstheme="minorHAnsi"/>
                <w:b/>
                <w:color w:val="auto"/>
                <w:sz w:val="20"/>
                <w:szCs w:val="20"/>
                <w:lang w:val="es-ES_tradnl"/>
              </w:rPr>
              <w:t>Agencia Nacional Digital</w:t>
            </w:r>
            <w:r w:rsidRPr="00C27DAB">
              <w:rPr>
                <w:rFonts w:asciiTheme="minorHAnsi" w:hAnsiTheme="minorHAnsi" w:cstheme="minorHAnsi"/>
                <w:color w:val="auto"/>
                <w:sz w:val="20"/>
                <w:szCs w:val="20"/>
                <w:lang w:val="es-ES_tradnl"/>
              </w:rPr>
              <w:t xml:space="preserve">, al usuario o a la Entidad constantemente de los progresos para solucionar la falla. </w:t>
            </w:r>
          </w:p>
          <w:p w14:paraId="1749A05F" w14:textId="77777777" w:rsidR="00D50CC5" w:rsidRPr="00C27DAB" w:rsidRDefault="00D50CC5" w:rsidP="004E4DEB">
            <w:pPr>
              <w:pStyle w:val="Default"/>
              <w:jc w:val="both"/>
              <w:rPr>
                <w:rFonts w:asciiTheme="minorHAnsi" w:hAnsiTheme="minorHAnsi" w:cstheme="minorHAnsi"/>
                <w:color w:val="auto"/>
                <w:sz w:val="20"/>
                <w:szCs w:val="20"/>
                <w:lang w:val="es-ES_tradnl"/>
              </w:rPr>
            </w:pPr>
          </w:p>
          <w:p w14:paraId="7E9A10CF" w14:textId="50F0DB9D" w:rsidR="00D50CC5" w:rsidRPr="00C27DAB" w:rsidRDefault="00D50CC5" w:rsidP="004E4DEB">
            <w:pPr>
              <w:pStyle w:val="Default"/>
              <w:jc w:val="both"/>
              <w:rPr>
                <w:rFonts w:asciiTheme="minorHAnsi" w:hAnsiTheme="minorHAnsi" w:cstheme="minorHAnsi"/>
                <w:color w:val="auto"/>
                <w:sz w:val="20"/>
                <w:szCs w:val="20"/>
                <w:lang w:val="es-ES_tradnl"/>
              </w:rPr>
            </w:pPr>
            <w:r w:rsidRPr="00C27DAB">
              <w:rPr>
                <w:rFonts w:asciiTheme="minorHAnsi" w:hAnsiTheme="minorHAnsi" w:cstheme="minorHAnsi"/>
                <w:color w:val="auto"/>
                <w:sz w:val="20"/>
                <w:szCs w:val="20"/>
                <w:lang w:val="es-ES_tradnl"/>
              </w:rPr>
              <w:t xml:space="preserve">El interesado en la </w:t>
            </w:r>
            <w:r w:rsidR="00D07F6D">
              <w:rPr>
                <w:rFonts w:asciiTheme="minorHAnsi" w:hAnsiTheme="minorHAnsi" w:cstheme="minorHAnsi"/>
                <w:color w:val="auto"/>
                <w:sz w:val="20"/>
                <w:szCs w:val="20"/>
                <w:lang w:val="es-ES_tradnl"/>
              </w:rPr>
              <w:t>vinculación</w:t>
            </w:r>
            <w:r w:rsidR="00D07F6D" w:rsidRPr="00C27DAB">
              <w:rPr>
                <w:rFonts w:asciiTheme="minorHAnsi" w:hAnsiTheme="minorHAnsi" w:cstheme="minorHAnsi"/>
                <w:color w:val="auto"/>
                <w:sz w:val="20"/>
                <w:szCs w:val="20"/>
                <w:lang w:val="es-ES_tradnl"/>
              </w:rPr>
              <w:t xml:space="preserve"> </w:t>
            </w:r>
            <w:r w:rsidRPr="00C27DAB">
              <w:rPr>
                <w:rFonts w:asciiTheme="minorHAnsi" w:hAnsiTheme="minorHAnsi" w:cstheme="minorHAnsi"/>
                <w:color w:val="auto"/>
                <w:sz w:val="20"/>
                <w:szCs w:val="20"/>
                <w:lang w:val="es-ES_tradnl"/>
              </w:rPr>
              <w:t>debe realizar y detallar el diseño de la solución de Mesa de Servicio bajo mejores prácticas de uso reconocido ITIL para recibir, atender y clasificar los casos de solicitud de servicio o incidentes que se reporten vía comunicaciones de voz, correo electrónico y página WEB incluyendo la gestión, soporte, monitoreo y seguimiento, trazabilidad, solución y cierre de todos los casos reportados por los usuarios. Todas las herramientas para la gestión de la operación deben ser web enabled y su costo está incluido dentro de los precios ofrecidos de los servicios.</w:t>
            </w:r>
          </w:p>
          <w:p w14:paraId="7783CD28" w14:textId="77777777" w:rsidR="00D50CC5" w:rsidRPr="00C27DAB" w:rsidRDefault="00D50CC5" w:rsidP="004E4DEB">
            <w:pPr>
              <w:pStyle w:val="Default"/>
              <w:jc w:val="both"/>
              <w:rPr>
                <w:rFonts w:asciiTheme="minorHAnsi" w:hAnsiTheme="minorHAnsi" w:cstheme="minorHAnsi"/>
                <w:color w:val="auto"/>
                <w:sz w:val="20"/>
                <w:szCs w:val="20"/>
                <w:lang w:val="es-ES_tradnl"/>
              </w:rPr>
            </w:pPr>
          </w:p>
          <w:p w14:paraId="16627065" w14:textId="6DDB0A05" w:rsidR="00D50CC5" w:rsidRPr="00C27DAB" w:rsidRDefault="00D50CC5" w:rsidP="004E4DEB">
            <w:pPr>
              <w:pStyle w:val="Default"/>
              <w:jc w:val="both"/>
              <w:rPr>
                <w:rFonts w:asciiTheme="minorHAnsi" w:hAnsiTheme="minorHAnsi" w:cstheme="minorHAnsi"/>
                <w:color w:val="auto"/>
                <w:sz w:val="20"/>
                <w:szCs w:val="20"/>
                <w:lang w:val="es-ES_tradnl"/>
              </w:rPr>
            </w:pPr>
            <w:r w:rsidRPr="00C27DAB">
              <w:rPr>
                <w:rFonts w:asciiTheme="minorHAnsi" w:hAnsiTheme="minorHAnsi" w:cstheme="minorHAnsi"/>
                <w:color w:val="auto"/>
                <w:sz w:val="20"/>
                <w:szCs w:val="20"/>
                <w:lang w:val="es-ES_tradnl"/>
              </w:rPr>
              <w:t xml:space="preserve">El interesado en </w:t>
            </w:r>
            <w:r w:rsidR="001531AE">
              <w:rPr>
                <w:rFonts w:asciiTheme="minorHAnsi" w:hAnsiTheme="minorHAnsi" w:cstheme="minorHAnsi"/>
                <w:color w:val="auto"/>
                <w:sz w:val="20"/>
                <w:szCs w:val="20"/>
                <w:lang w:val="es-ES_tradnl"/>
              </w:rPr>
              <w:t>vincularse</w:t>
            </w:r>
            <w:r w:rsidRPr="00C27DAB">
              <w:rPr>
                <w:rFonts w:asciiTheme="minorHAnsi" w:hAnsiTheme="minorHAnsi" w:cstheme="minorHAnsi"/>
                <w:color w:val="auto"/>
                <w:sz w:val="20"/>
                <w:szCs w:val="20"/>
                <w:lang w:val="es-ES_tradnl"/>
              </w:rPr>
              <w:t xml:space="preserve"> como Operador deberá disponer de un conjunto de recursos tecnológicos y humanos, para prestar servicios de soporte incluyendo una línea nacional gratuita para que los usuarios ciudadanos y las Entidades contratantes puedan reportar inconvenientes con el servicio y abrir tiquetes </w:t>
            </w:r>
            <w:r w:rsidRPr="00C27DAB">
              <w:rPr>
                <w:rFonts w:asciiTheme="minorHAnsi" w:hAnsiTheme="minorHAnsi" w:cstheme="minorHAnsi"/>
                <w:color w:val="auto"/>
                <w:sz w:val="20"/>
                <w:szCs w:val="20"/>
                <w:lang w:val="es-ES_tradnl"/>
              </w:rPr>
              <w:lastRenderedPageBreak/>
              <w:t xml:space="preserve">de reporte de fallas. La mesa de servicio o centro de soporte debe estar disponible 24 horas al día, 7 días a la semana, con la posibilidad de gestionar y solucionar todas las incidencias de manera integral, y efectuar el seguimiento a los tiquetes llevándolos a los niveles adecuados hasta su cierre, además, se debe mantener informado al usuario o a la Entidad constantemente de los progresos para solucionar la falla. </w:t>
            </w:r>
          </w:p>
          <w:p w14:paraId="597E85B7" w14:textId="77777777" w:rsidR="00D50CC5" w:rsidRPr="00C27DAB" w:rsidRDefault="00D50CC5" w:rsidP="004E4DEB">
            <w:pPr>
              <w:pStyle w:val="Default"/>
              <w:jc w:val="both"/>
              <w:rPr>
                <w:rFonts w:asciiTheme="minorHAnsi" w:hAnsiTheme="minorHAnsi" w:cstheme="minorHAnsi"/>
                <w:color w:val="auto"/>
                <w:sz w:val="20"/>
                <w:szCs w:val="20"/>
                <w:lang w:val="es-ES_tradnl"/>
              </w:rPr>
            </w:pPr>
          </w:p>
          <w:p w14:paraId="65DCB211" w14:textId="77777777" w:rsidR="00D50CC5" w:rsidRPr="00C27DAB" w:rsidRDefault="00D50CC5" w:rsidP="004E4DEB">
            <w:pPr>
              <w:pStyle w:val="Default"/>
              <w:jc w:val="both"/>
              <w:rPr>
                <w:rFonts w:asciiTheme="minorHAnsi" w:hAnsiTheme="minorHAnsi" w:cstheme="minorHAnsi"/>
                <w:color w:val="auto"/>
                <w:sz w:val="20"/>
                <w:szCs w:val="20"/>
                <w:lang w:val="es-ES_tradnl"/>
              </w:rPr>
            </w:pPr>
            <w:r w:rsidRPr="00C27DAB">
              <w:rPr>
                <w:rFonts w:asciiTheme="minorHAnsi" w:hAnsiTheme="minorHAnsi" w:cstheme="minorHAnsi"/>
                <w:color w:val="auto"/>
                <w:sz w:val="20"/>
                <w:szCs w:val="20"/>
                <w:lang w:val="es-ES_tradnl"/>
              </w:rPr>
              <w:t xml:space="preserve">Se debe asignar prioridad de atención a los tiquetes de acuerdo la Tipificación de Usuarios y la afectación del servicio, así: </w:t>
            </w:r>
          </w:p>
          <w:p w14:paraId="5EA8284A" w14:textId="77777777" w:rsidR="00D50CC5" w:rsidRPr="00C27DAB" w:rsidRDefault="00D50CC5" w:rsidP="004E4DEB">
            <w:pPr>
              <w:autoSpaceDE w:val="0"/>
              <w:autoSpaceDN w:val="0"/>
              <w:adjustRightInd w:val="0"/>
              <w:rPr>
                <w:rFonts w:cstheme="minorHAnsi"/>
                <w:sz w:val="20"/>
                <w:szCs w:val="20"/>
              </w:rPr>
            </w:pPr>
          </w:p>
          <w:p w14:paraId="741E9138" w14:textId="01664324" w:rsidR="00D50CC5" w:rsidRPr="00715D04" w:rsidRDefault="00D50CC5" w:rsidP="00E273D9">
            <w:pPr>
              <w:pStyle w:val="Prrafodelista"/>
              <w:numPr>
                <w:ilvl w:val="0"/>
                <w:numId w:val="65"/>
              </w:numPr>
              <w:autoSpaceDE w:val="0"/>
              <w:autoSpaceDN w:val="0"/>
              <w:adjustRightInd w:val="0"/>
              <w:rPr>
                <w:sz w:val="20"/>
              </w:rPr>
            </w:pPr>
            <w:r w:rsidRPr="00715D04">
              <w:rPr>
                <w:sz w:val="20"/>
              </w:rPr>
              <w:t>Prioridad Alta – Tiempo máximo de solución 4 horas: Cuando interrumpa el servicio y corresponda a trámite(s) catalogado(s) como crítico</w:t>
            </w:r>
            <w:r w:rsidR="00453685" w:rsidRPr="00E273D9">
              <w:rPr>
                <w:rFonts w:cstheme="minorHAnsi"/>
                <w:sz w:val="20"/>
                <w:szCs w:val="20"/>
              </w:rPr>
              <w:t>.</w:t>
            </w:r>
          </w:p>
          <w:p w14:paraId="53B61897" w14:textId="36CCC356" w:rsidR="00D50CC5" w:rsidRPr="00715D04" w:rsidRDefault="00D50CC5" w:rsidP="00E273D9">
            <w:pPr>
              <w:pStyle w:val="Prrafodelista"/>
              <w:numPr>
                <w:ilvl w:val="0"/>
                <w:numId w:val="65"/>
              </w:numPr>
              <w:autoSpaceDE w:val="0"/>
              <w:autoSpaceDN w:val="0"/>
              <w:adjustRightInd w:val="0"/>
              <w:rPr>
                <w:sz w:val="20"/>
              </w:rPr>
            </w:pPr>
            <w:r w:rsidRPr="00715D04">
              <w:rPr>
                <w:sz w:val="20"/>
              </w:rPr>
              <w:t xml:space="preserve">Prioridad Media – Tiempo máximo de solución 24 horas: Cuando pueda llegar a interrumpir el servicio y corresponda a trámite(s) catalogados como crítico y normal </w:t>
            </w:r>
          </w:p>
          <w:p w14:paraId="4C0E7163" w14:textId="4493AC75" w:rsidR="00D50CC5" w:rsidRDefault="00D50CC5" w:rsidP="00E273D9">
            <w:pPr>
              <w:pStyle w:val="Prrafodelista"/>
              <w:numPr>
                <w:ilvl w:val="0"/>
                <w:numId w:val="65"/>
              </w:numPr>
              <w:autoSpaceDE w:val="0"/>
              <w:autoSpaceDN w:val="0"/>
              <w:adjustRightInd w:val="0"/>
              <w:rPr>
                <w:rFonts w:cstheme="minorHAnsi"/>
                <w:sz w:val="20"/>
                <w:szCs w:val="20"/>
              </w:rPr>
            </w:pPr>
            <w:r w:rsidRPr="00715D04">
              <w:rPr>
                <w:sz w:val="20"/>
              </w:rPr>
              <w:t xml:space="preserve">Prioridad Baja – Tiempo máximo de solución 72 horas: Cuando pueda llegar a interrumpir el servicio y corresponda a trámite(s) catalogado no </w:t>
            </w:r>
            <w:r w:rsidR="00F90552" w:rsidRPr="00715D04">
              <w:rPr>
                <w:sz w:val="20"/>
              </w:rPr>
              <w:t>crítico.</w:t>
            </w:r>
          </w:p>
          <w:p w14:paraId="053F8956" w14:textId="77777777" w:rsidR="00453685" w:rsidRPr="00453685" w:rsidRDefault="00453685" w:rsidP="00E273D9">
            <w:pPr>
              <w:pStyle w:val="Prrafodelista"/>
              <w:autoSpaceDE w:val="0"/>
              <w:autoSpaceDN w:val="0"/>
              <w:adjustRightInd w:val="0"/>
              <w:ind w:left="175"/>
              <w:rPr>
                <w:rFonts w:cstheme="minorHAnsi"/>
                <w:sz w:val="20"/>
                <w:szCs w:val="20"/>
              </w:rPr>
            </w:pPr>
          </w:p>
          <w:p w14:paraId="42E35AE2" w14:textId="2BBDCD7B" w:rsidR="00D50CC5" w:rsidRPr="007D4CE5" w:rsidRDefault="00D50CC5" w:rsidP="007D4CE5">
            <w:pPr>
              <w:pStyle w:val="Default"/>
              <w:jc w:val="both"/>
              <w:rPr>
                <w:rFonts w:asciiTheme="minorHAnsi" w:hAnsiTheme="minorHAnsi" w:cstheme="minorHAnsi"/>
                <w:color w:val="auto"/>
                <w:sz w:val="20"/>
                <w:szCs w:val="20"/>
                <w:lang w:val="es-ES_tradnl"/>
              </w:rPr>
            </w:pPr>
            <w:r w:rsidRPr="00C27DAB">
              <w:rPr>
                <w:rFonts w:asciiTheme="minorHAnsi" w:hAnsiTheme="minorHAnsi" w:cstheme="minorHAnsi"/>
                <w:color w:val="auto"/>
                <w:sz w:val="20"/>
                <w:szCs w:val="20"/>
                <w:lang w:val="es-ES_tradnl"/>
              </w:rPr>
              <w:t xml:space="preserve">El interesado en la </w:t>
            </w:r>
            <w:r w:rsidR="00D07F6D">
              <w:rPr>
                <w:rFonts w:asciiTheme="minorHAnsi" w:hAnsiTheme="minorHAnsi" w:cstheme="minorHAnsi"/>
                <w:color w:val="auto"/>
                <w:sz w:val="20"/>
                <w:szCs w:val="20"/>
                <w:lang w:val="es-ES_tradnl"/>
              </w:rPr>
              <w:t>vinculación</w:t>
            </w:r>
            <w:r w:rsidR="00D07F6D" w:rsidRPr="00C27DAB">
              <w:rPr>
                <w:rFonts w:asciiTheme="minorHAnsi" w:hAnsiTheme="minorHAnsi" w:cstheme="minorHAnsi"/>
                <w:color w:val="auto"/>
                <w:sz w:val="20"/>
                <w:szCs w:val="20"/>
                <w:lang w:val="es-ES_tradnl"/>
              </w:rPr>
              <w:t xml:space="preserve"> </w:t>
            </w:r>
            <w:r w:rsidRPr="00C27DAB">
              <w:rPr>
                <w:rFonts w:asciiTheme="minorHAnsi" w:hAnsiTheme="minorHAnsi" w:cstheme="minorHAnsi"/>
                <w:color w:val="auto"/>
                <w:sz w:val="20"/>
                <w:szCs w:val="20"/>
                <w:lang w:val="es-ES_tradnl"/>
              </w:rPr>
              <w:t>debe realizar y detallar el diseño de la solución de Mesa de Servicio bajo mejores prácticas de uso reconocido ITIL para recibir, atender y clasificar los casos de solicitud de servicio o incidentes que se reporten vía comunicaciones de voz, correo electrónico y página WEB incluyendo la gestión, soporte, monitoreo y seguimiento, trazabilidad, solución y cierre de todos los casos reportados por los usuarios. Todas las herramientas para la gestión de la operación deben ser web enabled y su costo está incluido dentro de los precios ofrecidos de los servicios.</w:t>
            </w:r>
          </w:p>
        </w:tc>
        <w:bookmarkEnd w:id="109"/>
      </w:tr>
    </w:tbl>
    <w:p w14:paraId="7A38C55B" w14:textId="77777777" w:rsidR="00D50CC5" w:rsidRPr="00C27DAB" w:rsidRDefault="00D50CC5" w:rsidP="00D50CC5">
      <w:pPr>
        <w:rPr>
          <w:rFonts w:cstheme="minorHAnsi"/>
          <w:sz w:val="20"/>
          <w:szCs w:val="20"/>
          <w:lang w:val="es-MX" w:eastAsia="es-MX"/>
        </w:rPr>
      </w:pPr>
    </w:p>
    <w:p w14:paraId="6EF8378E" w14:textId="77777777" w:rsidR="00D50CC5" w:rsidRPr="004E4DEB" w:rsidRDefault="00D50CC5" w:rsidP="00881DB6">
      <w:pPr>
        <w:pStyle w:val="GELTtulo3"/>
      </w:pPr>
      <w:bookmarkStart w:id="110" w:name="_Toc494297574"/>
      <w:bookmarkStart w:id="111" w:name="_Toc492462638"/>
      <w:bookmarkStart w:id="112" w:name="_Toc508897545"/>
      <w:r w:rsidRPr="004E4DEB">
        <w:t>Características de la plataforma de interoperabilidad</w:t>
      </w:r>
      <w:bookmarkEnd w:id="110"/>
      <w:bookmarkEnd w:id="111"/>
      <w:bookmarkEnd w:id="112"/>
    </w:p>
    <w:p w14:paraId="207AAB98" w14:textId="77777777" w:rsidR="00D50CC5" w:rsidRPr="00C27DAB" w:rsidRDefault="00D50CC5" w:rsidP="00D50CC5">
      <w:pPr>
        <w:rPr>
          <w:rFonts w:cstheme="minorHAnsi"/>
          <w:sz w:val="20"/>
          <w:szCs w:val="20"/>
        </w:rPr>
      </w:pPr>
      <w:r w:rsidRPr="00C27DAB">
        <w:rPr>
          <w:rFonts w:cstheme="minorHAnsi"/>
          <w:sz w:val="20"/>
          <w:szCs w:val="20"/>
        </w:rPr>
        <w:t xml:space="preserve">Las siguientes son características esenciales de la plataforma de interoperabilidad: </w:t>
      </w:r>
    </w:p>
    <w:p w14:paraId="1D15ACE1" w14:textId="77777777" w:rsidR="00D50CC5" w:rsidRPr="00C27DAB" w:rsidRDefault="00D50CC5" w:rsidP="00D50CC5">
      <w:pPr>
        <w:rPr>
          <w:rFonts w:cstheme="minorHAnsi"/>
          <w:sz w:val="20"/>
          <w:szCs w:val="20"/>
        </w:rPr>
      </w:pPr>
    </w:p>
    <w:p w14:paraId="6395F23A" w14:textId="77777777" w:rsidR="00D50CC5" w:rsidRPr="00C27DAB" w:rsidRDefault="00D50CC5" w:rsidP="008A620F">
      <w:pPr>
        <w:pStyle w:val="Prrafodelista"/>
        <w:numPr>
          <w:ilvl w:val="0"/>
          <w:numId w:val="16"/>
        </w:numPr>
        <w:jc w:val="both"/>
        <w:rPr>
          <w:rFonts w:cstheme="minorHAnsi"/>
          <w:sz w:val="20"/>
          <w:szCs w:val="20"/>
        </w:rPr>
      </w:pPr>
      <w:r w:rsidRPr="00C27DAB">
        <w:rPr>
          <w:rFonts w:cstheme="minorHAnsi"/>
          <w:sz w:val="20"/>
          <w:szCs w:val="20"/>
        </w:rPr>
        <w:t xml:space="preserve">Recursos Compartidos. Los recursos (almacenamiento, memoria, ancho de banda, capacidad de procesamiento, máquinas virtuales, etc.) de los operadores de interoperabilidad son compartidos por múltiples entidades públicas, a los que se van asignando capacidades de forma dinámica según sus peticiones. Las Entidades públicas pueden ignorar el origen y la ubicación de los recursos a los que acceden, aunque deben ser informados de su situación y estado, junto con la ubicación física del centro de procesamiento de datos cuya ubicación debe estar en el país. </w:t>
      </w:r>
    </w:p>
    <w:p w14:paraId="0A7A87A5" w14:textId="77777777" w:rsidR="00D50CC5" w:rsidRPr="00C27DAB" w:rsidRDefault="00D50CC5" w:rsidP="008A620F">
      <w:pPr>
        <w:pStyle w:val="Prrafodelista"/>
        <w:numPr>
          <w:ilvl w:val="0"/>
          <w:numId w:val="16"/>
        </w:numPr>
        <w:jc w:val="both"/>
        <w:rPr>
          <w:rFonts w:cstheme="minorHAnsi"/>
          <w:sz w:val="20"/>
          <w:szCs w:val="20"/>
        </w:rPr>
      </w:pPr>
      <w:r w:rsidRPr="00C27DAB">
        <w:rPr>
          <w:rFonts w:cstheme="minorHAnsi"/>
          <w:sz w:val="20"/>
          <w:szCs w:val="20"/>
        </w:rPr>
        <w:t xml:space="preserve">Elasticidad. Los recursos se asignan y liberan rápidamente, muchas veces de forma automática, lo que da a la Entidad pública la posibilidad de aumentar o disminuir los recursos y que estos estén siempre disponibles. </w:t>
      </w:r>
    </w:p>
    <w:p w14:paraId="19B27FFD" w14:textId="77777777" w:rsidR="00D50CC5" w:rsidRPr="00C27DAB" w:rsidRDefault="00D50CC5" w:rsidP="008A620F">
      <w:pPr>
        <w:pStyle w:val="Prrafodelista"/>
        <w:numPr>
          <w:ilvl w:val="0"/>
          <w:numId w:val="16"/>
        </w:numPr>
        <w:jc w:val="both"/>
        <w:rPr>
          <w:rFonts w:cstheme="minorHAnsi"/>
          <w:sz w:val="20"/>
          <w:szCs w:val="20"/>
        </w:rPr>
      </w:pPr>
      <w:r w:rsidRPr="00C27DAB">
        <w:rPr>
          <w:rFonts w:cstheme="minorHAnsi"/>
          <w:sz w:val="20"/>
          <w:szCs w:val="20"/>
        </w:rPr>
        <w:t xml:space="preserve">Servicio medido. El proveedor de interoperabilidad es capaz de medir, a determinado nivel, el servicio efectivamente entregado a cada Entidad pública, de forma que tanto operador como la Entidad </w:t>
      </w:r>
      <w:r w:rsidRPr="00C27DAB">
        <w:rPr>
          <w:rFonts w:cstheme="minorHAnsi"/>
          <w:sz w:val="20"/>
          <w:szCs w:val="20"/>
        </w:rPr>
        <w:lastRenderedPageBreak/>
        <w:t>tienen acceso transparente al consumo real de los recursos, lo que posibilita el pago por el uso efectivo de los servicios.</w:t>
      </w:r>
    </w:p>
    <w:p w14:paraId="6FE4C57A" w14:textId="77777777" w:rsidR="00D50CC5" w:rsidRPr="00C27DAB" w:rsidRDefault="00D50CC5" w:rsidP="008A620F">
      <w:pPr>
        <w:pStyle w:val="Prrafodelista"/>
        <w:numPr>
          <w:ilvl w:val="0"/>
          <w:numId w:val="16"/>
        </w:numPr>
        <w:jc w:val="both"/>
        <w:rPr>
          <w:rFonts w:cstheme="minorHAnsi"/>
          <w:sz w:val="20"/>
          <w:szCs w:val="20"/>
        </w:rPr>
      </w:pPr>
      <w:r w:rsidRPr="00C27DAB">
        <w:rPr>
          <w:rFonts w:cstheme="minorHAnsi"/>
          <w:sz w:val="20"/>
          <w:szCs w:val="20"/>
        </w:rPr>
        <w:t xml:space="preserve">Autoservicio. La entidad pública puede acceder a las capacidades de computación de la plataforma de interoperabilidad de forma ágil y automática a medida que las vaya requiriendo sin necesidad de una interacción humana con su operador de interoperabilidad para la administración de los servicios de intercambio de información. </w:t>
      </w:r>
    </w:p>
    <w:p w14:paraId="3678DED8" w14:textId="77777777" w:rsidR="00D50CC5" w:rsidRPr="00C27DAB" w:rsidRDefault="00D50CC5" w:rsidP="00D50CC5">
      <w:pPr>
        <w:rPr>
          <w:rFonts w:cstheme="minorHAnsi"/>
          <w:sz w:val="20"/>
          <w:szCs w:val="20"/>
        </w:rPr>
      </w:pPr>
    </w:p>
    <w:p w14:paraId="5609D251" w14:textId="77777777" w:rsidR="00D50CC5" w:rsidRPr="00C27DAB" w:rsidRDefault="00D50CC5" w:rsidP="00D50CC5">
      <w:pPr>
        <w:rPr>
          <w:rFonts w:cstheme="minorHAnsi"/>
          <w:sz w:val="20"/>
          <w:szCs w:val="20"/>
        </w:rPr>
      </w:pPr>
      <w:r w:rsidRPr="00C27DAB">
        <w:rPr>
          <w:rFonts w:cstheme="minorHAnsi"/>
          <w:sz w:val="20"/>
          <w:szCs w:val="20"/>
        </w:rPr>
        <w:t xml:space="preserve">Funcionalmente las siguientes son las principales características que debe soportar esta plataforma: </w:t>
      </w:r>
    </w:p>
    <w:p w14:paraId="51D66310" w14:textId="77777777" w:rsidR="00D50CC5" w:rsidRPr="00C27DAB" w:rsidRDefault="00D50CC5" w:rsidP="00D50CC5">
      <w:pPr>
        <w:rPr>
          <w:rFonts w:cstheme="minorHAnsi"/>
          <w:sz w:val="20"/>
          <w:szCs w:val="20"/>
        </w:rPr>
      </w:pPr>
    </w:p>
    <w:p w14:paraId="28A33D66"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Permitir la integración de la información desde diferentes soluciones/sistemas y dispositivos con los que cuenten las Entidades públicas. </w:t>
      </w:r>
    </w:p>
    <w:p w14:paraId="19772AB4"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Capacidad de integración con los servicios y plataformas actualmente en producción en las entidades públicas. </w:t>
      </w:r>
    </w:p>
    <w:p w14:paraId="0BADFB28"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Soportar y basarse en estándares abiertos para garantizar la interoperabilidad de las aplicaciones y su reutilización. </w:t>
      </w:r>
    </w:p>
    <w:p w14:paraId="2C88F71D"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Garantizar la escalabilidad, a medida que crezca el volumen de información y su modularidad para poder extender sus funcionalidades en el futuro. Por tanto, ha de tratarse de una plataforma basada en estándares abiertos. </w:t>
      </w:r>
    </w:p>
    <w:p w14:paraId="1D7CD540"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Garantizar la integridad y seguridad de los datos y de la propia plataforma.        </w:t>
      </w:r>
    </w:p>
    <w:p w14:paraId="590DB730"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Permitir el desarrollo y la integración de servicios y aplicaciones proporcionados por entidades de forma sencilla ofreciendo APIs, interfaces basadas en estándares para interactuar con la Plataforma de interoperabilidad. </w:t>
      </w:r>
    </w:p>
    <w:p w14:paraId="7E399C74"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Permitir la gestión y operación de los diferentes servicios de intercambio de información de las entidades que sean desplegados sobre la Plataforma. </w:t>
      </w:r>
    </w:p>
    <w:p w14:paraId="0333FD30"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Permitir reglar, componer u orquestar los servicios de intercambio de información a través de la gestión organizada de sus interacciones para generar un proceso o tramite.</w:t>
      </w:r>
    </w:p>
    <w:p w14:paraId="7C84D567"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Capacidad para integrar una gran cantidad de datos generados desde múltiples fuentes y con diferentes estructuras al interior de la entidad para exponerlas como un servicio de intercambio de información través de un enfoque de virtualización de datos que se estandaricen en el Lenguaje Común de Intercambio de Información. </w:t>
      </w:r>
    </w:p>
    <w:p w14:paraId="0EFBCEC1" w14:textId="77777777" w:rsidR="00D50CC5" w:rsidRPr="00C27DAB" w:rsidRDefault="00D50CC5" w:rsidP="008A620F">
      <w:pPr>
        <w:pStyle w:val="Prrafodelista"/>
        <w:numPr>
          <w:ilvl w:val="0"/>
          <w:numId w:val="17"/>
        </w:numPr>
        <w:spacing w:after="160" w:line="256" w:lineRule="auto"/>
        <w:jc w:val="both"/>
        <w:rPr>
          <w:rFonts w:cstheme="minorHAnsi"/>
          <w:sz w:val="20"/>
          <w:szCs w:val="20"/>
        </w:rPr>
      </w:pPr>
      <w:r w:rsidRPr="00C27DAB">
        <w:rPr>
          <w:rFonts w:cstheme="minorHAnsi"/>
          <w:sz w:val="20"/>
          <w:szCs w:val="20"/>
        </w:rPr>
        <w:t xml:space="preserve">Permitir el análisis eficiente de los eventos gestionados por la plataforma para la toma de decisiones y aprendizaje del comportamiento de la interoperabilidad en el estado. </w:t>
      </w:r>
    </w:p>
    <w:p w14:paraId="6D376FBE" w14:textId="77777777" w:rsidR="00D50CC5" w:rsidRPr="00C27DAB" w:rsidRDefault="00D50CC5" w:rsidP="00D50CC5">
      <w:pPr>
        <w:pStyle w:val="Prrafodelista"/>
        <w:rPr>
          <w:rFonts w:cstheme="minorHAnsi"/>
          <w:sz w:val="20"/>
          <w:szCs w:val="20"/>
        </w:rPr>
      </w:pPr>
    </w:p>
    <w:p w14:paraId="02C6BD9E" w14:textId="604D6B72" w:rsidR="00D50CC5" w:rsidRPr="00C27DAB" w:rsidRDefault="00D50CC5" w:rsidP="007D4CE5">
      <w:pPr>
        <w:jc w:val="both"/>
        <w:rPr>
          <w:rFonts w:cstheme="minorHAnsi"/>
          <w:sz w:val="20"/>
          <w:szCs w:val="20"/>
        </w:rPr>
      </w:pPr>
      <w:r w:rsidRPr="00C27DAB">
        <w:rPr>
          <w:rFonts w:cstheme="minorHAnsi"/>
          <w:sz w:val="20"/>
          <w:szCs w:val="20"/>
        </w:rPr>
        <w:t xml:space="preserve">Planteadas las características funcionales </w:t>
      </w:r>
      <w:r w:rsidR="007D4CE5">
        <w:rPr>
          <w:rFonts w:cstheme="minorHAnsi"/>
          <w:sz w:val="20"/>
          <w:szCs w:val="20"/>
        </w:rPr>
        <w:t>se detallan</w:t>
      </w:r>
      <w:r w:rsidRPr="00C27DAB">
        <w:rPr>
          <w:rFonts w:cstheme="minorHAnsi"/>
          <w:sz w:val="20"/>
          <w:szCs w:val="20"/>
        </w:rPr>
        <w:t xml:space="preserve"> las principales capacidades o características técnicas que debe soportar esta plataforma de interoperabilidad, la cual se basa en un modelo de capas siguiendo como referente el modelo de arquitectura SOA.  Estas capacidades se describen en la sección Modelo estático.</w:t>
      </w:r>
    </w:p>
    <w:p w14:paraId="3C498832" w14:textId="77777777" w:rsidR="00D50CC5" w:rsidRPr="00C27DAB" w:rsidRDefault="00D50CC5" w:rsidP="00D50CC5">
      <w:pPr>
        <w:jc w:val="center"/>
        <w:rPr>
          <w:rFonts w:eastAsia="Times New Roman" w:cstheme="minorHAnsi"/>
          <w:color w:val="000000" w:themeColor="text1"/>
          <w:kern w:val="24"/>
          <w:sz w:val="20"/>
          <w:szCs w:val="20"/>
          <w:lang w:val="es-CO" w:eastAsia="es-CO"/>
        </w:rPr>
      </w:pPr>
    </w:p>
    <w:p w14:paraId="6BFACB64" w14:textId="77777777" w:rsidR="00D50CC5" w:rsidRPr="007D4CE5" w:rsidRDefault="00D50CC5" w:rsidP="00881DB6">
      <w:pPr>
        <w:pStyle w:val="GELTtulo3"/>
      </w:pPr>
      <w:bookmarkStart w:id="113" w:name="_Toc494297575"/>
      <w:bookmarkStart w:id="114" w:name="_Toc492462639"/>
      <w:bookmarkStart w:id="115" w:name="_Toc508897546"/>
      <w:r w:rsidRPr="007D4CE5">
        <w:t>Modelo conceptual</w:t>
      </w:r>
      <w:bookmarkEnd w:id="113"/>
      <w:bookmarkEnd w:id="114"/>
      <w:bookmarkEnd w:id="115"/>
      <w:r w:rsidRPr="007D4CE5">
        <w:tab/>
      </w:r>
    </w:p>
    <w:p w14:paraId="0F59A462" w14:textId="05A87E60" w:rsidR="00D50CC5" w:rsidRPr="007D4CE5" w:rsidRDefault="00D50CC5" w:rsidP="00E302EE">
      <w:pPr>
        <w:pStyle w:val="GELTtulo3"/>
        <w:numPr>
          <w:ilvl w:val="3"/>
          <w:numId w:val="7"/>
        </w:numPr>
      </w:pPr>
      <w:bookmarkStart w:id="116" w:name="_Toc494297576"/>
      <w:bookmarkStart w:id="117" w:name="_Toc492462640"/>
      <w:bookmarkStart w:id="118" w:name="_Toc508897547"/>
      <w:r w:rsidRPr="007D4CE5">
        <w:t>Metamodelo de actores y usuarios</w:t>
      </w:r>
      <w:bookmarkEnd w:id="116"/>
      <w:bookmarkEnd w:id="117"/>
      <w:bookmarkEnd w:id="118"/>
      <w:r w:rsidRPr="007D4CE5">
        <w:tab/>
      </w:r>
    </w:p>
    <w:p w14:paraId="7D03EA30" w14:textId="39A14295" w:rsidR="00D50CC5" w:rsidRPr="00C27DAB" w:rsidRDefault="00D50CC5" w:rsidP="00196518">
      <w:pPr>
        <w:jc w:val="both"/>
        <w:rPr>
          <w:rFonts w:eastAsia="Calibri" w:cstheme="minorHAnsi"/>
          <w:sz w:val="20"/>
          <w:szCs w:val="20"/>
        </w:rPr>
      </w:pPr>
      <w:r w:rsidRPr="00C27DAB">
        <w:rPr>
          <w:rFonts w:eastAsia="Calibri" w:cstheme="minorHAnsi"/>
          <w:sz w:val="20"/>
          <w:szCs w:val="20"/>
        </w:rPr>
        <w:t>A continuación, se describen los actores que participan en el modelo de Interoperabilidad como servicio y sus principales obligaciones</w:t>
      </w:r>
      <w:r w:rsidR="0098766F">
        <w:rPr>
          <w:rFonts w:eastAsia="Calibri" w:cstheme="minorHAnsi"/>
          <w:sz w:val="20"/>
          <w:szCs w:val="20"/>
        </w:rPr>
        <w:t>, sin perjuicio de las aclaraciones, modificaciones y/o derogatorias de lo previsto en Decreto 1413 de 2017</w:t>
      </w:r>
    </w:p>
    <w:p w14:paraId="1A3C222F" w14:textId="77777777" w:rsidR="00D50CC5" w:rsidRPr="00C27DAB" w:rsidRDefault="00D50CC5" w:rsidP="00D50CC5">
      <w:pPr>
        <w:rPr>
          <w:rFonts w:eastAsia="Calibri" w:cstheme="minorHAnsi"/>
          <w:sz w:val="20"/>
          <w:szCs w:val="20"/>
        </w:rPr>
      </w:pPr>
    </w:p>
    <w:p w14:paraId="0FF82A89" w14:textId="77777777" w:rsidR="00D50CC5" w:rsidRPr="00C27DAB" w:rsidRDefault="00D50CC5" w:rsidP="00196518">
      <w:pPr>
        <w:widowControl w:val="0"/>
        <w:spacing w:after="200" w:line="276" w:lineRule="auto"/>
        <w:jc w:val="both"/>
        <w:rPr>
          <w:rFonts w:eastAsia="Calibri" w:cstheme="minorHAnsi"/>
          <w:sz w:val="20"/>
          <w:szCs w:val="20"/>
        </w:rPr>
      </w:pPr>
      <w:r w:rsidRPr="00C27DAB">
        <w:rPr>
          <w:rFonts w:eastAsia="Calibri" w:cstheme="minorHAnsi"/>
          <w:b/>
          <w:sz w:val="20"/>
          <w:szCs w:val="20"/>
        </w:rPr>
        <w:t>Ministerio de Tecnologías de la información y las Comunicaciones</w:t>
      </w:r>
      <w:r w:rsidRPr="00C27DAB">
        <w:rPr>
          <w:rFonts w:eastAsia="Calibri" w:cstheme="minorHAnsi"/>
          <w:sz w:val="20"/>
          <w:szCs w:val="20"/>
        </w:rPr>
        <w:t xml:space="preserve">: define y señala la política a seguir en </w:t>
      </w:r>
      <w:r w:rsidRPr="00C27DAB">
        <w:rPr>
          <w:rFonts w:eastAsia="Calibri" w:cstheme="minorHAnsi"/>
          <w:sz w:val="20"/>
          <w:szCs w:val="20"/>
        </w:rPr>
        <w:lastRenderedPageBreak/>
        <w:t>interoperabilidad. Se encarga de:</w:t>
      </w:r>
    </w:p>
    <w:p w14:paraId="3E848BDB" w14:textId="01639E36"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 xml:space="preserve">Establecer los requisitos, criterios técnicos y condiciones para la </w:t>
      </w:r>
      <w:r w:rsidR="00D07F6D">
        <w:rPr>
          <w:rFonts w:eastAsia="Calibri" w:cstheme="minorHAnsi"/>
          <w:sz w:val="20"/>
          <w:szCs w:val="20"/>
        </w:rPr>
        <w:t>vinculación</w:t>
      </w:r>
      <w:r w:rsidR="00D07F6D" w:rsidRPr="00C27DAB">
        <w:rPr>
          <w:rFonts w:eastAsia="Calibri" w:cstheme="minorHAnsi"/>
          <w:sz w:val="20"/>
          <w:szCs w:val="20"/>
        </w:rPr>
        <w:t xml:space="preserve"> </w:t>
      </w:r>
      <w:r w:rsidRPr="00C27DAB">
        <w:rPr>
          <w:rFonts w:eastAsia="Calibri" w:cstheme="minorHAnsi"/>
          <w:sz w:val="20"/>
          <w:szCs w:val="20"/>
        </w:rPr>
        <w:t>de los operadores de interoperabilidad</w:t>
      </w:r>
    </w:p>
    <w:p w14:paraId="7DF63256"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eastAsia="Calibri" w:cstheme="minorHAnsi"/>
          <w:sz w:val="20"/>
          <w:szCs w:val="20"/>
        </w:rPr>
      </w:pPr>
      <w:r w:rsidRPr="00C27DAB">
        <w:rPr>
          <w:rFonts w:eastAsia="Calibri" w:cstheme="minorHAnsi"/>
          <w:sz w:val="20"/>
          <w:szCs w:val="20"/>
        </w:rPr>
        <w:t>Establecer los requisitos, criterios técnicos y condiciones para el acceso y utilización de los operadores de interoperabilidad por parte de las entidades públicas.</w:t>
      </w:r>
    </w:p>
    <w:p w14:paraId="6EFE4C21" w14:textId="77777777" w:rsidR="00D50CC5" w:rsidRPr="00C27DAB" w:rsidRDefault="00D50CC5" w:rsidP="001965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b/>
          <w:sz w:val="20"/>
          <w:szCs w:val="20"/>
          <w:lang w:val="es-MX"/>
        </w:rPr>
        <w:t xml:space="preserve">Entidades públicas y empresas privadas que ejercen funciones públicas: </w:t>
      </w:r>
      <w:r w:rsidRPr="00C27DAB">
        <w:rPr>
          <w:rFonts w:eastAsia="Calibri" w:cstheme="minorHAnsi"/>
          <w:sz w:val="20"/>
          <w:szCs w:val="20"/>
        </w:rPr>
        <w:t>Encargados de incorporar a sus sistemas de información los servicios para interoperar con otras entidades y empresas (publicar y consumir servicios de información). Para lo cual deben:</w:t>
      </w:r>
    </w:p>
    <w:p w14:paraId="2CBB8AF8" w14:textId="77777777" w:rsidR="00D50CC5" w:rsidRPr="00C27DAB" w:rsidRDefault="00D50CC5" w:rsidP="00D50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eastAsia="Calibri" w:cstheme="minorHAnsi"/>
          <w:sz w:val="20"/>
          <w:szCs w:val="20"/>
        </w:rPr>
      </w:pPr>
    </w:p>
    <w:p w14:paraId="31CF2509" w14:textId="77777777" w:rsidR="00D50CC5" w:rsidRPr="00C27DAB" w:rsidRDefault="00D50CC5" w:rsidP="008A620F">
      <w:pPr>
        <w:pStyle w:val="Prrafodelista"/>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Definir y acordar, conjuntamente con las demás entidades públicas participantes, el alcance de sus responsabilidades en la provisión de servicios de intercambio de información.</w:t>
      </w:r>
    </w:p>
    <w:p w14:paraId="72CC950C" w14:textId="77777777" w:rsidR="00D50CC5" w:rsidRPr="00C27DAB" w:rsidRDefault="00D50CC5" w:rsidP="008A620F">
      <w:pPr>
        <w:pStyle w:val="Prrafodelista"/>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Atender los procesos establecidos en los lineamientos del Marco de interoperabilidad, para la provisión de servicios de intercambio de información.</w:t>
      </w:r>
    </w:p>
    <w:p w14:paraId="2D7ED1D7" w14:textId="77777777" w:rsidR="00D50CC5" w:rsidRPr="00C27DAB" w:rsidRDefault="00D50CC5" w:rsidP="008A620F">
      <w:pPr>
        <w:pStyle w:val="Prrafodelista"/>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Desarrollar las competencias y habilidades para usar y prestar los servicios de intercambio de información.</w:t>
      </w:r>
    </w:p>
    <w:p w14:paraId="7544EEE8" w14:textId="77777777" w:rsidR="00D50CC5" w:rsidRPr="00C27DAB" w:rsidRDefault="00D50CC5" w:rsidP="008A620F">
      <w:pPr>
        <w:pStyle w:val="Prrafodelista"/>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Proveer y consumir los servicios de intercambio de información a través de un operador de interoperabilidad.</w:t>
      </w:r>
    </w:p>
    <w:p w14:paraId="708E3742" w14:textId="77777777" w:rsidR="00D50CC5" w:rsidRPr="00C27DAB" w:rsidRDefault="00D50CC5" w:rsidP="008A620F">
      <w:pPr>
        <w:pStyle w:val="Prrafodelista"/>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Adecuar los procesos relacionados con trámites y servicios que ofrecen a ciudadanos, empresas y otras entidades públicas, para propiciar en el menor tiempo posible la utilización de servicios de intercambio de información.</w:t>
      </w:r>
    </w:p>
    <w:p w14:paraId="1AEADE48" w14:textId="77777777" w:rsidR="00D50CC5" w:rsidRPr="00C27DAB" w:rsidRDefault="00D50CC5" w:rsidP="008A620F">
      <w:pPr>
        <w:pStyle w:val="Prrafodelista"/>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 xml:space="preserve">Solicitar la incorporación de las definiciones semánticas o estándares internacionales al Lenguaje Común de Intercambio de información, </w:t>
      </w:r>
      <w:r w:rsidRPr="00C27DAB">
        <w:rPr>
          <w:rFonts w:cstheme="minorHAnsi"/>
          <w:sz w:val="20"/>
          <w:szCs w:val="20"/>
        </w:rPr>
        <w:t>siguiendo el lineamiento LI.INF.06. del Marco de referencia de Arquitectura Empresarial para la Gestión de TI,</w:t>
      </w:r>
      <w:r w:rsidRPr="00C27DAB">
        <w:rPr>
          <w:rFonts w:eastAsia="Calibri" w:cstheme="minorHAnsi"/>
          <w:sz w:val="20"/>
          <w:szCs w:val="20"/>
        </w:rPr>
        <w:t xml:space="preserve"> para facilitar el intercambio de información.</w:t>
      </w:r>
    </w:p>
    <w:p w14:paraId="3F5E3B03" w14:textId="77777777" w:rsidR="00D50CC5" w:rsidRPr="00C27DAB" w:rsidRDefault="00D50CC5" w:rsidP="008A620F">
      <w:pPr>
        <w:pStyle w:val="Prrafodelista"/>
        <w:widowControl w:val="0"/>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Asegurar que los servicios y sistemas de información a su cargo mantengan la capacidad de interoperar, como una cualidad integral desde su diseño.</w:t>
      </w:r>
    </w:p>
    <w:p w14:paraId="1D0AA72D" w14:textId="77777777" w:rsidR="00D50CC5" w:rsidRPr="00C27DAB" w:rsidRDefault="00D50CC5" w:rsidP="00D50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eastAsia="Calibri" w:cstheme="minorHAnsi"/>
          <w:sz w:val="20"/>
          <w:szCs w:val="20"/>
        </w:rPr>
      </w:pPr>
    </w:p>
    <w:p w14:paraId="3CBC2EF5" w14:textId="77777777" w:rsidR="00D50CC5" w:rsidRPr="00C27DAB" w:rsidRDefault="00D50CC5" w:rsidP="00D50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eastAsia="Calibri" w:cstheme="minorHAnsi"/>
          <w:sz w:val="20"/>
          <w:szCs w:val="20"/>
        </w:rPr>
      </w:pPr>
      <w:r w:rsidRPr="00C27DAB">
        <w:rPr>
          <w:rFonts w:eastAsia="Calibri" w:cstheme="minorHAnsi"/>
          <w:sz w:val="20"/>
          <w:szCs w:val="20"/>
        </w:rPr>
        <w:t>Dentro del esquema de interoperabilidad pueden cumplir los siguientes roles:</w:t>
      </w:r>
    </w:p>
    <w:p w14:paraId="1A623D08" w14:textId="77777777" w:rsidR="00D50CC5" w:rsidRPr="00C27DAB" w:rsidRDefault="00D50CC5" w:rsidP="008A620F">
      <w:pPr>
        <w:pStyle w:val="Prrafodelista"/>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b/>
          <w:sz w:val="20"/>
          <w:szCs w:val="20"/>
        </w:rPr>
        <w:t>Proveedores</w:t>
      </w:r>
      <w:r w:rsidRPr="00C27DAB">
        <w:rPr>
          <w:rFonts w:eastAsia="Calibri" w:cstheme="minorHAnsi"/>
          <w:sz w:val="20"/>
          <w:szCs w:val="20"/>
        </w:rPr>
        <w:t>: se consideran proveedores de información aquellas Entidades públicas o privadas que son fuente de información y que habilitan servicios para suministrar datos o información, es decir, son aquellas entidades que poseen información que otras puedan necesitar o consultar en el ámbito de su competencia.</w:t>
      </w:r>
    </w:p>
    <w:p w14:paraId="45CC0F15" w14:textId="77777777" w:rsidR="00D50CC5" w:rsidRPr="00C27DAB" w:rsidRDefault="00D50CC5" w:rsidP="00D50CC5">
      <w:pPr>
        <w:pStyle w:val="Prrafode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0"/>
        <w:rPr>
          <w:rFonts w:eastAsia="Calibri" w:cstheme="minorHAnsi"/>
          <w:sz w:val="20"/>
          <w:szCs w:val="20"/>
        </w:rPr>
      </w:pPr>
    </w:p>
    <w:p w14:paraId="406B74CA"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Define las autorizaciones de acceso a los servicios de intercambio de información que ofrece estableciendo los protocolos y condiciones de acceso, los métodos de consulta permitidos, así como la información a conocer de cada entidad que solicita.</w:t>
      </w:r>
    </w:p>
    <w:p w14:paraId="756C5341"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Define los casos de rechazo o denegación de una solicitud.</w:t>
      </w:r>
    </w:p>
    <w:p w14:paraId="57C2D7B4"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Define la política de auditoría y realizará auditorías periódicas sobre el uso del servicio de interoperabilidad.</w:t>
      </w:r>
    </w:p>
    <w:p w14:paraId="68D9EE3A"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Establece las condiciones técnicas de acceso y auditoría a los servicios de intercambio de información que ofrece.</w:t>
      </w:r>
    </w:p>
    <w:p w14:paraId="0B951F1C"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lastRenderedPageBreak/>
        <w:t>Define los controles y criterios de acceso a los datos necesarios para garantizar la confidencialidad de la información según las políticas y procedimientos de gestión y control de acceso de usuarios y entidades que establezca.</w:t>
      </w:r>
    </w:p>
    <w:p w14:paraId="72D72832"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Define los Acuerdos de Nivel de Servicio (ANS) para regular las condiciones de prestación de los servicios y mecanismos de respuesta a incidencias específicos acorde a la criticidad del servicio que se está prestando.</w:t>
      </w:r>
    </w:p>
    <w:p w14:paraId="432DFAC1"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Facilita la información para el directorio de servicios de intercambio de información donde estará el registro de sus servicios de intercambio disponibles que están a disposición de otras entidades para su consulta.</w:t>
      </w:r>
    </w:p>
    <w:p w14:paraId="55F989DD" w14:textId="77777777" w:rsidR="00D50CC5" w:rsidRPr="00C27DAB" w:rsidRDefault="00D50CC5" w:rsidP="00D50CC5">
      <w:pPr>
        <w:pStyle w:val="Prrafode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160" w:hanging="680"/>
        <w:rPr>
          <w:rFonts w:eastAsia="Calibri" w:cstheme="minorHAnsi"/>
          <w:sz w:val="20"/>
          <w:szCs w:val="20"/>
        </w:rPr>
      </w:pPr>
    </w:p>
    <w:p w14:paraId="612AD5A0" w14:textId="77777777" w:rsidR="00D50CC5" w:rsidRPr="00C27DAB" w:rsidRDefault="00D50CC5" w:rsidP="008A620F">
      <w:pPr>
        <w:pStyle w:val="Prrafodelista"/>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b/>
          <w:sz w:val="20"/>
          <w:szCs w:val="20"/>
        </w:rPr>
        <w:t>Consumidores</w:t>
      </w:r>
      <w:r w:rsidRPr="00C27DAB">
        <w:rPr>
          <w:rFonts w:eastAsia="Calibri" w:cstheme="minorHAnsi"/>
          <w:sz w:val="20"/>
          <w:szCs w:val="20"/>
        </w:rPr>
        <w:t>: se consideran consumidores aquellas Entidades públicas o privadas autorizados para consultar o acceder a los servicios de información publicados en la IOAAS con el objeto de optimizar sus procesos de negocio, automatizar los trámites y servicios al ciudadano.</w:t>
      </w:r>
    </w:p>
    <w:p w14:paraId="43523C02" w14:textId="77777777" w:rsidR="00D50CC5" w:rsidRPr="00C27DAB" w:rsidRDefault="00D50CC5" w:rsidP="008A620F">
      <w:pPr>
        <w:pStyle w:val="Prrafodelista"/>
        <w:widowControl w:val="0"/>
        <w:numPr>
          <w:ilvl w:val="1"/>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 xml:space="preserve">Solicitar información en relación con los trámites y procedimientos autorizados por el proveedor y dentro del marco de un procedimiento administrativo. </w:t>
      </w:r>
    </w:p>
    <w:p w14:paraId="44D4ED3F" w14:textId="77777777" w:rsidR="00D50CC5" w:rsidRPr="00C27DAB" w:rsidRDefault="00D50CC5" w:rsidP="008A620F">
      <w:pPr>
        <w:pStyle w:val="Prrafodelista"/>
        <w:widowControl w:val="0"/>
        <w:numPr>
          <w:ilvl w:val="1"/>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 xml:space="preserve">Cumplir con las condiciones de acceso a los datos establecidas por el proveedor. </w:t>
      </w:r>
    </w:p>
    <w:p w14:paraId="379E5F88" w14:textId="77777777" w:rsidR="00D50CC5" w:rsidRPr="00C27DAB" w:rsidRDefault="00D50CC5" w:rsidP="008A620F">
      <w:pPr>
        <w:pStyle w:val="Prrafodelista"/>
        <w:widowControl w:val="0"/>
        <w:numPr>
          <w:ilvl w:val="1"/>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Utilizar la información obtenida de cada consulta para la finalidad que corresponda en cada caso, realizando una misma consulta tantas veces como sea necesario y lo requiera el trámite al que se refiera la consulta.</w:t>
      </w:r>
    </w:p>
    <w:p w14:paraId="51C3AF7C" w14:textId="77777777" w:rsidR="00D50CC5" w:rsidRPr="00C27DAB" w:rsidRDefault="00D50CC5" w:rsidP="008A620F">
      <w:pPr>
        <w:pStyle w:val="Prrafodelista"/>
        <w:widowControl w:val="0"/>
        <w:numPr>
          <w:ilvl w:val="1"/>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Colaborar en las labores de auditoría cuando sea requerido, facilitando al proveedor u operador la información o documentos necesarios para el control de las consultas.</w:t>
      </w:r>
    </w:p>
    <w:p w14:paraId="5B300209" w14:textId="77777777" w:rsidR="00D50CC5" w:rsidRPr="00C27DAB" w:rsidRDefault="00D50CC5" w:rsidP="00D50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eastAsia="Calibri" w:cstheme="minorHAnsi"/>
          <w:sz w:val="20"/>
          <w:szCs w:val="20"/>
        </w:rPr>
      </w:pPr>
    </w:p>
    <w:p w14:paraId="5BCAF2E0" w14:textId="7A842E8F" w:rsidR="00D50CC5" w:rsidRPr="00C27DAB" w:rsidRDefault="00D50CC5" w:rsidP="00196518">
      <w:pPr>
        <w:widowControl w:val="0"/>
        <w:spacing w:after="200" w:line="276" w:lineRule="auto"/>
        <w:jc w:val="both"/>
        <w:rPr>
          <w:rFonts w:eastAsia="Calibri" w:cstheme="minorHAnsi"/>
          <w:sz w:val="20"/>
          <w:szCs w:val="20"/>
        </w:rPr>
      </w:pPr>
      <w:r w:rsidRPr="00C27DAB">
        <w:rPr>
          <w:rFonts w:eastAsia="Calibri" w:cstheme="minorHAnsi"/>
          <w:b/>
          <w:sz w:val="20"/>
          <w:szCs w:val="20"/>
        </w:rPr>
        <w:t>Operadores de interoperabilidad</w:t>
      </w:r>
      <w:r w:rsidRPr="00C27DAB">
        <w:rPr>
          <w:rFonts w:eastAsia="Calibri" w:cstheme="minorHAnsi"/>
          <w:sz w:val="20"/>
          <w:szCs w:val="20"/>
        </w:rPr>
        <w:t xml:space="preserve">: </w:t>
      </w:r>
      <w:r w:rsidRPr="00C27DAB">
        <w:rPr>
          <w:rFonts w:eastAsia="Calibri" w:cstheme="minorHAnsi"/>
          <w:sz w:val="20"/>
          <w:szCs w:val="20"/>
          <w:lang w:val="es-CO"/>
        </w:rPr>
        <w:t>Personas jurídicas, públicas o privadas que han cumplido con</w:t>
      </w:r>
      <w:r w:rsidR="00275474">
        <w:rPr>
          <w:rFonts w:eastAsia="Calibri" w:cstheme="minorHAnsi"/>
          <w:sz w:val="20"/>
          <w:szCs w:val="20"/>
          <w:lang w:val="es-CO"/>
        </w:rPr>
        <w:t xml:space="preserve"> el trámite de verificación de</w:t>
      </w:r>
      <w:r w:rsidRPr="00C27DAB">
        <w:rPr>
          <w:rFonts w:eastAsia="Calibri" w:cstheme="minorHAnsi"/>
          <w:sz w:val="20"/>
          <w:szCs w:val="20"/>
          <w:lang w:val="es-CO"/>
        </w:rPr>
        <w:t xml:space="preserve"> los requisitos </w:t>
      </w:r>
      <w:r w:rsidR="00275474">
        <w:rPr>
          <w:rFonts w:eastAsia="Calibri" w:cstheme="minorHAnsi"/>
          <w:sz w:val="20"/>
          <w:szCs w:val="20"/>
          <w:lang w:val="es-CO"/>
        </w:rPr>
        <w:t xml:space="preserve">establecidos </w:t>
      </w:r>
      <w:r w:rsidRPr="00C27DAB">
        <w:rPr>
          <w:rFonts w:eastAsia="Calibri" w:cstheme="minorHAnsi"/>
          <w:sz w:val="20"/>
          <w:szCs w:val="20"/>
          <w:lang w:val="es-CO"/>
        </w:rPr>
        <w:t xml:space="preserve">por </w:t>
      </w:r>
      <w:r w:rsidR="00275474">
        <w:rPr>
          <w:rFonts w:eastAsia="Calibri" w:cstheme="minorHAnsi"/>
          <w:sz w:val="20"/>
          <w:szCs w:val="20"/>
          <w:lang w:val="es-CO"/>
        </w:rPr>
        <w:t xml:space="preserve">la </w:t>
      </w:r>
      <w:r w:rsidR="00275474" w:rsidRPr="00F90552">
        <w:rPr>
          <w:rFonts w:eastAsia="Calibri" w:cstheme="minorHAnsi"/>
          <w:b/>
          <w:sz w:val="20"/>
          <w:szCs w:val="20"/>
          <w:lang w:val="es-CO"/>
        </w:rPr>
        <w:t>Agencia Nacional Digital</w:t>
      </w:r>
      <w:r w:rsidRPr="00C27DAB">
        <w:rPr>
          <w:rFonts w:eastAsia="Calibri" w:cstheme="minorHAnsi"/>
          <w:sz w:val="20"/>
          <w:szCs w:val="20"/>
          <w:lang w:val="es-CO"/>
        </w:rPr>
        <w:t>, que proveen los servicios d</w:t>
      </w:r>
      <w:r w:rsidRPr="00C27DAB">
        <w:rPr>
          <w:rFonts w:eastAsia="Calibri" w:cstheme="minorHAnsi"/>
          <w:sz w:val="20"/>
          <w:szCs w:val="20"/>
        </w:rPr>
        <w:t xml:space="preserve">e Interoperabilidad como Servicio </w:t>
      </w:r>
      <w:r w:rsidRPr="00C27DAB">
        <w:rPr>
          <w:rFonts w:cstheme="minorHAnsi"/>
          <w:sz w:val="20"/>
          <w:szCs w:val="20"/>
        </w:rPr>
        <w:t>facilitando el intercambio de los datos desde un punto de vista tecnológico</w:t>
      </w:r>
      <w:r w:rsidRPr="00C27DAB">
        <w:rPr>
          <w:rFonts w:eastAsia="Calibri" w:cstheme="minorHAnsi"/>
          <w:sz w:val="20"/>
          <w:szCs w:val="20"/>
        </w:rPr>
        <w:t xml:space="preserve">, reciben una contraprestación económica de empresas y entidades públicas. Su función es proporcionar una plataforma que garantice la comunicación transparente, continua y segura. Como operadores del servicio IOAAS son responsables del aprovisionamiento, habilitación, configuración, mantenimiento, operación, soporte a usuarios y acompañamiento a Entidades, ajustado a los lineamientos, políticas, directrices generadas por </w:t>
      </w:r>
      <w:r w:rsidR="00E03A37" w:rsidRPr="00E03A37">
        <w:rPr>
          <w:rFonts w:cstheme="minorHAnsi"/>
          <w:sz w:val="20"/>
          <w:szCs w:val="20"/>
          <w:lang w:val="es-ES_tradnl"/>
        </w:rPr>
        <w:t xml:space="preserve">la </w:t>
      </w:r>
      <w:r w:rsidR="00E03A37" w:rsidRPr="000E14C0">
        <w:rPr>
          <w:rFonts w:cstheme="minorHAnsi"/>
          <w:b/>
          <w:sz w:val="20"/>
          <w:szCs w:val="20"/>
          <w:lang w:val="es-ES_tradnl"/>
        </w:rPr>
        <w:t>Agencia Nacional Digital</w:t>
      </w:r>
      <w:r w:rsidR="00E03A37">
        <w:rPr>
          <w:rFonts w:cstheme="minorHAnsi"/>
          <w:b/>
          <w:sz w:val="20"/>
          <w:szCs w:val="20"/>
          <w:lang w:val="es-ES_tradnl"/>
        </w:rPr>
        <w:t xml:space="preserve"> </w:t>
      </w:r>
      <w:r w:rsidRPr="00C27DAB">
        <w:rPr>
          <w:rFonts w:eastAsia="Calibri" w:cstheme="minorHAnsi"/>
          <w:sz w:val="20"/>
          <w:szCs w:val="20"/>
        </w:rPr>
        <w:t>y de conformidad con el marco de interoperabilidad vigente, también podrán construir para las Entidades públicas los servicios de intercambio de información, así como:</w:t>
      </w:r>
    </w:p>
    <w:p w14:paraId="13D472E3" w14:textId="75AC3569" w:rsidR="00D50CC5"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Entregar a</w:t>
      </w:r>
      <w:r w:rsidR="00196518">
        <w:rPr>
          <w:rFonts w:eastAsia="Calibri" w:cstheme="minorHAnsi"/>
          <w:sz w:val="20"/>
          <w:szCs w:val="20"/>
        </w:rPr>
        <w:t xml:space="preserve"> </w:t>
      </w:r>
      <w:r w:rsidRPr="00C27DAB">
        <w:rPr>
          <w:rFonts w:eastAsia="Calibri" w:cstheme="minorHAnsi"/>
          <w:sz w:val="20"/>
          <w:szCs w:val="20"/>
        </w:rPr>
        <w:t>l</w:t>
      </w:r>
      <w:r w:rsidR="00196518">
        <w:rPr>
          <w:rFonts w:eastAsia="Calibri" w:cstheme="minorHAnsi"/>
          <w:sz w:val="20"/>
          <w:szCs w:val="20"/>
        </w:rPr>
        <w:t>a</w:t>
      </w:r>
      <w:r w:rsidRPr="00C27DAB">
        <w:rPr>
          <w:rFonts w:eastAsia="Calibri" w:cstheme="minorHAnsi"/>
          <w:sz w:val="20"/>
          <w:szCs w:val="20"/>
        </w:rPr>
        <w:t xml:space="preserve"> </w:t>
      </w:r>
      <w:r w:rsidR="00196518">
        <w:rPr>
          <w:rFonts w:eastAsia="Calibri" w:cstheme="minorHAnsi"/>
          <w:sz w:val="20"/>
          <w:szCs w:val="20"/>
        </w:rPr>
        <w:t>Agencia Nacional Digital</w:t>
      </w:r>
      <w:r w:rsidR="00196518" w:rsidRPr="00C27DAB">
        <w:rPr>
          <w:rFonts w:eastAsia="Calibri" w:cstheme="minorHAnsi"/>
          <w:sz w:val="20"/>
          <w:szCs w:val="20"/>
        </w:rPr>
        <w:t xml:space="preserve"> </w:t>
      </w:r>
      <w:r w:rsidRPr="00C27DAB">
        <w:rPr>
          <w:rFonts w:eastAsia="Calibri" w:cstheme="minorHAnsi"/>
          <w:sz w:val="20"/>
          <w:szCs w:val="20"/>
        </w:rPr>
        <w:t>en los tiempos y detalle que este señale la información administrativa y financiera de la gestión de los servicios de intercambio de información publicados y operados en la plataforma de interoperabilidad</w:t>
      </w:r>
    </w:p>
    <w:p w14:paraId="6A8A0117" w14:textId="25617242" w:rsidR="0098766F" w:rsidRPr="00C27DAB" w:rsidRDefault="0098766F"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Pr>
          <w:rFonts w:eastAsia="Calibri" w:cstheme="minorHAnsi"/>
          <w:sz w:val="20"/>
          <w:szCs w:val="20"/>
        </w:rPr>
        <w:t>Atender de manera oportuna los requerimientos que, en cualquier momento, le solicite a la Agencia Nacional Digital en el marco de la prestación del servicio de interoperabilidad.</w:t>
      </w:r>
    </w:p>
    <w:p w14:paraId="58483D70" w14:textId="3B6531D6"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 xml:space="preserve">Cumplir con las actividades presentadas en el modelo operativo de interoperabilidad </w:t>
      </w:r>
    </w:p>
    <w:p w14:paraId="6669DCC2"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Contar con todos los permisos y licencias necesarios para prestar los servicios de interoperabilidad con las capacidades y características que se solicitan en este capítulo.</w:t>
      </w:r>
    </w:p>
    <w:p w14:paraId="0646EDF9"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Establecer y ejecutar planes de contingencia cuando ocurran eventos de fuerza mayor o caso fortuito que afecten la prestación de los servicios.</w:t>
      </w:r>
    </w:p>
    <w:p w14:paraId="6A2427B8"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lastRenderedPageBreak/>
        <w:t>Contar con sistemas de respaldo que permitan la prestación de los servicios de intercambio de información de las entidades cuando haya una Interrupción.</w:t>
      </w:r>
    </w:p>
    <w:p w14:paraId="0814BBE0"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Colaborar con las Entidades públicas para la configuración y operación de los servicios de intercambio de información y la resolución de fallas e Interrupciones</w:t>
      </w:r>
    </w:p>
    <w:p w14:paraId="1E7847C9"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Aplicar las condiciones técnicas de acceso, los métodos de consulta permitidos, los controles y auditoría técnica sobre los servicios de intercambio de datos que definen las entidades públicas que son proveedores de datos.</w:t>
      </w:r>
    </w:p>
    <w:p w14:paraId="0766A178"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Aplicar los controles y criterios de acceso a los datos necesarios para garantizar la confidencialidad de la información: políticas y procedimientos de gestión y control de acceso de usuarios y entidades</w:t>
      </w:r>
    </w:p>
    <w:p w14:paraId="074D3BF5"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Asegurar la confidencialidad e integridad de la información intercambiada a través de los mecanismos correspondientes.</w:t>
      </w:r>
    </w:p>
    <w:p w14:paraId="3901E4CB"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Informar sobre la disponibilidad de cada servicio de intercambio bajo su responsabilidad, así como sobre los mecanismos de soporte y resolución de incidencias disponibles en cada caso, incluyendo los datos de contacto para dichos servicios.</w:t>
      </w:r>
    </w:p>
    <w:p w14:paraId="18B321D4"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Aplicar los Acuerdos de Nivel de Servicio (ANS) que regulan las condiciones de prestación de los servicios.</w:t>
      </w:r>
    </w:p>
    <w:p w14:paraId="2B2592F1"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eastAsia="Calibri" w:cstheme="minorHAnsi"/>
          <w:sz w:val="20"/>
          <w:szCs w:val="20"/>
        </w:rPr>
        <w:t>Mantener la traza de todas las peticiones recibidas y respuestas generadas sobre las plataformas operadas.</w:t>
      </w:r>
    </w:p>
    <w:p w14:paraId="5B82E19E"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Realizar las labores de monitoreo y control necesarias para mantener un correcto funcionamiento de los servicios de intercambio de información</w:t>
      </w:r>
    </w:p>
    <w:p w14:paraId="471661D6"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No almacenar información personal de ningún ciudadano derivada de cualquier transacción de intercambio de datos.</w:t>
      </w:r>
    </w:p>
    <w:p w14:paraId="40B416C0"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Mantener el sistema en funcionamiento 24x7.</w:t>
      </w:r>
    </w:p>
    <w:p w14:paraId="57D98C94"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heme="minorHAnsi"/>
          <w:sz w:val="20"/>
          <w:szCs w:val="20"/>
        </w:rPr>
      </w:pPr>
      <w:r w:rsidRPr="00C27DAB">
        <w:rPr>
          <w:rFonts w:cstheme="minorHAnsi"/>
          <w:sz w:val="20"/>
          <w:szCs w:val="20"/>
        </w:rPr>
        <w:t>Dar soporte a las entidades y gestionar todas las comunicaciones e incidencias producidas colaborando para ello con proveedores, consumidores y otros operadores, a través de una mesa de servicio.</w:t>
      </w:r>
    </w:p>
    <w:p w14:paraId="4FF2F8E2"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Mantener un centro de atención a entidades que canalice todas las incidencias.</w:t>
      </w:r>
    </w:p>
    <w:p w14:paraId="3742DE41"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Elaborar informes de actividad y uso de la Plataforma considerando las consultas realizadas desde y hacia cada entidad.</w:t>
      </w:r>
    </w:p>
    <w:p w14:paraId="1B552986" w14:textId="77777777" w:rsidR="00D50CC5" w:rsidRPr="00C27DAB" w:rsidRDefault="00D50CC5" w:rsidP="008A620F">
      <w:pPr>
        <w:pStyle w:val="Prrafodelista"/>
        <w:widowControl w:val="0"/>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eastAsia="Calibri" w:cstheme="minorHAnsi"/>
          <w:sz w:val="20"/>
          <w:szCs w:val="20"/>
        </w:rPr>
      </w:pPr>
      <w:r w:rsidRPr="00C27DAB">
        <w:rPr>
          <w:rFonts w:cstheme="minorHAnsi"/>
          <w:sz w:val="20"/>
          <w:szCs w:val="20"/>
        </w:rPr>
        <w:t>Evolucionar y mantener sus sistemas garantizando la seguridad y privacidad de los datos acorde a la normativa aplicable.</w:t>
      </w:r>
    </w:p>
    <w:p w14:paraId="2D26BF37" w14:textId="77777777" w:rsidR="00D50CC5" w:rsidRPr="00C27DAB" w:rsidRDefault="00D50CC5" w:rsidP="00D50CC5">
      <w:pPr>
        <w:rPr>
          <w:rFonts w:cstheme="minorHAnsi"/>
          <w:sz w:val="20"/>
          <w:szCs w:val="20"/>
        </w:rPr>
      </w:pPr>
    </w:p>
    <w:p w14:paraId="42826A09" w14:textId="77777777" w:rsidR="00D50CC5" w:rsidRPr="00C27DAB" w:rsidRDefault="00D50CC5" w:rsidP="00D50CC5">
      <w:pPr>
        <w:rPr>
          <w:rFonts w:eastAsia="Arial Narrow" w:cstheme="minorHAnsi"/>
          <w:b/>
          <w:bCs/>
          <w:caps/>
          <w:sz w:val="20"/>
          <w:szCs w:val="20"/>
        </w:rPr>
      </w:pPr>
      <w:r w:rsidRPr="00C27DAB">
        <w:rPr>
          <w:rFonts w:cstheme="minorHAnsi"/>
          <w:sz w:val="20"/>
          <w:szCs w:val="20"/>
        </w:rPr>
        <w:br w:type="page"/>
      </w:r>
    </w:p>
    <w:p w14:paraId="202AB8EF" w14:textId="076B93F5" w:rsidR="00D50CC5" w:rsidRPr="004E4DEB" w:rsidRDefault="004C486B" w:rsidP="00E302EE">
      <w:pPr>
        <w:pStyle w:val="GELTtulo3"/>
        <w:numPr>
          <w:ilvl w:val="3"/>
          <w:numId w:val="7"/>
        </w:numPr>
      </w:pPr>
      <w:bookmarkStart w:id="119" w:name="_Toc494297577"/>
      <w:bookmarkStart w:id="120" w:name="_Toc492462641"/>
      <w:bookmarkStart w:id="121" w:name="_Toc508897548"/>
      <w:r w:rsidRPr="007E5F60">
        <w:rPr>
          <w:noProof/>
          <w:lang w:val="es-MX" w:eastAsia="es-MX"/>
        </w:rPr>
        <w:lastRenderedPageBreak/>
        <w:drawing>
          <wp:anchor distT="0" distB="0" distL="114300" distR="114300" simplePos="0" relativeHeight="251689984" behindDoc="0" locked="0" layoutInCell="1" allowOverlap="1" wp14:anchorId="71AAFCC6" wp14:editId="4AB2DDD1">
            <wp:simplePos x="0" y="0"/>
            <wp:positionH relativeFrom="margin">
              <wp:posOffset>-6985</wp:posOffset>
            </wp:positionH>
            <wp:positionV relativeFrom="paragraph">
              <wp:posOffset>225425</wp:posOffset>
            </wp:positionV>
            <wp:extent cx="5861050" cy="3992880"/>
            <wp:effectExtent l="0" t="0" r="6350" b="7620"/>
            <wp:wrapTopAndBottom/>
            <wp:docPr id="5" name="Imagen 5" descr="interoper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operabili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1050" cy="3992880"/>
                    </a:xfrm>
                    <a:prstGeom prst="rect">
                      <a:avLst/>
                    </a:prstGeom>
                    <a:noFill/>
                  </pic:spPr>
                </pic:pic>
              </a:graphicData>
            </a:graphic>
            <wp14:sizeRelH relativeFrom="page">
              <wp14:pctWidth>0</wp14:pctWidth>
            </wp14:sizeRelH>
            <wp14:sizeRelV relativeFrom="page">
              <wp14:pctHeight>0</wp14:pctHeight>
            </wp14:sizeRelV>
          </wp:anchor>
        </w:drawing>
      </w:r>
      <w:r w:rsidR="00D50CC5" w:rsidRPr="004E4DEB">
        <w:t>Metamodelo de interoperabilidad</w:t>
      </w:r>
      <w:bookmarkEnd w:id="119"/>
      <w:bookmarkEnd w:id="120"/>
      <w:bookmarkEnd w:id="121"/>
    </w:p>
    <w:p w14:paraId="22055E40" w14:textId="77777777" w:rsidR="00D50CC5" w:rsidRPr="00C27DAB" w:rsidRDefault="00D50CC5" w:rsidP="00D50CC5">
      <w:pPr>
        <w:rPr>
          <w:rFonts w:cstheme="minorHAnsi"/>
          <w:sz w:val="20"/>
          <w:szCs w:val="20"/>
        </w:rPr>
      </w:pPr>
    </w:p>
    <w:p w14:paraId="42FD8448" w14:textId="77777777" w:rsidR="00D50CC5" w:rsidRPr="00C27DAB" w:rsidRDefault="00D50CC5" w:rsidP="00D50CC5">
      <w:pPr>
        <w:rPr>
          <w:rFonts w:cstheme="minorHAnsi"/>
          <w:sz w:val="20"/>
          <w:szCs w:val="20"/>
        </w:rPr>
      </w:pPr>
    </w:p>
    <w:p w14:paraId="12C89F7E" w14:textId="77777777" w:rsidR="00D50CC5" w:rsidRPr="00C27DAB" w:rsidRDefault="00D50CC5" w:rsidP="00D50CC5">
      <w:pPr>
        <w:rPr>
          <w:rFonts w:cstheme="minorHAnsi"/>
          <w:sz w:val="20"/>
          <w:szCs w:val="20"/>
        </w:rPr>
      </w:pPr>
    </w:p>
    <w:p w14:paraId="359B5660" w14:textId="77777777" w:rsidR="00D50CC5" w:rsidRPr="004E4DEB" w:rsidRDefault="00D50CC5" w:rsidP="00881DB6">
      <w:pPr>
        <w:pStyle w:val="GELTtulo3"/>
      </w:pPr>
      <w:bookmarkStart w:id="122" w:name="_Toc508897549"/>
      <w:r w:rsidRPr="004E4DEB">
        <w:t>Estructura global del modelo operativo</w:t>
      </w:r>
      <w:bookmarkEnd w:id="122"/>
    </w:p>
    <w:tbl>
      <w:tblPr>
        <w:tblW w:w="5000" w:type="pct"/>
        <w:tblCellMar>
          <w:left w:w="0" w:type="dxa"/>
          <w:right w:w="0" w:type="dxa"/>
        </w:tblCellMar>
        <w:tblLook w:val="0420" w:firstRow="1" w:lastRow="0" w:firstColumn="0" w:lastColumn="0" w:noHBand="0" w:noVBand="1"/>
      </w:tblPr>
      <w:tblGrid>
        <w:gridCol w:w="727"/>
        <w:gridCol w:w="1981"/>
        <w:gridCol w:w="3048"/>
        <w:gridCol w:w="7"/>
        <w:gridCol w:w="3057"/>
      </w:tblGrid>
      <w:tr w:rsidR="00D50CC5" w:rsidRPr="004E4DEB" w14:paraId="3EAE97C8" w14:textId="77777777" w:rsidTr="004C486B">
        <w:trPr>
          <w:trHeight w:val="375"/>
        </w:trPr>
        <w:tc>
          <w:tcPr>
            <w:tcW w:w="412" w:type="pct"/>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29741FC8" w14:textId="77777777" w:rsidR="00D50CC5" w:rsidRPr="004C486B" w:rsidRDefault="00D50CC5" w:rsidP="004E4DEB">
            <w:pPr>
              <w:jc w:val="center"/>
              <w:rPr>
                <w:rFonts w:cstheme="minorHAnsi"/>
                <w:b/>
                <w:color w:val="FFFFFF" w:themeColor="background1"/>
                <w:sz w:val="20"/>
                <w:szCs w:val="20"/>
                <w:lang w:val="es-CO"/>
              </w:rPr>
            </w:pPr>
            <w:r w:rsidRPr="004C486B">
              <w:rPr>
                <w:rFonts w:cstheme="minorHAnsi"/>
                <w:b/>
                <w:color w:val="FFFFFF" w:themeColor="background1"/>
                <w:sz w:val="20"/>
                <w:szCs w:val="20"/>
                <w:lang w:val="es-CO"/>
              </w:rPr>
              <w:t>ID</w:t>
            </w:r>
          </w:p>
        </w:tc>
        <w:tc>
          <w:tcPr>
            <w:tcW w:w="1123" w:type="pct"/>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66F412CC" w14:textId="77777777" w:rsidR="00D50CC5" w:rsidRPr="004C486B" w:rsidRDefault="00D50CC5" w:rsidP="004E4DEB">
            <w:pPr>
              <w:jc w:val="center"/>
              <w:rPr>
                <w:rFonts w:cstheme="minorHAnsi"/>
                <w:b/>
                <w:color w:val="FFFFFF" w:themeColor="background1"/>
                <w:sz w:val="20"/>
                <w:szCs w:val="20"/>
                <w:lang w:val="es-CO"/>
              </w:rPr>
            </w:pPr>
            <w:r w:rsidRPr="004C486B">
              <w:rPr>
                <w:rFonts w:cstheme="minorHAnsi"/>
                <w:b/>
                <w:color w:val="FFFFFF" w:themeColor="background1"/>
                <w:sz w:val="20"/>
                <w:szCs w:val="20"/>
                <w:lang w:val="es-CO"/>
              </w:rPr>
              <w:t>Nombre</w:t>
            </w:r>
          </w:p>
        </w:tc>
        <w:tc>
          <w:tcPr>
            <w:tcW w:w="1728" w:type="pct"/>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3C81FF77" w14:textId="77777777" w:rsidR="00D50CC5" w:rsidRPr="004C486B" w:rsidRDefault="00D50CC5" w:rsidP="004E4DEB">
            <w:pPr>
              <w:jc w:val="center"/>
              <w:rPr>
                <w:rFonts w:cstheme="minorHAnsi"/>
                <w:b/>
                <w:color w:val="FFFFFF" w:themeColor="background1"/>
                <w:sz w:val="20"/>
                <w:szCs w:val="20"/>
                <w:lang w:val="es-CO"/>
              </w:rPr>
            </w:pPr>
            <w:r w:rsidRPr="004C486B">
              <w:rPr>
                <w:rFonts w:cstheme="minorHAnsi"/>
                <w:b/>
                <w:color w:val="FFFFFF" w:themeColor="background1"/>
                <w:sz w:val="20"/>
                <w:szCs w:val="20"/>
                <w:lang w:val="es-CO"/>
              </w:rPr>
              <w:t>Descripción</w:t>
            </w:r>
          </w:p>
        </w:tc>
        <w:tc>
          <w:tcPr>
            <w:tcW w:w="1737" w:type="pct"/>
            <w:gridSpan w:val="2"/>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62324C86" w14:textId="77777777" w:rsidR="00D50CC5" w:rsidRPr="004C486B" w:rsidRDefault="00D50CC5" w:rsidP="004E4DEB">
            <w:pPr>
              <w:jc w:val="center"/>
              <w:rPr>
                <w:rFonts w:cstheme="minorHAnsi"/>
                <w:b/>
                <w:color w:val="FFFFFF" w:themeColor="background1"/>
                <w:sz w:val="20"/>
                <w:szCs w:val="20"/>
                <w:lang w:val="es-CO"/>
              </w:rPr>
            </w:pPr>
            <w:r w:rsidRPr="004C486B">
              <w:rPr>
                <w:rFonts w:cstheme="minorHAnsi"/>
                <w:b/>
                <w:color w:val="FFFFFF" w:themeColor="background1"/>
                <w:sz w:val="20"/>
                <w:szCs w:val="20"/>
                <w:lang w:val="es-CO"/>
              </w:rPr>
              <w:t>Características</w:t>
            </w:r>
          </w:p>
        </w:tc>
      </w:tr>
      <w:tr w:rsidR="00D50CC5" w:rsidRPr="004E4DEB" w14:paraId="0CC62094"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B01AB19"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OP1</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A0DB6F3" w14:textId="77777777" w:rsidR="00D50CC5" w:rsidRPr="00C27DAB" w:rsidRDefault="00D50CC5" w:rsidP="004E4DEB">
            <w:pPr>
              <w:rPr>
                <w:rFonts w:cstheme="minorHAnsi"/>
                <w:sz w:val="20"/>
                <w:szCs w:val="20"/>
                <w:lang w:val="es-CO"/>
              </w:rPr>
            </w:pPr>
            <w:r w:rsidRPr="00C27DAB">
              <w:rPr>
                <w:rFonts w:cstheme="minorHAnsi"/>
                <w:sz w:val="20"/>
                <w:szCs w:val="20"/>
                <w:lang w:val="es-CO"/>
              </w:rPr>
              <w:t>Autenticar a las entidades para acceder a la PDI</w:t>
            </w:r>
          </w:p>
        </w:tc>
        <w:tc>
          <w:tcPr>
            <w:tcW w:w="17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304C17" w14:textId="3BFB1B63" w:rsidR="00D50CC5" w:rsidRPr="00C27DAB" w:rsidRDefault="00D50CC5" w:rsidP="004E4DEB">
            <w:pPr>
              <w:rPr>
                <w:rFonts w:cstheme="minorHAnsi"/>
                <w:sz w:val="20"/>
                <w:szCs w:val="20"/>
                <w:lang w:val="es-CO"/>
              </w:rPr>
            </w:pPr>
            <w:r w:rsidRPr="00C27DAB">
              <w:rPr>
                <w:rFonts w:cstheme="minorHAnsi"/>
                <w:sz w:val="20"/>
                <w:szCs w:val="20"/>
                <w:lang w:val="es-CO"/>
              </w:rPr>
              <w:t xml:space="preserve">Las entidades públicas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001B1984">
              <w:rPr>
                <w:rFonts w:cstheme="minorHAnsi"/>
                <w:sz w:val="20"/>
                <w:szCs w:val="20"/>
                <w:lang w:val="es-CO"/>
              </w:rPr>
              <w:t xml:space="preserve"> </w:t>
            </w:r>
            <w:r w:rsidRPr="00C27DAB">
              <w:rPr>
                <w:rFonts w:cstheme="minorHAnsi"/>
                <w:sz w:val="20"/>
                <w:szCs w:val="20"/>
                <w:lang w:val="es-CO"/>
              </w:rPr>
              <w:t xml:space="preserve">acceden a los servicios del operador de interoperabilidad mediante sus sistemas de información y las credenciales que han acordado </w:t>
            </w:r>
          </w:p>
        </w:tc>
        <w:tc>
          <w:tcPr>
            <w:tcW w:w="173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6E3D098" w14:textId="77777777" w:rsidR="00D50CC5" w:rsidRPr="00C27DAB" w:rsidRDefault="00D50CC5" w:rsidP="004E4DEB">
            <w:pPr>
              <w:rPr>
                <w:rFonts w:cstheme="minorHAnsi"/>
                <w:sz w:val="20"/>
                <w:szCs w:val="20"/>
                <w:lang w:val="es-CO"/>
              </w:rPr>
            </w:pPr>
            <w:r w:rsidRPr="00C27DAB">
              <w:rPr>
                <w:rFonts w:cstheme="minorHAnsi"/>
                <w:sz w:val="20"/>
                <w:szCs w:val="20"/>
                <w:lang w:val="es-CO"/>
              </w:rPr>
              <w:t>Se realiza mediante el control de acceso y la gestión de políticas según el nivel de seguridad asociado al servicio de intercambio de información. Debe estar definido en los descriptores de los servicios de las capas de gobierno y calidad del servicio</w:t>
            </w:r>
          </w:p>
        </w:tc>
      </w:tr>
      <w:tr w:rsidR="00D50CC5" w:rsidRPr="004E4DEB" w14:paraId="7C5D398D"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7DC7A9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OP2</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05724B4"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Invocar la definición del servicio de </w:t>
            </w:r>
            <w:r w:rsidRPr="00C27DAB">
              <w:rPr>
                <w:rFonts w:cstheme="minorHAnsi"/>
                <w:sz w:val="20"/>
                <w:szCs w:val="20"/>
                <w:lang w:val="es-CO"/>
              </w:rPr>
              <w:lastRenderedPageBreak/>
              <w:t>intercambio de información</w:t>
            </w:r>
          </w:p>
        </w:tc>
        <w:tc>
          <w:tcPr>
            <w:tcW w:w="17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27FC49"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 xml:space="preserve">Realiza la invocación del servicio de intercambio de información </w:t>
            </w:r>
            <w:r w:rsidRPr="00C27DAB">
              <w:rPr>
                <w:rFonts w:cstheme="minorHAnsi"/>
                <w:sz w:val="20"/>
                <w:szCs w:val="20"/>
                <w:lang w:val="es-CO"/>
              </w:rPr>
              <w:lastRenderedPageBreak/>
              <w:t>para obtener las descripciones de los servicios de las entidades, así como la definición de la infraestructura tecnológica para su despliegue y ejecución</w:t>
            </w:r>
          </w:p>
        </w:tc>
        <w:tc>
          <w:tcPr>
            <w:tcW w:w="173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B064FC4"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 xml:space="preserve">Contiene todos los servicios que se definen dentro de la </w:t>
            </w:r>
            <w:r w:rsidRPr="00C27DAB">
              <w:rPr>
                <w:rFonts w:cstheme="minorHAnsi"/>
                <w:sz w:val="20"/>
                <w:szCs w:val="20"/>
                <w:lang w:val="es-CO"/>
              </w:rPr>
              <w:lastRenderedPageBreak/>
              <w:t>plataforma de interoperabilidad, se encarga de contener las descripciones de los servicios de las entidades, así como la definición de la infraestructura tecnológica para su despliegue y ejecución. También contienen la información relacionada al contrato de servicio y las descripciones que se utilizarán durante la ejecución.</w:t>
            </w:r>
          </w:p>
          <w:p w14:paraId="2C2EE47A" w14:textId="77777777" w:rsidR="00D50CC5" w:rsidRPr="00C27DAB" w:rsidRDefault="00D50CC5" w:rsidP="004E4DEB">
            <w:pPr>
              <w:rPr>
                <w:rFonts w:cstheme="minorHAnsi"/>
                <w:sz w:val="20"/>
                <w:szCs w:val="20"/>
                <w:lang w:val="es-CO"/>
              </w:rPr>
            </w:pPr>
          </w:p>
          <w:p w14:paraId="1DFFE0BB" w14:textId="77777777" w:rsidR="00D50CC5" w:rsidRPr="00C27DAB" w:rsidRDefault="00D50CC5" w:rsidP="004E4DEB">
            <w:pPr>
              <w:rPr>
                <w:rFonts w:cstheme="minorHAnsi"/>
                <w:sz w:val="20"/>
                <w:szCs w:val="20"/>
                <w:lang w:val="es-CO"/>
              </w:rPr>
            </w:pPr>
            <w:r w:rsidRPr="00C27DAB">
              <w:rPr>
                <w:rFonts w:cstheme="minorHAnsi"/>
                <w:sz w:val="20"/>
                <w:szCs w:val="20"/>
                <w:lang w:val="es-CO"/>
              </w:rPr>
              <w:t>Debe estar acorde a las capacidades presentadas en la capa de servicios</w:t>
            </w:r>
          </w:p>
        </w:tc>
      </w:tr>
      <w:tr w:rsidR="00D50CC5" w:rsidRPr="004E4DEB" w14:paraId="5F95B4EF"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75CB57"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OP3</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506787D" w14:textId="77777777" w:rsidR="00D50CC5" w:rsidRPr="00C27DAB" w:rsidRDefault="00D50CC5" w:rsidP="004E4DEB">
            <w:pPr>
              <w:rPr>
                <w:rFonts w:cstheme="minorHAnsi"/>
                <w:sz w:val="20"/>
                <w:szCs w:val="20"/>
                <w:lang w:val="es-CO"/>
              </w:rPr>
            </w:pPr>
            <w:r w:rsidRPr="00C27DAB">
              <w:rPr>
                <w:rFonts w:cstheme="minorHAnsi"/>
                <w:sz w:val="20"/>
                <w:szCs w:val="20"/>
                <w:lang w:val="es-CO"/>
              </w:rPr>
              <w:t>Ejecutar tramite o proceso</w:t>
            </w:r>
          </w:p>
        </w:tc>
        <w:tc>
          <w:tcPr>
            <w:tcW w:w="17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490982" w14:textId="77777777" w:rsidR="00D50CC5" w:rsidRPr="00C27DAB" w:rsidRDefault="00D50CC5" w:rsidP="004E4DEB">
            <w:pPr>
              <w:rPr>
                <w:rFonts w:cstheme="minorHAnsi"/>
                <w:sz w:val="20"/>
                <w:szCs w:val="20"/>
                <w:lang w:val="es-CO"/>
              </w:rPr>
            </w:pPr>
            <w:r w:rsidRPr="00C27DAB">
              <w:rPr>
                <w:rFonts w:cstheme="minorHAnsi"/>
                <w:sz w:val="20"/>
                <w:szCs w:val="20"/>
                <w:lang w:val="es-CO"/>
              </w:rPr>
              <w:t>Ejecutar la representación de un proceso o tramites mediante la composición de servicios, proporciona bloques de construcción para la agregación de servicios débilmente acoplados como una secuencia de procesos alineados con los objetivos de la Entidad</w:t>
            </w:r>
          </w:p>
        </w:tc>
        <w:tc>
          <w:tcPr>
            <w:tcW w:w="173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0FE9F9C" w14:textId="77777777" w:rsidR="00D50CC5" w:rsidRPr="00C27DAB" w:rsidRDefault="00D50CC5" w:rsidP="004E4DEB">
            <w:pPr>
              <w:rPr>
                <w:rFonts w:cstheme="minorHAnsi"/>
                <w:sz w:val="20"/>
                <w:szCs w:val="20"/>
                <w:lang w:val="es-CO"/>
              </w:rPr>
            </w:pPr>
            <w:r w:rsidRPr="00C27DAB">
              <w:rPr>
                <w:rFonts w:cstheme="minorHAnsi"/>
                <w:sz w:val="20"/>
                <w:szCs w:val="20"/>
                <w:lang w:val="es-CO"/>
              </w:rPr>
              <w:t>El flujo de intercambio de información entre los participantes para lograr el objetivo del trámite o proceso de negocio. La mayor parte de la información intercambiada también puede incluir mensajes que no son transaccionales. La lógica de tramite o proceso de negocio se utiliza para formar el flujo de servicio como tareas en paralelo o secuenciales, sincrónicas o asincrónicas basados ​​en reglas, políticas y otros requisitos.</w:t>
            </w:r>
          </w:p>
          <w:p w14:paraId="233E0648" w14:textId="77777777" w:rsidR="00D50CC5" w:rsidRPr="00C27DAB" w:rsidRDefault="00D50CC5" w:rsidP="004E4DEB">
            <w:pPr>
              <w:rPr>
                <w:rFonts w:cstheme="minorHAnsi"/>
                <w:sz w:val="20"/>
                <w:szCs w:val="20"/>
                <w:lang w:val="es-CO"/>
              </w:rPr>
            </w:pPr>
          </w:p>
          <w:p w14:paraId="1D83AD22" w14:textId="77777777" w:rsidR="00D50CC5" w:rsidRPr="00C27DAB" w:rsidRDefault="00D50CC5" w:rsidP="004E4DEB">
            <w:pPr>
              <w:rPr>
                <w:rFonts w:cstheme="minorHAnsi"/>
                <w:sz w:val="20"/>
                <w:szCs w:val="20"/>
                <w:lang w:val="es-CO"/>
              </w:rPr>
            </w:pPr>
            <w:r w:rsidRPr="00C27DAB">
              <w:rPr>
                <w:rFonts w:cstheme="minorHAnsi"/>
                <w:sz w:val="20"/>
                <w:szCs w:val="20"/>
                <w:lang w:val="es-CO"/>
              </w:rPr>
              <w:t>Debe estar acorde a las capacidades presentadas en la capa de proceso (Tramite)</w:t>
            </w:r>
          </w:p>
        </w:tc>
      </w:tr>
      <w:tr w:rsidR="00D50CC5" w:rsidRPr="004E4DEB" w14:paraId="36DE066C"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4B2EE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OP4</w:t>
            </w:r>
          </w:p>
          <w:p w14:paraId="185269D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G-OP34</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CB26F56" w14:textId="77777777" w:rsidR="00D50CC5" w:rsidRPr="00C27DAB" w:rsidRDefault="00D50CC5" w:rsidP="004E4DEB">
            <w:pPr>
              <w:rPr>
                <w:rFonts w:cstheme="minorHAnsi"/>
                <w:sz w:val="20"/>
                <w:szCs w:val="20"/>
                <w:lang w:val="es-CO"/>
              </w:rPr>
            </w:pPr>
            <w:r w:rsidRPr="00C27DAB">
              <w:rPr>
                <w:rFonts w:cstheme="minorHAnsi"/>
                <w:sz w:val="20"/>
                <w:szCs w:val="20"/>
                <w:lang w:val="es-CO"/>
              </w:rPr>
              <w:t>Consumir servicios de intercambio de información</w:t>
            </w:r>
          </w:p>
        </w:tc>
        <w:tc>
          <w:tcPr>
            <w:tcW w:w="17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4660C1C" w14:textId="77777777" w:rsidR="00D50CC5" w:rsidRPr="00C27DAB" w:rsidRDefault="00D50CC5" w:rsidP="004E4DEB">
            <w:pPr>
              <w:rPr>
                <w:rFonts w:cstheme="minorHAnsi"/>
                <w:sz w:val="20"/>
                <w:szCs w:val="20"/>
                <w:lang w:val="es-CO"/>
              </w:rPr>
            </w:pPr>
            <w:r w:rsidRPr="00C27DAB">
              <w:rPr>
                <w:rFonts w:cstheme="minorHAnsi"/>
                <w:sz w:val="20"/>
                <w:szCs w:val="20"/>
                <w:lang w:val="es-CO"/>
              </w:rPr>
              <w:t>Consumir los servicios de intercambio de información publicados a través de la plataforma del operador con el objeto de optimizar los procesos de la entidad y automatizar los trámites y servicios al ciudadano</w:t>
            </w:r>
          </w:p>
          <w:p w14:paraId="69EB6E27" w14:textId="77777777" w:rsidR="00D50CC5" w:rsidRPr="00C27DAB" w:rsidRDefault="00D50CC5" w:rsidP="004E4DEB">
            <w:pPr>
              <w:rPr>
                <w:rFonts w:cstheme="minorHAnsi"/>
                <w:sz w:val="20"/>
                <w:szCs w:val="20"/>
                <w:lang w:val="es-CO"/>
              </w:rPr>
            </w:pPr>
          </w:p>
          <w:p w14:paraId="07EDC229"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Invocar en tiempo de ejecución el servicio de manera síncrona o asíncrona </w:t>
            </w:r>
          </w:p>
        </w:tc>
        <w:tc>
          <w:tcPr>
            <w:tcW w:w="173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73E5943" w14:textId="77777777" w:rsidR="00D50CC5" w:rsidRPr="00C27DAB" w:rsidRDefault="00D50CC5" w:rsidP="004E4DEB">
            <w:pPr>
              <w:rPr>
                <w:rFonts w:cstheme="minorHAnsi"/>
                <w:sz w:val="20"/>
                <w:szCs w:val="20"/>
                <w:lang w:val="es-CO"/>
              </w:rPr>
            </w:pPr>
            <w:r w:rsidRPr="00C27DAB">
              <w:rPr>
                <w:rFonts w:cstheme="minorHAnsi"/>
                <w:sz w:val="20"/>
                <w:szCs w:val="20"/>
                <w:lang w:val="es-CO"/>
              </w:rPr>
              <w:t>Las Entidades consumidoras interactúan con la plataforma de interoperabilidad, permite soportar el conjunto de funcionalidades de la plataforma independiente del cliente y el canal</w:t>
            </w:r>
          </w:p>
          <w:p w14:paraId="3DF34C49" w14:textId="77777777" w:rsidR="00D50CC5" w:rsidRPr="00C27DAB" w:rsidRDefault="00D50CC5" w:rsidP="004E4DEB">
            <w:pPr>
              <w:rPr>
                <w:rFonts w:cstheme="minorHAnsi"/>
                <w:sz w:val="20"/>
                <w:szCs w:val="20"/>
                <w:lang w:val="es-CO"/>
              </w:rPr>
            </w:pPr>
          </w:p>
          <w:p w14:paraId="39C26A68"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Permitir el consumo (uso) de la plataforma, a través de un programa o una persona que solicita un servicio de las </w:t>
            </w:r>
            <w:r w:rsidRPr="00C27DAB">
              <w:rPr>
                <w:rFonts w:cstheme="minorHAnsi"/>
                <w:sz w:val="20"/>
                <w:szCs w:val="20"/>
                <w:lang w:val="es-CO"/>
              </w:rPr>
              <w:lastRenderedPageBreak/>
              <w:t>Entidades, así como para apoyar la interacción e integración de los consumidores; es decir, la capacidad de capturar la entrada del usuario (consumidor) y proporcionar la respuesta</w:t>
            </w:r>
          </w:p>
          <w:p w14:paraId="7278E21B" w14:textId="77777777" w:rsidR="00D50CC5" w:rsidRPr="00C27DAB" w:rsidRDefault="00D50CC5" w:rsidP="004E4DEB">
            <w:pPr>
              <w:rPr>
                <w:rFonts w:cstheme="minorHAnsi"/>
                <w:sz w:val="20"/>
                <w:szCs w:val="20"/>
                <w:lang w:val="es-CO"/>
              </w:rPr>
            </w:pPr>
          </w:p>
          <w:p w14:paraId="22872D35"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Debe estar acorde a las capacidades presentadas en la capa consumo </w:t>
            </w:r>
          </w:p>
        </w:tc>
      </w:tr>
      <w:tr w:rsidR="00D50CC5" w:rsidRPr="004E4DEB" w14:paraId="6B3E827B"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EA9319A"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OP5</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E0CF04" w14:textId="77777777" w:rsidR="00D50CC5" w:rsidRPr="00C27DAB" w:rsidRDefault="00D50CC5" w:rsidP="004E4DEB">
            <w:pPr>
              <w:rPr>
                <w:rFonts w:cstheme="minorHAnsi"/>
                <w:sz w:val="20"/>
                <w:szCs w:val="20"/>
                <w:lang w:val="es-CO"/>
              </w:rPr>
            </w:pPr>
            <w:r w:rsidRPr="00C27DAB">
              <w:rPr>
                <w:rFonts w:cstheme="minorHAnsi"/>
                <w:sz w:val="20"/>
                <w:szCs w:val="20"/>
                <w:lang w:val="es-CO"/>
              </w:rPr>
              <w:t>Gestionar la configuración del servicio de intercambio de información</w:t>
            </w:r>
          </w:p>
        </w:tc>
        <w:tc>
          <w:tcPr>
            <w:tcW w:w="17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A729FD9"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Realizar y definir la descripción del servicio de intercambio de información </w:t>
            </w:r>
          </w:p>
          <w:p w14:paraId="5A6B280A" w14:textId="77777777" w:rsidR="00D50CC5" w:rsidRPr="00C27DAB" w:rsidRDefault="00D50CC5" w:rsidP="004E4DEB">
            <w:pPr>
              <w:rPr>
                <w:rFonts w:cstheme="minorHAnsi"/>
                <w:sz w:val="20"/>
                <w:szCs w:val="20"/>
                <w:lang w:val="es-CO"/>
              </w:rPr>
            </w:pPr>
          </w:p>
          <w:p w14:paraId="5BEBEA2A" w14:textId="77777777" w:rsidR="00D50CC5" w:rsidRPr="00C27DAB" w:rsidRDefault="00D50CC5" w:rsidP="004E4DEB">
            <w:pPr>
              <w:rPr>
                <w:rFonts w:cstheme="minorHAnsi"/>
                <w:sz w:val="20"/>
                <w:szCs w:val="20"/>
                <w:lang w:val="es-CO"/>
              </w:rPr>
            </w:pPr>
            <w:r w:rsidRPr="00C27DAB">
              <w:rPr>
                <w:rFonts w:cstheme="minorHAnsi"/>
                <w:sz w:val="20"/>
                <w:szCs w:val="20"/>
                <w:lang w:val="es-CO"/>
              </w:rPr>
              <w:t>(seguridad, políticas y reglas, control de acceso, tramite, control de eventos)</w:t>
            </w:r>
          </w:p>
        </w:tc>
        <w:tc>
          <w:tcPr>
            <w:tcW w:w="173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48321A2" w14:textId="77777777" w:rsidR="00D50CC5" w:rsidRPr="00C27DAB" w:rsidRDefault="00D50CC5" w:rsidP="004E4DEB">
            <w:pPr>
              <w:rPr>
                <w:rFonts w:cstheme="minorHAnsi"/>
                <w:sz w:val="20"/>
                <w:szCs w:val="20"/>
                <w:lang w:val="es-CO"/>
              </w:rPr>
            </w:pPr>
            <w:r w:rsidRPr="00C27DAB">
              <w:rPr>
                <w:rFonts w:cstheme="minorHAnsi"/>
                <w:sz w:val="20"/>
                <w:szCs w:val="20"/>
                <w:lang w:val="es-CO"/>
              </w:rPr>
              <w:t>Capacidad para definir los servicios en términos de descripciones / contratos. Un servicio se representa típicamente en un lenguaje estándar de descripción (por ejemplo, WSDL) que describe sus interfaces accesibles (por ejemplo, los métodos o funciones firmas).</w:t>
            </w:r>
          </w:p>
          <w:p w14:paraId="35ADE532" w14:textId="77777777" w:rsidR="00D50CC5" w:rsidRPr="00C27DAB" w:rsidRDefault="00D50CC5" w:rsidP="004E4DEB">
            <w:pPr>
              <w:rPr>
                <w:rFonts w:cstheme="minorHAnsi"/>
                <w:sz w:val="20"/>
                <w:szCs w:val="20"/>
                <w:lang w:val="es-CO"/>
              </w:rPr>
            </w:pPr>
            <w:r w:rsidRPr="00C27DAB">
              <w:rPr>
                <w:rFonts w:cstheme="minorHAnsi"/>
                <w:sz w:val="20"/>
                <w:szCs w:val="20"/>
                <w:lang w:val="es-CO"/>
              </w:rPr>
              <w:t>La información del servicio se publica en la capa de Gobierno para la búsqueda y reutilización.</w:t>
            </w:r>
          </w:p>
        </w:tc>
      </w:tr>
      <w:tr w:rsidR="00D50CC5" w:rsidRPr="004E4DEB" w14:paraId="5B1CDA03"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820A849"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OP6</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7E4DF3E" w14:textId="77777777" w:rsidR="00D50CC5" w:rsidRPr="00C27DAB" w:rsidRDefault="00D50CC5" w:rsidP="004E4DEB">
            <w:pPr>
              <w:rPr>
                <w:rFonts w:cstheme="minorHAnsi"/>
                <w:sz w:val="20"/>
                <w:szCs w:val="20"/>
                <w:lang w:val="es-CO"/>
              </w:rPr>
            </w:pPr>
            <w:r w:rsidRPr="00C27DAB">
              <w:rPr>
                <w:rFonts w:cstheme="minorHAnsi"/>
                <w:sz w:val="20"/>
                <w:szCs w:val="20"/>
                <w:lang w:val="es-CO"/>
              </w:rPr>
              <w:t>Realizar seguimiento y gestión de los servicios de intercambio de información</w:t>
            </w:r>
          </w:p>
        </w:tc>
        <w:tc>
          <w:tcPr>
            <w:tcW w:w="17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2554EDA" w14:textId="77777777" w:rsidR="00D50CC5" w:rsidRPr="00C27DAB" w:rsidRDefault="00D50CC5" w:rsidP="004E4DEB">
            <w:pPr>
              <w:rPr>
                <w:rFonts w:cstheme="minorHAnsi"/>
                <w:sz w:val="20"/>
                <w:szCs w:val="20"/>
                <w:lang w:val="es-CO"/>
              </w:rPr>
            </w:pPr>
            <w:r w:rsidRPr="00C27DAB">
              <w:rPr>
                <w:rFonts w:cstheme="minorHAnsi"/>
                <w:sz w:val="20"/>
                <w:szCs w:val="20"/>
                <w:lang w:val="es-CO"/>
              </w:rPr>
              <w:t>Permitir la gestión y operación de los diferentes servicios de intercambio de información de las entidades que sean desplegados sobre la Plataforma</w:t>
            </w:r>
          </w:p>
        </w:tc>
        <w:tc>
          <w:tcPr>
            <w:tcW w:w="173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DBEC874" w14:textId="77777777" w:rsidR="00D50CC5" w:rsidRPr="00C27DAB" w:rsidRDefault="00D50CC5" w:rsidP="004E4DEB">
            <w:pPr>
              <w:rPr>
                <w:rFonts w:cstheme="minorHAnsi"/>
                <w:sz w:val="20"/>
                <w:szCs w:val="20"/>
                <w:lang w:val="es-CO"/>
              </w:rPr>
            </w:pPr>
            <w:r w:rsidRPr="00C27DAB">
              <w:rPr>
                <w:rFonts w:cstheme="minorHAnsi"/>
                <w:sz w:val="20"/>
                <w:szCs w:val="20"/>
                <w:lang w:val="es-CO"/>
              </w:rPr>
              <w:t>Debe estar acorde a las capacidades presentadas en la capa de consumo y calidad de servicio</w:t>
            </w:r>
          </w:p>
        </w:tc>
      </w:tr>
      <w:tr w:rsidR="00D50CC5" w:rsidRPr="004E4DEB" w14:paraId="010095D3"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CE4970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OP7</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883D87D" w14:textId="77777777" w:rsidR="00D50CC5" w:rsidRPr="00C27DAB" w:rsidRDefault="00D50CC5" w:rsidP="000359F2">
            <w:pPr>
              <w:rPr>
                <w:rFonts w:cstheme="minorHAnsi"/>
                <w:sz w:val="20"/>
                <w:szCs w:val="20"/>
                <w:lang w:val="es-CO"/>
              </w:rPr>
            </w:pPr>
            <w:r w:rsidRPr="00C27DAB">
              <w:rPr>
                <w:rFonts w:cstheme="minorHAnsi"/>
                <w:sz w:val="20"/>
                <w:szCs w:val="20"/>
                <w:lang w:val="es-CO"/>
              </w:rPr>
              <w:t xml:space="preserve">Habilitación de la ejecución de los servicios de intercambio de información </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5151C89" w14:textId="77777777" w:rsidR="00D50CC5" w:rsidRPr="00C27DAB" w:rsidRDefault="00D50CC5" w:rsidP="000359F2">
            <w:pPr>
              <w:rPr>
                <w:rFonts w:cstheme="minorHAnsi"/>
                <w:sz w:val="20"/>
                <w:szCs w:val="20"/>
                <w:lang w:val="es-CO"/>
              </w:rPr>
            </w:pPr>
            <w:r w:rsidRPr="00C27DAB">
              <w:rPr>
                <w:rFonts w:cstheme="minorHAnsi"/>
                <w:sz w:val="20"/>
                <w:szCs w:val="20"/>
                <w:lang w:val="es-CO"/>
              </w:rPr>
              <w:t>Permitir la prestación, invocación y consumo del servicio a las Entidades consumidoras, desacoplándolo de la implementación en la Entidad proveedora.</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5F4878A" w14:textId="77777777" w:rsidR="00D50CC5" w:rsidRPr="00C27DAB" w:rsidRDefault="00D50CC5" w:rsidP="000359F2">
            <w:pPr>
              <w:rPr>
                <w:rFonts w:cstheme="minorHAnsi"/>
                <w:sz w:val="20"/>
                <w:szCs w:val="20"/>
                <w:lang w:val="es-CO"/>
              </w:rPr>
            </w:pPr>
            <w:r w:rsidRPr="00C27DAB">
              <w:rPr>
                <w:rFonts w:cstheme="minorHAnsi"/>
                <w:sz w:val="20"/>
                <w:szCs w:val="20"/>
                <w:lang w:val="es-CO"/>
              </w:rPr>
              <w:t>Debe estar acorde a las capacidades presentadas en la capa de Componentes servicio y de servicio</w:t>
            </w:r>
          </w:p>
        </w:tc>
      </w:tr>
      <w:tr w:rsidR="00D50CC5" w:rsidRPr="004E4DEB" w14:paraId="578A2ED3"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E806738"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OP8</w:t>
            </w:r>
          </w:p>
          <w:p w14:paraId="6F047F39"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G-OP15</w:t>
            </w:r>
          </w:p>
          <w:p w14:paraId="1A9195A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G-OP31</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E27AF30" w14:textId="77777777" w:rsidR="00D50CC5" w:rsidRPr="00C27DAB" w:rsidRDefault="00D50CC5" w:rsidP="00867159">
            <w:pPr>
              <w:rPr>
                <w:rFonts w:cstheme="minorHAnsi"/>
                <w:sz w:val="20"/>
                <w:szCs w:val="20"/>
                <w:lang w:val="es-CO"/>
              </w:rPr>
            </w:pPr>
            <w:r w:rsidRPr="00C27DAB">
              <w:rPr>
                <w:rFonts w:cstheme="minorHAnsi"/>
                <w:sz w:val="20"/>
                <w:szCs w:val="20"/>
                <w:lang w:val="es-CO"/>
              </w:rPr>
              <w:t>Diseño, desarrollo e implementación de servicios de intercambio de información</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378BE1F" w14:textId="77777777" w:rsidR="00D50CC5" w:rsidRPr="00C27DAB" w:rsidRDefault="00D50CC5" w:rsidP="00867159">
            <w:pPr>
              <w:rPr>
                <w:rFonts w:cstheme="minorHAnsi"/>
                <w:sz w:val="20"/>
                <w:szCs w:val="20"/>
                <w:lang w:val="es-CO"/>
              </w:rPr>
            </w:pPr>
            <w:r w:rsidRPr="00C27DAB">
              <w:rPr>
                <w:rFonts w:cstheme="minorHAnsi"/>
                <w:sz w:val="20"/>
                <w:szCs w:val="20"/>
                <w:lang w:val="es-CO"/>
              </w:rPr>
              <w:t>Diseñar e implementar servicios de intercambio de información, definiendo las reglas y políticas que deben ser consideradas, para que las entidades que requieran esta información en sus procesos puedan consumirla.</w:t>
            </w:r>
          </w:p>
          <w:p w14:paraId="3A228481" w14:textId="77777777" w:rsidR="00D50CC5" w:rsidRPr="00C27DAB" w:rsidRDefault="00D50CC5" w:rsidP="00867159">
            <w:pPr>
              <w:rPr>
                <w:rFonts w:cstheme="minorHAnsi"/>
                <w:sz w:val="20"/>
                <w:szCs w:val="20"/>
                <w:lang w:val="es-CO"/>
              </w:rPr>
            </w:pPr>
          </w:p>
          <w:p w14:paraId="59420927" w14:textId="77777777" w:rsidR="00D50CC5" w:rsidRPr="00C27DAB" w:rsidRDefault="00D50CC5" w:rsidP="00867159">
            <w:pPr>
              <w:rPr>
                <w:rFonts w:cstheme="minorHAnsi"/>
                <w:sz w:val="20"/>
                <w:szCs w:val="20"/>
                <w:lang w:val="es-CO"/>
              </w:rPr>
            </w:pPr>
            <w:r w:rsidRPr="00C27DAB">
              <w:rPr>
                <w:rFonts w:cstheme="minorHAnsi"/>
                <w:sz w:val="20"/>
                <w:szCs w:val="20"/>
                <w:lang w:val="es-CO"/>
              </w:rPr>
              <w:t xml:space="preserve">Acompañar a las entidades en la creación, diseño u orquestación de los trámites en sus sistemas de </w:t>
            </w:r>
            <w:r w:rsidRPr="00C27DAB">
              <w:rPr>
                <w:rFonts w:cstheme="minorHAnsi"/>
                <w:sz w:val="20"/>
                <w:szCs w:val="20"/>
                <w:lang w:val="es-CO"/>
              </w:rPr>
              <w:lastRenderedPageBreak/>
              <w:t>información a partir de los servicios de información que estén habilitados para intercambio de información en el marco de interoperabilidad.</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565F129" w14:textId="77777777" w:rsidR="00D50CC5" w:rsidRPr="00C27DAB" w:rsidRDefault="00D50CC5" w:rsidP="00867159">
            <w:pPr>
              <w:rPr>
                <w:rFonts w:cstheme="minorHAnsi"/>
                <w:sz w:val="20"/>
                <w:szCs w:val="20"/>
                <w:lang w:val="es-CO"/>
              </w:rPr>
            </w:pPr>
            <w:r w:rsidRPr="00C27DAB">
              <w:rPr>
                <w:rFonts w:cstheme="minorHAnsi"/>
                <w:sz w:val="20"/>
                <w:szCs w:val="20"/>
                <w:lang w:val="es-CO"/>
              </w:rPr>
              <w:lastRenderedPageBreak/>
              <w:t xml:space="preserve">Realizar las actividades relacionadas para el análisis, diseño e implementación de servicios para interoperabilidad, entre ellas se consideran las necesarias para la conexión a fuentes de datos, extracción, trasformación, publicación o consumo de datos o información, así como, combinar, ensamblar servicios, conectar aplicaciones, </w:t>
            </w:r>
            <w:r w:rsidRPr="00C27DAB">
              <w:rPr>
                <w:rFonts w:cstheme="minorHAnsi"/>
                <w:sz w:val="20"/>
                <w:szCs w:val="20"/>
                <w:lang w:val="es-CO"/>
              </w:rPr>
              <w:lastRenderedPageBreak/>
              <w:t xml:space="preserve">servicios web y cualquier otro tipo de mecanismos de interoperables a través de adaptadores, todo lo anterior en concordancia con lo definidos en el marco de interoperabilidad y el lenguaje común de intercambio de información, </w:t>
            </w:r>
            <w:r w:rsidRPr="00C27DAB">
              <w:rPr>
                <w:rFonts w:cstheme="minorHAnsi"/>
                <w:sz w:val="20"/>
                <w:szCs w:val="20"/>
              </w:rPr>
              <w:t>según el lineamiento LI.INF.06. del Marco de referencia de Arquitectura Empresarial para la Gestión de TI</w:t>
            </w:r>
          </w:p>
          <w:p w14:paraId="42E1A37C" w14:textId="77777777" w:rsidR="00D50CC5" w:rsidRPr="00C27DAB" w:rsidRDefault="00D50CC5" w:rsidP="00867159">
            <w:pPr>
              <w:rPr>
                <w:rFonts w:cstheme="minorHAnsi"/>
                <w:sz w:val="20"/>
                <w:szCs w:val="20"/>
                <w:lang w:val="es-CO"/>
              </w:rPr>
            </w:pPr>
          </w:p>
          <w:p w14:paraId="6549B3F8" w14:textId="77777777" w:rsidR="00D50CC5" w:rsidRPr="00C27DAB" w:rsidRDefault="00D50CC5" w:rsidP="00867159">
            <w:pPr>
              <w:rPr>
                <w:rFonts w:cstheme="minorHAnsi"/>
                <w:sz w:val="20"/>
                <w:szCs w:val="20"/>
                <w:lang w:val="es-CO"/>
              </w:rPr>
            </w:pPr>
            <w:r w:rsidRPr="00C27DAB">
              <w:rPr>
                <w:rFonts w:cstheme="minorHAnsi"/>
                <w:sz w:val="20"/>
                <w:szCs w:val="20"/>
                <w:lang w:val="es-CO"/>
              </w:rPr>
              <w:t>Debe estar acorde a las capacidades presentadas en la capa de componentes servicio</w:t>
            </w:r>
          </w:p>
        </w:tc>
      </w:tr>
      <w:tr w:rsidR="00D50CC5" w:rsidRPr="004E4DEB" w14:paraId="4F2ED392"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B33268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OP9</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45AB728" w14:textId="77777777" w:rsidR="00D50CC5" w:rsidRPr="00C27DAB" w:rsidRDefault="00D50CC5" w:rsidP="00867159">
            <w:pPr>
              <w:rPr>
                <w:rFonts w:cstheme="minorHAnsi"/>
                <w:sz w:val="20"/>
                <w:szCs w:val="20"/>
                <w:lang w:val="es-CO"/>
              </w:rPr>
            </w:pPr>
            <w:r w:rsidRPr="00C27DAB">
              <w:rPr>
                <w:rFonts w:cstheme="minorHAnsi"/>
                <w:sz w:val="20"/>
                <w:szCs w:val="20"/>
                <w:lang w:val="es-CO"/>
              </w:rPr>
              <w:t>Publicar y exponer el servicio de intercambio de información</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7313B65" w14:textId="77777777" w:rsidR="00D50CC5" w:rsidRPr="00C27DAB" w:rsidRDefault="00D50CC5" w:rsidP="00867159">
            <w:pPr>
              <w:rPr>
                <w:rFonts w:cstheme="minorHAnsi"/>
                <w:sz w:val="20"/>
                <w:szCs w:val="20"/>
                <w:lang w:val="es-CO"/>
              </w:rPr>
            </w:pPr>
            <w:r w:rsidRPr="00C27DAB">
              <w:rPr>
                <w:rFonts w:cstheme="minorHAnsi"/>
                <w:sz w:val="20"/>
                <w:szCs w:val="20"/>
                <w:lang w:val="es-CO"/>
              </w:rPr>
              <w:t>Apoyar la exposición y publicación de servicios de la Entidad, incluyendo su contrato o definición</w:t>
            </w:r>
          </w:p>
          <w:p w14:paraId="256920C5" w14:textId="77777777" w:rsidR="00867159" w:rsidRDefault="00867159" w:rsidP="00867159">
            <w:pPr>
              <w:rPr>
                <w:rFonts w:cstheme="minorHAnsi"/>
                <w:sz w:val="20"/>
                <w:szCs w:val="20"/>
                <w:lang w:val="es-CO"/>
              </w:rPr>
            </w:pPr>
          </w:p>
          <w:p w14:paraId="46C05E91" w14:textId="4D1AFF41" w:rsidR="00D50CC5" w:rsidRPr="00C27DAB" w:rsidRDefault="00D50CC5" w:rsidP="00867159">
            <w:pPr>
              <w:rPr>
                <w:rFonts w:cstheme="minorHAnsi"/>
                <w:sz w:val="20"/>
                <w:szCs w:val="20"/>
                <w:lang w:val="es-CO"/>
              </w:rPr>
            </w:pPr>
            <w:r w:rsidRPr="00C27DAB">
              <w:rPr>
                <w:rFonts w:cstheme="minorHAnsi"/>
                <w:sz w:val="20"/>
                <w:szCs w:val="20"/>
                <w:lang w:val="es-CO"/>
              </w:rPr>
              <w:t>Proporcionar la información sobre los metadatos del servicio a los componentes de la plataforma de interoperabilidad para su integración con las demás capas o entre ellas calidad del servicio, consumo y repositorio de servicio</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CF8C873" w14:textId="77777777" w:rsidR="00D50CC5" w:rsidRPr="00C27DAB" w:rsidRDefault="00D50CC5" w:rsidP="00867159">
            <w:pPr>
              <w:rPr>
                <w:rFonts w:cstheme="minorHAnsi"/>
                <w:sz w:val="20"/>
                <w:szCs w:val="20"/>
                <w:lang w:val="es-CO"/>
              </w:rPr>
            </w:pPr>
            <w:r w:rsidRPr="00C27DAB">
              <w:rPr>
                <w:rFonts w:cstheme="minorHAnsi"/>
                <w:sz w:val="20"/>
                <w:szCs w:val="20"/>
                <w:lang w:val="es-CO"/>
              </w:rPr>
              <w:t>Debe estar acorde a las capacidades presentadas en la capa de componentes servicio</w:t>
            </w:r>
          </w:p>
        </w:tc>
      </w:tr>
      <w:tr w:rsidR="00D50CC5" w:rsidRPr="004E4DEB" w14:paraId="5B501BDD"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277622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OP10</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8FE45E5" w14:textId="77777777" w:rsidR="00D50CC5" w:rsidRPr="00C27DAB" w:rsidRDefault="00D50CC5" w:rsidP="00867159">
            <w:pPr>
              <w:rPr>
                <w:rFonts w:cstheme="minorHAnsi"/>
                <w:sz w:val="20"/>
                <w:szCs w:val="20"/>
                <w:lang w:val="es-CO"/>
              </w:rPr>
            </w:pPr>
            <w:r w:rsidRPr="00C27DAB">
              <w:rPr>
                <w:rFonts w:cstheme="minorHAnsi"/>
                <w:sz w:val="20"/>
                <w:szCs w:val="20"/>
                <w:lang w:val="es-CO"/>
              </w:rPr>
              <w:t>Desplegar el servicio de intercambio de información</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CC2B18" w14:textId="08A209C1" w:rsidR="00D50CC5" w:rsidRPr="00C27DAB" w:rsidRDefault="00D50CC5" w:rsidP="00867159">
            <w:pPr>
              <w:rPr>
                <w:rFonts w:cstheme="minorHAnsi"/>
                <w:sz w:val="20"/>
                <w:szCs w:val="20"/>
                <w:lang w:val="es-CO"/>
              </w:rPr>
            </w:pPr>
            <w:r w:rsidRPr="00C27DAB">
              <w:rPr>
                <w:rFonts w:cstheme="minorHAnsi"/>
                <w:sz w:val="20"/>
                <w:szCs w:val="20"/>
                <w:lang w:val="es-CO"/>
              </w:rPr>
              <w:t>Proporcionar el despliegue físico del servicio en la plataforma de interoperabilidad en las condiciones pactadas con la Entidad</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C9E2DCD" w14:textId="77777777" w:rsidR="00D50CC5" w:rsidRPr="00C27DAB" w:rsidRDefault="00D50CC5" w:rsidP="00867159">
            <w:pPr>
              <w:rPr>
                <w:rFonts w:cstheme="minorHAnsi"/>
                <w:sz w:val="20"/>
                <w:szCs w:val="20"/>
                <w:lang w:val="es-CO"/>
              </w:rPr>
            </w:pPr>
            <w:r w:rsidRPr="00C27DAB">
              <w:rPr>
                <w:rFonts w:cstheme="minorHAnsi"/>
                <w:sz w:val="20"/>
                <w:szCs w:val="20"/>
                <w:lang w:val="es-CO"/>
              </w:rPr>
              <w:t>Debe estar acorde a las capacidades presentadas en la capa de componentes servicio</w:t>
            </w:r>
          </w:p>
        </w:tc>
      </w:tr>
      <w:tr w:rsidR="00D50CC5" w:rsidRPr="004E4DEB" w14:paraId="7D063499"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B49DA02"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OP11</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B3D47B5"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Realizar pruebas</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8F4C173" w14:textId="77777777" w:rsidR="00D50CC5" w:rsidRPr="00C27DAB" w:rsidRDefault="00D50CC5" w:rsidP="004E4DEB">
            <w:pPr>
              <w:rPr>
                <w:rFonts w:cstheme="minorHAnsi"/>
                <w:sz w:val="20"/>
                <w:szCs w:val="20"/>
                <w:lang w:val="es-CO"/>
              </w:rPr>
            </w:pPr>
            <w:r w:rsidRPr="00C27DAB">
              <w:rPr>
                <w:rFonts w:cstheme="minorHAnsi"/>
                <w:sz w:val="20"/>
                <w:szCs w:val="20"/>
                <w:lang w:val="es-CO"/>
              </w:rPr>
              <w:t>Realizar pruebas de los servicios de intercambio de información</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0AE1253" w14:textId="77777777" w:rsidR="00D50CC5" w:rsidRPr="00C27DAB" w:rsidRDefault="00D50CC5" w:rsidP="004E4DEB">
            <w:pPr>
              <w:rPr>
                <w:rFonts w:cstheme="minorHAnsi"/>
                <w:sz w:val="20"/>
                <w:szCs w:val="20"/>
                <w:lang w:val="es-CO"/>
              </w:rPr>
            </w:pPr>
            <w:r w:rsidRPr="00C27DAB">
              <w:rPr>
                <w:rFonts w:cstheme="minorHAnsi"/>
                <w:sz w:val="20"/>
                <w:szCs w:val="20"/>
                <w:lang w:val="es-CO"/>
              </w:rPr>
              <w:t>Incluye las actividades necesarias para:</w:t>
            </w:r>
          </w:p>
          <w:p w14:paraId="2101C0D0" w14:textId="77777777" w:rsidR="00D50CC5" w:rsidRPr="00C27DAB" w:rsidRDefault="00D50CC5" w:rsidP="008A620F">
            <w:pPr>
              <w:pStyle w:val="Prrafodelista"/>
              <w:numPr>
                <w:ilvl w:val="0"/>
                <w:numId w:val="18"/>
              </w:numPr>
              <w:jc w:val="both"/>
              <w:rPr>
                <w:rFonts w:cstheme="minorHAnsi"/>
                <w:sz w:val="20"/>
                <w:szCs w:val="20"/>
                <w:lang w:val="es-CO"/>
              </w:rPr>
            </w:pPr>
            <w:r w:rsidRPr="00C27DAB">
              <w:rPr>
                <w:rFonts w:cstheme="minorHAnsi"/>
                <w:sz w:val="20"/>
                <w:szCs w:val="20"/>
                <w:lang w:val="es-CO"/>
              </w:rPr>
              <w:t>Generar un cliente para el servicio de intercambio de información</w:t>
            </w:r>
          </w:p>
          <w:p w14:paraId="5B4EAA0D" w14:textId="77777777" w:rsidR="00D50CC5" w:rsidRPr="00C27DAB" w:rsidRDefault="00D50CC5" w:rsidP="008A620F">
            <w:pPr>
              <w:pStyle w:val="Prrafodelista"/>
              <w:numPr>
                <w:ilvl w:val="0"/>
                <w:numId w:val="18"/>
              </w:numPr>
              <w:jc w:val="both"/>
              <w:rPr>
                <w:rFonts w:cstheme="minorHAnsi"/>
                <w:sz w:val="20"/>
                <w:szCs w:val="20"/>
                <w:lang w:val="es-CO"/>
              </w:rPr>
            </w:pPr>
            <w:r w:rsidRPr="00C27DAB">
              <w:rPr>
                <w:rFonts w:cstheme="minorHAnsi"/>
                <w:sz w:val="20"/>
                <w:szCs w:val="20"/>
                <w:lang w:val="es-CO"/>
              </w:rPr>
              <w:t>Definir datos de entrada para la prueba</w:t>
            </w:r>
          </w:p>
          <w:p w14:paraId="73DEA14A" w14:textId="77777777" w:rsidR="00D50CC5" w:rsidRPr="00C27DAB" w:rsidRDefault="00D50CC5" w:rsidP="008A620F">
            <w:pPr>
              <w:pStyle w:val="Prrafodelista"/>
              <w:numPr>
                <w:ilvl w:val="0"/>
                <w:numId w:val="18"/>
              </w:numPr>
              <w:jc w:val="both"/>
              <w:rPr>
                <w:rFonts w:cstheme="minorHAnsi"/>
                <w:sz w:val="20"/>
                <w:szCs w:val="20"/>
                <w:lang w:val="es-CO"/>
              </w:rPr>
            </w:pPr>
            <w:r w:rsidRPr="00C27DAB">
              <w:rPr>
                <w:rFonts w:cstheme="minorHAnsi"/>
                <w:sz w:val="20"/>
                <w:szCs w:val="20"/>
                <w:lang w:val="es-CO"/>
              </w:rPr>
              <w:t xml:space="preserve">Invocar el servicio por medio de cliente </w:t>
            </w:r>
          </w:p>
          <w:p w14:paraId="3EDE9BA7" w14:textId="77777777" w:rsidR="00D50CC5" w:rsidRPr="00C27DAB" w:rsidRDefault="00D50CC5" w:rsidP="008A620F">
            <w:pPr>
              <w:pStyle w:val="Prrafodelista"/>
              <w:numPr>
                <w:ilvl w:val="0"/>
                <w:numId w:val="18"/>
              </w:numPr>
              <w:jc w:val="both"/>
              <w:rPr>
                <w:rFonts w:cstheme="minorHAnsi"/>
                <w:sz w:val="20"/>
                <w:szCs w:val="20"/>
                <w:lang w:val="es-CO"/>
              </w:rPr>
            </w:pPr>
            <w:r w:rsidRPr="00C27DAB">
              <w:rPr>
                <w:rFonts w:cstheme="minorHAnsi"/>
                <w:sz w:val="20"/>
                <w:szCs w:val="20"/>
                <w:lang w:val="es-CO"/>
              </w:rPr>
              <w:t>Verificar que la respuesta real sea similar a la respuesta esperada</w:t>
            </w:r>
          </w:p>
        </w:tc>
      </w:tr>
      <w:tr w:rsidR="00D50CC5" w:rsidRPr="004E4DEB" w14:paraId="70A25562"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21CD71A"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OP12</w:t>
            </w:r>
          </w:p>
          <w:p w14:paraId="5774F4A8"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G-OP19 </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CDAC6BE" w14:textId="77777777" w:rsidR="00D50CC5" w:rsidRPr="00C27DAB" w:rsidRDefault="00D50CC5" w:rsidP="00867159">
            <w:pPr>
              <w:rPr>
                <w:rFonts w:cstheme="minorHAnsi"/>
                <w:sz w:val="20"/>
                <w:szCs w:val="20"/>
                <w:lang w:val="es-CO"/>
              </w:rPr>
            </w:pPr>
            <w:r w:rsidRPr="00C27DAB">
              <w:rPr>
                <w:rFonts w:cstheme="minorHAnsi"/>
                <w:sz w:val="20"/>
                <w:szCs w:val="20"/>
                <w:lang w:val="es-CO"/>
              </w:rPr>
              <w:t>Coordinar la interacción entre operadores de interoperabilidad</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0074E93" w14:textId="4B5CD83A" w:rsidR="00D50CC5" w:rsidRPr="00C27DAB" w:rsidRDefault="00D50CC5" w:rsidP="004E4DEB">
            <w:pPr>
              <w:rPr>
                <w:rFonts w:cstheme="minorHAnsi"/>
                <w:sz w:val="20"/>
                <w:szCs w:val="20"/>
                <w:lang w:val="es-CO"/>
              </w:rPr>
            </w:pPr>
            <w:r w:rsidRPr="00C27DAB">
              <w:rPr>
                <w:rFonts w:cstheme="minorHAnsi"/>
                <w:sz w:val="20"/>
                <w:szCs w:val="20"/>
                <w:lang w:val="es-CO"/>
              </w:rPr>
              <w:t>Permite que los operadores de manera coordinada y colaborativa interactúen para suministra</w:t>
            </w:r>
            <w:r w:rsidR="00867159">
              <w:rPr>
                <w:rFonts w:cstheme="minorHAnsi"/>
                <w:sz w:val="20"/>
                <w:szCs w:val="20"/>
                <w:lang w:val="es-CO"/>
              </w:rPr>
              <w:t>r</w:t>
            </w:r>
            <w:r w:rsidRPr="00C27DAB">
              <w:rPr>
                <w:rFonts w:cstheme="minorHAnsi"/>
                <w:sz w:val="20"/>
                <w:szCs w:val="20"/>
                <w:lang w:val="es-CO"/>
              </w:rPr>
              <w:t xml:space="preserve"> información de los metadatos, reglas y políticas de servicios y tramites que maneja o administra, permitiendo que otros operadores conozcan como enlazar y consumir los servicios publicados de las entidades de manera oportuna, segura y eficiente. </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35E384B"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Los operadores de interoperabilidad mediante sus sistemas de información </w:t>
            </w:r>
            <w:r w:rsidRPr="00C27DAB">
              <w:rPr>
                <w:rFonts w:cstheme="minorHAnsi"/>
                <w:sz w:val="20"/>
                <w:szCs w:val="20"/>
              </w:rPr>
              <w:t xml:space="preserve">deberán proveer un flujo de información que represente el intercambio de información necesario para validar las </w:t>
            </w:r>
            <w:r w:rsidRPr="00C27DAB">
              <w:rPr>
                <w:rFonts w:cstheme="minorHAnsi"/>
                <w:sz w:val="20"/>
                <w:szCs w:val="20"/>
                <w:lang w:val="es-CO"/>
              </w:rPr>
              <w:t>credenciales que han acordado, así como la sincronización del directorio de servicios, y el consumo de servicios de las entidades</w:t>
            </w:r>
          </w:p>
        </w:tc>
      </w:tr>
      <w:tr w:rsidR="00D50CC5" w:rsidRPr="004E4DEB" w14:paraId="023323CA"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EB27D0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OP13</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07322BA" w14:textId="77777777" w:rsidR="00D50CC5" w:rsidRPr="00C27DAB" w:rsidRDefault="00D50CC5" w:rsidP="00867159">
            <w:pPr>
              <w:ind w:left="709" w:hanging="709"/>
              <w:rPr>
                <w:rFonts w:cstheme="minorHAnsi"/>
                <w:sz w:val="20"/>
                <w:szCs w:val="20"/>
                <w:lang w:val="es-CO"/>
              </w:rPr>
            </w:pPr>
            <w:r w:rsidRPr="00C27DAB">
              <w:rPr>
                <w:rFonts w:cstheme="minorHAnsi"/>
                <w:sz w:val="20"/>
                <w:szCs w:val="20"/>
                <w:lang w:val="es-CO"/>
              </w:rPr>
              <w:t>Contraprestación</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C08015B" w14:textId="2B566D1F" w:rsidR="00D50CC5" w:rsidRPr="00C27DAB" w:rsidRDefault="00D50CC5" w:rsidP="004E4DEB">
            <w:pPr>
              <w:ind w:left="12"/>
              <w:rPr>
                <w:rFonts w:cstheme="minorHAnsi"/>
                <w:sz w:val="20"/>
                <w:szCs w:val="20"/>
                <w:lang w:val="es-CO"/>
              </w:rPr>
            </w:pPr>
            <w:r w:rsidRPr="00C27DAB">
              <w:rPr>
                <w:rFonts w:cstheme="minorHAnsi"/>
                <w:sz w:val="20"/>
                <w:szCs w:val="20"/>
                <w:lang w:val="es-CO"/>
              </w:rPr>
              <w:t xml:space="preserve">Las entidades entregaran a los operadores a través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Pr="00C27DAB">
              <w:rPr>
                <w:rFonts w:cstheme="minorHAnsi"/>
                <w:sz w:val="20"/>
                <w:szCs w:val="20"/>
                <w:lang w:val="es-CO"/>
              </w:rPr>
              <w:t xml:space="preserve"> una contraprestación económica por los servicios recibidos de la plataforma de interoperabilidad.</w:t>
            </w:r>
          </w:p>
          <w:p w14:paraId="7A28B3FB" w14:textId="77777777" w:rsidR="00D50CC5" w:rsidRPr="00C27DAB" w:rsidRDefault="00D50CC5" w:rsidP="004E4DEB">
            <w:pPr>
              <w:ind w:left="12"/>
              <w:rPr>
                <w:rFonts w:cstheme="minorHAnsi"/>
                <w:sz w:val="20"/>
                <w:szCs w:val="20"/>
                <w:lang w:val="es-CO"/>
              </w:rPr>
            </w:pPr>
            <w:r w:rsidRPr="00C27DAB">
              <w:rPr>
                <w:rFonts w:cstheme="minorHAnsi"/>
                <w:sz w:val="20"/>
                <w:szCs w:val="20"/>
                <w:lang w:val="es-CO"/>
              </w:rPr>
              <w:t>De igual forma los operadores pueden generar un modelo de contraprestación cuando entre ellos se ofrezcan servicios que mejoren la interacción entre las entidades que interoperan a través de sus correspondientes PDI</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68D9FAB" w14:textId="2DA51508" w:rsidR="00D50CC5" w:rsidRPr="00C27DAB" w:rsidRDefault="001B1984" w:rsidP="004E4DEB">
            <w:pPr>
              <w:rPr>
                <w:rFonts w:cstheme="minorHAnsi"/>
                <w:sz w:val="20"/>
                <w:szCs w:val="20"/>
                <w:lang w:val="es-CO"/>
              </w:rPr>
            </w:pPr>
            <w:r w:rsidRPr="00E03A37">
              <w:rPr>
                <w:rFonts w:cstheme="minorHAnsi"/>
                <w:sz w:val="20"/>
                <w:szCs w:val="20"/>
                <w:lang w:val="es-ES_tradnl"/>
              </w:rPr>
              <w:t xml:space="preserve">la </w:t>
            </w:r>
            <w:r w:rsidRPr="000E14C0">
              <w:rPr>
                <w:rFonts w:cstheme="minorHAnsi"/>
                <w:b/>
                <w:sz w:val="20"/>
                <w:szCs w:val="20"/>
                <w:lang w:val="es-ES_tradnl"/>
              </w:rPr>
              <w:t>Agencia Nacional Digital</w:t>
            </w:r>
            <w:r>
              <w:rPr>
                <w:rFonts w:cstheme="minorHAnsi"/>
                <w:sz w:val="20"/>
                <w:szCs w:val="20"/>
                <w:lang w:val="es-CO"/>
              </w:rPr>
              <w:t xml:space="preserve"> </w:t>
            </w:r>
            <w:r w:rsidR="00D50CC5" w:rsidRPr="00C27DAB">
              <w:rPr>
                <w:rFonts w:cstheme="minorHAnsi"/>
                <w:sz w:val="20"/>
                <w:szCs w:val="20"/>
                <w:lang w:val="es-CO"/>
              </w:rPr>
              <w:t>desde su sistema de monitoreo y seguimiento tiene la información administrativa y financiera de la operación de los servicios de intercambio de información con base en ella determinara la base de contraprestación que las entidades deben a los operadores por el uso de la plataforma de interoperabilidad.</w:t>
            </w:r>
          </w:p>
        </w:tc>
      </w:tr>
      <w:tr w:rsidR="00D50CC5" w:rsidRPr="004E4DEB" w14:paraId="714E0B28"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EF0A67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OP14</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1300CC2" w14:textId="77777777" w:rsidR="00D50CC5" w:rsidRPr="00C27DAB" w:rsidRDefault="00D50CC5" w:rsidP="00867159">
            <w:pPr>
              <w:rPr>
                <w:rFonts w:cstheme="minorHAnsi"/>
                <w:sz w:val="20"/>
                <w:szCs w:val="20"/>
                <w:lang w:val="es-CO"/>
              </w:rPr>
            </w:pPr>
            <w:r w:rsidRPr="00C27DAB">
              <w:rPr>
                <w:rFonts w:cstheme="minorHAnsi"/>
                <w:sz w:val="20"/>
                <w:szCs w:val="20"/>
                <w:lang w:val="es-CO"/>
              </w:rPr>
              <w:t>Virtualizar datos</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B666F47" w14:textId="77777777" w:rsidR="00D50CC5" w:rsidRPr="00C27DAB" w:rsidRDefault="00D50CC5" w:rsidP="004E4DEB">
            <w:pPr>
              <w:rPr>
                <w:rFonts w:cstheme="minorHAnsi"/>
                <w:sz w:val="20"/>
                <w:szCs w:val="20"/>
                <w:lang w:val="es-CO"/>
              </w:rPr>
            </w:pPr>
            <w:r w:rsidRPr="00C27DAB">
              <w:rPr>
                <w:rFonts w:cstheme="minorHAnsi"/>
                <w:sz w:val="20"/>
                <w:szCs w:val="20"/>
                <w:lang w:val="es-CO"/>
              </w:rPr>
              <w:t>Permite una capacidad para la virtualización de información para apoyar la consistencia y calidad de los datos. Responsable de la representación unificada de la información y aspectos como la alineación de los servicios de las entidades con el Lenguaje Común de Intercambio de Información.</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3C7D9ED" w14:textId="77777777" w:rsidR="00D50CC5" w:rsidRPr="00C27DAB" w:rsidRDefault="00D50CC5" w:rsidP="004E4DEB">
            <w:pPr>
              <w:rPr>
                <w:rFonts w:cstheme="minorHAnsi"/>
                <w:sz w:val="20"/>
                <w:szCs w:val="20"/>
                <w:lang w:val="es-CO"/>
              </w:rPr>
            </w:pPr>
            <w:r w:rsidRPr="00C27DAB">
              <w:rPr>
                <w:rFonts w:cstheme="minorHAnsi"/>
                <w:sz w:val="20"/>
                <w:szCs w:val="20"/>
                <w:lang w:val="es-CO"/>
              </w:rPr>
              <w:t>- Apoyar una expresión compartida, común y coherente de los datos en Lenguaje Común de Intercambio de Información</w:t>
            </w:r>
            <w:r w:rsidRPr="00C27DAB">
              <w:rPr>
                <w:rFonts w:cstheme="minorHAnsi"/>
                <w:sz w:val="20"/>
                <w:szCs w:val="20"/>
              </w:rPr>
              <w:t xml:space="preserve"> siguiendo el lineamiento LI.INF.06. del Marco de referencia de Arquitectura Empresarial para la Gestión de TI</w:t>
            </w:r>
          </w:p>
          <w:p w14:paraId="2500187D" w14:textId="77777777" w:rsidR="00D50CC5" w:rsidRPr="00C27DAB" w:rsidRDefault="00D50CC5" w:rsidP="004E4DEB">
            <w:pPr>
              <w:rPr>
                <w:rFonts w:cstheme="minorHAnsi"/>
                <w:sz w:val="20"/>
                <w:szCs w:val="20"/>
                <w:lang w:val="es-CO"/>
              </w:rPr>
            </w:pPr>
            <w:r w:rsidRPr="00C27DAB">
              <w:rPr>
                <w:rFonts w:cstheme="minorHAnsi"/>
                <w:sz w:val="20"/>
                <w:szCs w:val="20"/>
                <w:lang w:val="es-CO"/>
              </w:rPr>
              <w:t>- Posibilidad de integrar información de la Entidad con el fin de habilitar servicios de información</w:t>
            </w:r>
          </w:p>
          <w:p w14:paraId="0FB84084" w14:textId="77777777" w:rsidR="00D50CC5" w:rsidRPr="00C27DAB" w:rsidRDefault="00D50CC5" w:rsidP="004E4DEB">
            <w:pPr>
              <w:rPr>
                <w:rFonts w:cstheme="minorHAnsi"/>
                <w:sz w:val="20"/>
                <w:szCs w:val="20"/>
                <w:lang w:val="es-CO"/>
              </w:rPr>
            </w:pPr>
            <w:r w:rsidRPr="00C27DAB">
              <w:rPr>
                <w:rFonts w:cstheme="minorHAnsi"/>
                <w:sz w:val="20"/>
                <w:szCs w:val="20"/>
                <w:lang w:val="es-CO"/>
              </w:rPr>
              <w:t>- Compartir los metadatos de los servicios entre capas y con otros servicios</w:t>
            </w:r>
          </w:p>
          <w:p w14:paraId="2A8FB7E9" w14:textId="77777777" w:rsidR="00D50CC5" w:rsidRPr="00C27DAB" w:rsidRDefault="00D50CC5" w:rsidP="004E4DEB">
            <w:pPr>
              <w:rPr>
                <w:rFonts w:cstheme="minorHAnsi"/>
                <w:sz w:val="20"/>
                <w:szCs w:val="20"/>
                <w:lang w:val="es-CO"/>
              </w:rPr>
            </w:pPr>
            <w:r w:rsidRPr="00C27DAB">
              <w:rPr>
                <w:rFonts w:cstheme="minorHAnsi"/>
                <w:sz w:val="20"/>
                <w:szCs w:val="20"/>
                <w:lang w:val="es-CO"/>
              </w:rPr>
              <w:t>- Capacidad de asegurar y proteger la información</w:t>
            </w:r>
          </w:p>
          <w:p w14:paraId="668F22B6"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 Capacidad de virtualización de la información y de trámites y servicios, por lo general implica la </w:t>
            </w:r>
            <w:r w:rsidRPr="00C27DAB">
              <w:rPr>
                <w:rFonts w:cstheme="minorHAnsi"/>
                <w:sz w:val="20"/>
                <w:szCs w:val="20"/>
                <w:lang w:val="es-CO"/>
              </w:rPr>
              <w:lastRenderedPageBreak/>
              <w:t>capacidad de recuperar datos de diferentes fuentes, transformarla en un formato común, y exponerla a los consumidores que utilizan diferentes protocolos y formatos.</w:t>
            </w:r>
          </w:p>
          <w:p w14:paraId="1C337B62" w14:textId="77777777" w:rsidR="00D50CC5" w:rsidRPr="00C27DAB" w:rsidRDefault="00D50CC5" w:rsidP="004E4DEB">
            <w:pPr>
              <w:rPr>
                <w:rFonts w:cstheme="minorHAnsi"/>
                <w:sz w:val="20"/>
                <w:szCs w:val="20"/>
                <w:lang w:val="es-CO"/>
              </w:rPr>
            </w:pPr>
          </w:p>
          <w:p w14:paraId="7E111B37" w14:textId="77777777" w:rsidR="00D50CC5" w:rsidRPr="00C27DAB" w:rsidRDefault="00D50CC5" w:rsidP="004E4DEB">
            <w:pPr>
              <w:rPr>
                <w:rFonts w:cstheme="minorHAnsi"/>
                <w:sz w:val="20"/>
                <w:szCs w:val="20"/>
                <w:lang w:val="es-CO"/>
              </w:rPr>
            </w:pPr>
            <w:r w:rsidRPr="00C27DAB">
              <w:rPr>
                <w:rFonts w:cstheme="minorHAnsi"/>
                <w:sz w:val="20"/>
                <w:szCs w:val="20"/>
                <w:lang w:val="es-CO"/>
              </w:rPr>
              <w:t>Debe estar acorde a las capacidades presentadas en la capa de información</w:t>
            </w:r>
          </w:p>
        </w:tc>
      </w:tr>
      <w:tr w:rsidR="00D50CC5" w:rsidRPr="004E4DEB" w14:paraId="0004150A"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A0EF93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OP15</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B7C6ECF" w14:textId="77777777" w:rsidR="00D50CC5" w:rsidRPr="00C27DAB" w:rsidRDefault="00D50CC5" w:rsidP="00867159">
            <w:pPr>
              <w:rPr>
                <w:rFonts w:cstheme="minorHAnsi"/>
                <w:sz w:val="20"/>
                <w:szCs w:val="20"/>
                <w:lang w:val="es-CO"/>
              </w:rPr>
            </w:pPr>
            <w:r w:rsidRPr="00C27DAB">
              <w:rPr>
                <w:rFonts w:cstheme="minorHAnsi"/>
                <w:sz w:val="20"/>
                <w:szCs w:val="20"/>
                <w:lang w:val="es-CO"/>
              </w:rPr>
              <w:t>Integración de información</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90AADFF" w14:textId="43DFFBDE" w:rsidR="00D50CC5" w:rsidRPr="00C27DAB" w:rsidRDefault="00D50CC5" w:rsidP="00867159">
            <w:pPr>
              <w:spacing w:after="160" w:line="256" w:lineRule="auto"/>
              <w:rPr>
                <w:rFonts w:cstheme="minorHAnsi"/>
                <w:sz w:val="20"/>
                <w:szCs w:val="20"/>
                <w:lang w:val="es-CO"/>
              </w:rPr>
            </w:pPr>
            <w:r w:rsidRPr="00C27DAB">
              <w:rPr>
                <w:rFonts w:cstheme="minorHAnsi"/>
                <w:sz w:val="20"/>
                <w:szCs w:val="20"/>
                <w:lang w:val="es-CO"/>
              </w:rPr>
              <w:t xml:space="preserve">Permitir la integración de la información desde diferentes soluciones/sistemas y dispositivos con los que cuenten las Entidades públicas. </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9C1EF3E" w14:textId="77777777" w:rsidR="00D50CC5" w:rsidRPr="00C27DAB" w:rsidRDefault="00D50CC5" w:rsidP="004E4DEB">
            <w:pPr>
              <w:jc w:val="center"/>
              <w:rPr>
                <w:rFonts w:cstheme="minorHAnsi"/>
                <w:sz w:val="20"/>
                <w:szCs w:val="20"/>
                <w:lang w:val="es-CO"/>
              </w:rPr>
            </w:pPr>
          </w:p>
        </w:tc>
      </w:tr>
      <w:tr w:rsidR="00D50CC5" w:rsidRPr="004E4DEB" w14:paraId="0D944BDA"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7A7C93F"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OP16</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E03A99" w14:textId="77777777" w:rsidR="00D50CC5" w:rsidRPr="00C27DAB" w:rsidRDefault="00D50CC5" w:rsidP="00867159">
            <w:pPr>
              <w:rPr>
                <w:rFonts w:cstheme="minorHAnsi"/>
                <w:sz w:val="20"/>
                <w:szCs w:val="20"/>
                <w:lang w:val="es-CO"/>
              </w:rPr>
            </w:pPr>
            <w:r w:rsidRPr="00C27DAB">
              <w:rPr>
                <w:rFonts w:cstheme="minorHAnsi"/>
                <w:sz w:val="20"/>
                <w:szCs w:val="20"/>
                <w:lang w:val="es-CO"/>
              </w:rPr>
              <w:t xml:space="preserve">Mediación del servicio de intercambio de información </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734D693" w14:textId="77777777" w:rsidR="00D50CC5" w:rsidRPr="00C27DAB" w:rsidRDefault="00D50CC5" w:rsidP="004E4DEB">
            <w:pPr>
              <w:spacing w:after="160" w:line="256" w:lineRule="auto"/>
              <w:rPr>
                <w:rFonts w:cstheme="minorHAnsi"/>
                <w:sz w:val="20"/>
                <w:szCs w:val="20"/>
                <w:lang w:val="es-CO"/>
              </w:rPr>
            </w:pPr>
            <w:r w:rsidRPr="00C27DAB">
              <w:rPr>
                <w:rFonts w:cstheme="minorHAnsi"/>
                <w:sz w:val="20"/>
                <w:szCs w:val="20"/>
                <w:lang w:val="es-CO"/>
              </w:rPr>
              <w:t>Realizar el procesamiento del mensaje de datos que se transfiere en el servicio de intercambio de información</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1189AD2" w14:textId="77777777" w:rsidR="00D50CC5" w:rsidRPr="00C27DAB" w:rsidRDefault="00D50CC5" w:rsidP="004E4DEB">
            <w:pPr>
              <w:rPr>
                <w:rFonts w:cstheme="minorHAnsi"/>
                <w:sz w:val="20"/>
                <w:szCs w:val="20"/>
                <w:lang w:val="es-CO"/>
              </w:rPr>
            </w:pPr>
            <w:r w:rsidRPr="00C27DAB">
              <w:rPr>
                <w:rFonts w:cstheme="minorHAnsi"/>
                <w:sz w:val="20"/>
                <w:szCs w:val="20"/>
                <w:lang w:val="es-CO"/>
              </w:rPr>
              <w:t>Incluye la transformación, enrutamiento, conversión de protocolo para el transporte de las solicitudes de la entidad al proveedor de servicio correcto, las capacidades en esta capa deben permitir la integración de servicio mediante adaptadores, así como la interacción, virtualización y el procesamiento de mensaje para los servicios.</w:t>
            </w:r>
          </w:p>
          <w:p w14:paraId="37F846D4" w14:textId="77777777" w:rsidR="00D50CC5" w:rsidRPr="00C27DAB" w:rsidRDefault="00D50CC5" w:rsidP="004E4DEB">
            <w:pPr>
              <w:rPr>
                <w:rFonts w:cstheme="minorHAnsi"/>
                <w:sz w:val="20"/>
                <w:szCs w:val="20"/>
                <w:lang w:val="es-CO"/>
              </w:rPr>
            </w:pPr>
          </w:p>
          <w:p w14:paraId="4AC1F301" w14:textId="77777777" w:rsidR="00D50CC5" w:rsidRPr="00C27DAB" w:rsidRDefault="00D50CC5" w:rsidP="004E4DEB">
            <w:pPr>
              <w:rPr>
                <w:rFonts w:cstheme="minorHAnsi"/>
                <w:sz w:val="20"/>
                <w:szCs w:val="20"/>
                <w:lang w:val="es-CO"/>
              </w:rPr>
            </w:pPr>
            <w:r w:rsidRPr="00C27DAB">
              <w:rPr>
                <w:rFonts w:cstheme="minorHAnsi"/>
                <w:sz w:val="20"/>
                <w:szCs w:val="20"/>
                <w:lang w:val="es-CO"/>
              </w:rPr>
              <w:t>Debe estar acorde a las capacidades presentadas en la capa de Integración</w:t>
            </w:r>
          </w:p>
        </w:tc>
      </w:tr>
      <w:tr w:rsidR="00D50CC5" w:rsidRPr="004E4DEB" w14:paraId="07F5F378"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2E9F8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OP17</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0AB7DEC" w14:textId="77777777" w:rsidR="00D50CC5" w:rsidRPr="00C27DAB" w:rsidRDefault="00D50CC5" w:rsidP="00867159">
            <w:pPr>
              <w:rPr>
                <w:rFonts w:cstheme="minorHAnsi"/>
                <w:sz w:val="20"/>
                <w:szCs w:val="20"/>
                <w:lang w:val="es-CO"/>
              </w:rPr>
            </w:pPr>
            <w:r w:rsidRPr="00C27DAB">
              <w:rPr>
                <w:rFonts w:cstheme="minorHAnsi"/>
                <w:sz w:val="20"/>
                <w:szCs w:val="20"/>
                <w:lang w:val="es-CO"/>
              </w:rPr>
              <w:t>Operación de los servicios de intercambio de información</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E0AAC30" w14:textId="77777777" w:rsidR="00D50CC5" w:rsidRPr="00C27DAB" w:rsidRDefault="00D50CC5" w:rsidP="004E4DEB">
            <w:pPr>
              <w:spacing w:after="160" w:line="256" w:lineRule="auto"/>
              <w:rPr>
                <w:rFonts w:cstheme="minorHAnsi"/>
                <w:sz w:val="20"/>
                <w:szCs w:val="20"/>
                <w:lang w:val="es-CO"/>
              </w:rPr>
            </w:pPr>
            <w:r w:rsidRPr="00C27DAB">
              <w:rPr>
                <w:rFonts w:cstheme="minorHAnsi"/>
                <w:sz w:val="20"/>
                <w:szCs w:val="20"/>
                <w:lang w:val="es-CO"/>
              </w:rPr>
              <w:t>Realizar la operación integral del servicio según lo definido y acordado</w:t>
            </w:r>
          </w:p>
          <w:p w14:paraId="5A7C8507" w14:textId="77777777" w:rsidR="00D50CC5" w:rsidRPr="00C27DAB" w:rsidRDefault="00D50CC5" w:rsidP="004E4DEB">
            <w:pPr>
              <w:spacing w:after="160" w:line="256" w:lineRule="auto"/>
              <w:rPr>
                <w:rFonts w:cstheme="minorHAnsi"/>
                <w:sz w:val="20"/>
                <w:szCs w:val="20"/>
                <w:lang w:val="es-CO"/>
              </w:rPr>
            </w:pPr>
            <w:r w:rsidRPr="00C27DAB">
              <w:rPr>
                <w:rFonts w:cstheme="minorHAnsi"/>
                <w:sz w:val="20"/>
                <w:szCs w:val="20"/>
                <w:lang w:val="es-CO"/>
              </w:rPr>
              <w:t>Entregar la información del servicio de intercambio de información para seguimiento administrativo y financiero, así como para fines estadísticos</w:t>
            </w:r>
          </w:p>
          <w:p w14:paraId="76084457" w14:textId="77777777" w:rsidR="00D50CC5" w:rsidRPr="00C27DAB" w:rsidRDefault="00D50CC5" w:rsidP="004E4DEB">
            <w:pPr>
              <w:spacing w:after="160" w:line="256" w:lineRule="auto"/>
              <w:rPr>
                <w:rFonts w:cstheme="minorHAnsi"/>
                <w:sz w:val="20"/>
                <w:szCs w:val="20"/>
                <w:lang w:val="es-CO"/>
              </w:rPr>
            </w:pPr>
            <w:r w:rsidRPr="00C27DAB">
              <w:rPr>
                <w:rFonts w:cstheme="minorHAnsi"/>
                <w:sz w:val="20"/>
                <w:szCs w:val="20"/>
                <w:lang w:val="es-CO"/>
              </w:rPr>
              <w:t xml:space="preserve">Informar las condiciones en las que está operando la de la plataforma con fines estadísticos, de verificación e informativos </w:t>
            </w:r>
          </w:p>
          <w:p w14:paraId="3632C5E7" w14:textId="77777777" w:rsidR="00D50CC5" w:rsidRPr="00C27DAB" w:rsidRDefault="00D50CC5" w:rsidP="004E4DEB">
            <w:pPr>
              <w:spacing w:after="160" w:line="256" w:lineRule="auto"/>
              <w:rPr>
                <w:rFonts w:cstheme="minorHAnsi"/>
                <w:sz w:val="20"/>
                <w:szCs w:val="20"/>
                <w:lang w:val="es-CO"/>
              </w:rPr>
            </w:pPr>
            <w:r w:rsidRPr="00C27DAB">
              <w:rPr>
                <w:rFonts w:cstheme="minorHAnsi"/>
                <w:sz w:val="20"/>
                <w:szCs w:val="20"/>
                <w:lang w:val="es-CO"/>
              </w:rPr>
              <w:lastRenderedPageBreak/>
              <w:t>Medir el servicio para generar el modelo de costos</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4DEF1FA" w14:textId="77777777" w:rsidR="00D50CC5" w:rsidRPr="00C27DAB" w:rsidRDefault="00D50CC5" w:rsidP="00B95048">
            <w:pPr>
              <w:rPr>
                <w:rFonts w:cstheme="minorHAnsi"/>
                <w:sz w:val="20"/>
                <w:szCs w:val="20"/>
                <w:lang w:val="es-CO"/>
              </w:rPr>
            </w:pPr>
            <w:r w:rsidRPr="00C27DAB">
              <w:rPr>
                <w:rFonts w:cstheme="minorHAnsi"/>
                <w:sz w:val="20"/>
                <w:szCs w:val="20"/>
                <w:lang w:val="es-CO"/>
              </w:rPr>
              <w:lastRenderedPageBreak/>
              <w:t>Debe estar acorde a las capacidades presentadas en la capa de gobierno</w:t>
            </w:r>
          </w:p>
        </w:tc>
      </w:tr>
      <w:tr w:rsidR="00D50CC5" w:rsidRPr="004E4DEB" w14:paraId="0A3C3FD6" w14:textId="77777777" w:rsidTr="004C486B">
        <w:trPr>
          <w:trHeight w:val="440"/>
        </w:trPr>
        <w:tc>
          <w:tcPr>
            <w:tcW w:w="41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189E87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OP18</w:t>
            </w:r>
          </w:p>
        </w:tc>
        <w:tc>
          <w:tcPr>
            <w:tcW w:w="11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2A6B9C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Gestionar la Calidad del servicio</w:t>
            </w:r>
          </w:p>
        </w:tc>
        <w:tc>
          <w:tcPr>
            <w:tcW w:w="1732"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130C2E8" w14:textId="77777777" w:rsidR="00D50CC5" w:rsidRPr="00C27DAB" w:rsidRDefault="00D50CC5" w:rsidP="004E4DEB">
            <w:pPr>
              <w:spacing w:after="160" w:line="256" w:lineRule="auto"/>
              <w:rPr>
                <w:rFonts w:cstheme="minorHAnsi"/>
                <w:sz w:val="20"/>
                <w:szCs w:val="20"/>
                <w:lang w:val="es-CO"/>
              </w:rPr>
            </w:pPr>
            <w:r w:rsidRPr="00C27DAB">
              <w:rPr>
                <w:rFonts w:cstheme="minorHAnsi"/>
                <w:sz w:val="20"/>
                <w:szCs w:val="20"/>
                <w:lang w:val="es-CO"/>
              </w:rPr>
              <w:t>gestión de la calidad de servicio en varios aspectos, como la disponibilidad, fiabilidad y seguridad, así como mecanismos de apoyo, seguimiento, supervisión y gestión de la plataforma por medio de un administrador de la solución.</w:t>
            </w:r>
          </w:p>
        </w:tc>
        <w:tc>
          <w:tcPr>
            <w:tcW w:w="17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6B2208C" w14:textId="77777777" w:rsidR="00D50CC5" w:rsidRPr="00C27DAB" w:rsidRDefault="00D50CC5" w:rsidP="004E4DEB">
            <w:pPr>
              <w:rPr>
                <w:rFonts w:cstheme="minorHAnsi"/>
                <w:sz w:val="20"/>
                <w:szCs w:val="20"/>
                <w:lang w:val="es-CO"/>
              </w:rPr>
            </w:pPr>
            <w:r w:rsidRPr="00C27DAB">
              <w:rPr>
                <w:rFonts w:cstheme="minorHAnsi"/>
                <w:sz w:val="20"/>
                <w:szCs w:val="20"/>
                <w:lang w:val="es-CO"/>
              </w:rPr>
              <w:t>Se proporcionan las capacidades necesarias para garantizar que las políticas definidas, requisitos no funcionales (NFR), y regímenes de gobierno se cumplan</w:t>
            </w:r>
          </w:p>
          <w:p w14:paraId="2A97906C" w14:textId="77777777" w:rsidR="00D50CC5" w:rsidRPr="00C27DAB" w:rsidRDefault="00D50CC5" w:rsidP="004E4DEB">
            <w:pPr>
              <w:rPr>
                <w:rFonts w:cstheme="minorHAnsi"/>
                <w:sz w:val="20"/>
                <w:szCs w:val="20"/>
                <w:lang w:val="es-CO"/>
              </w:rPr>
            </w:pPr>
          </w:p>
          <w:p w14:paraId="138C58ED" w14:textId="77777777" w:rsidR="00D50CC5" w:rsidRPr="00C27DAB" w:rsidRDefault="00D50CC5" w:rsidP="004E4DEB">
            <w:pPr>
              <w:rPr>
                <w:rFonts w:cstheme="minorHAnsi"/>
                <w:sz w:val="20"/>
                <w:szCs w:val="20"/>
                <w:lang w:val="es-CO"/>
              </w:rPr>
            </w:pPr>
            <w:r w:rsidRPr="00C27DAB">
              <w:rPr>
                <w:rFonts w:cstheme="minorHAnsi"/>
                <w:sz w:val="20"/>
                <w:szCs w:val="20"/>
                <w:lang w:val="es-CO"/>
              </w:rPr>
              <w:t>Debe estar acorde a las capacidades presentadas en la capa de calidad del servicio</w:t>
            </w:r>
          </w:p>
        </w:tc>
      </w:tr>
    </w:tbl>
    <w:p w14:paraId="4469B003" w14:textId="77777777" w:rsidR="00D50CC5" w:rsidRPr="00C27DAB" w:rsidRDefault="00D50CC5" w:rsidP="00D50CC5">
      <w:pPr>
        <w:rPr>
          <w:rFonts w:cstheme="minorHAnsi"/>
          <w:sz w:val="20"/>
          <w:szCs w:val="20"/>
        </w:rPr>
      </w:pPr>
    </w:p>
    <w:tbl>
      <w:tblPr>
        <w:tblW w:w="5000" w:type="pct"/>
        <w:tblCellMar>
          <w:left w:w="0" w:type="dxa"/>
          <w:right w:w="0" w:type="dxa"/>
        </w:tblCellMar>
        <w:tblLook w:val="0420" w:firstRow="1" w:lastRow="0" w:firstColumn="0" w:lastColumn="0" w:noHBand="0" w:noVBand="1"/>
      </w:tblPr>
      <w:tblGrid>
        <w:gridCol w:w="727"/>
        <w:gridCol w:w="1744"/>
        <w:gridCol w:w="3216"/>
        <w:gridCol w:w="3133"/>
      </w:tblGrid>
      <w:tr w:rsidR="00D50CC5" w:rsidRPr="004E4DEB" w14:paraId="745DFD78" w14:textId="77777777" w:rsidTr="00867159">
        <w:trPr>
          <w:trHeight w:val="37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25923091" w14:textId="77777777" w:rsidR="00D50CC5" w:rsidRPr="00B95048" w:rsidRDefault="00D50CC5" w:rsidP="004E4DEB">
            <w:pPr>
              <w:jc w:val="center"/>
              <w:rPr>
                <w:rFonts w:cstheme="minorHAnsi"/>
                <w:b/>
                <w:sz w:val="20"/>
                <w:szCs w:val="20"/>
                <w:lang w:val="es-CO"/>
              </w:rPr>
            </w:pPr>
            <w:r w:rsidRPr="00B95048">
              <w:rPr>
                <w:rFonts w:cstheme="minorHAnsi"/>
                <w:b/>
                <w:color w:val="FFFFFF" w:themeColor="background1"/>
                <w:sz w:val="20"/>
                <w:szCs w:val="20"/>
                <w:lang w:val="es-CO"/>
              </w:rPr>
              <w:t>Actor: usuario</w:t>
            </w:r>
          </w:p>
        </w:tc>
      </w:tr>
      <w:tr w:rsidR="00D50CC5" w:rsidRPr="004E4DEB" w14:paraId="23E28201" w14:textId="77777777" w:rsidTr="004E4DEB">
        <w:trPr>
          <w:trHeight w:val="375"/>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4D1D9C8" w14:textId="77777777" w:rsidR="00D50CC5" w:rsidRPr="00B95048" w:rsidRDefault="00D50CC5" w:rsidP="004E4DEB">
            <w:pPr>
              <w:jc w:val="center"/>
              <w:rPr>
                <w:rFonts w:cstheme="minorHAnsi"/>
                <w:b/>
                <w:sz w:val="20"/>
                <w:szCs w:val="20"/>
                <w:lang w:val="es-CO"/>
              </w:rPr>
            </w:pPr>
            <w:r w:rsidRPr="00B95048">
              <w:rPr>
                <w:rFonts w:cstheme="minorHAnsi"/>
                <w:b/>
                <w:sz w:val="20"/>
                <w:szCs w:val="20"/>
                <w:lang w:val="es-CO"/>
              </w:rPr>
              <w:t>ID</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19CAACC" w14:textId="77777777" w:rsidR="00D50CC5" w:rsidRPr="00B95048" w:rsidRDefault="00D50CC5" w:rsidP="004E4DEB">
            <w:pPr>
              <w:jc w:val="center"/>
              <w:rPr>
                <w:rFonts w:cstheme="minorHAnsi"/>
                <w:b/>
                <w:sz w:val="20"/>
                <w:szCs w:val="20"/>
                <w:lang w:val="es-CO"/>
              </w:rPr>
            </w:pPr>
            <w:r w:rsidRPr="00B95048">
              <w:rPr>
                <w:rFonts w:cstheme="minorHAnsi"/>
                <w:b/>
                <w:sz w:val="20"/>
                <w:szCs w:val="20"/>
                <w:lang w:val="es-CO"/>
              </w:rPr>
              <w:t>Nombre</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250FF1E" w14:textId="77777777" w:rsidR="00D50CC5" w:rsidRPr="00B95048" w:rsidRDefault="00D50CC5" w:rsidP="004E4DEB">
            <w:pPr>
              <w:jc w:val="center"/>
              <w:rPr>
                <w:rFonts w:cstheme="minorHAnsi"/>
                <w:b/>
                <w:sz w:val="20"/>
                <w:szCs w:val="20"/>
                <w:lang w:val="es-CO"/>
              </w:rPr>
            </w:pPr>
            <w:r w:rsidRPr="00B95048">
              <w:rPr>
                <w:rFonts w:cstheme="minorHAnsi"/>
                <w:b/>
                <w:sz w:val="20"/>
                <w:szCs w:val="20"/>
                <w:lang w:val="es-CO"/>
              </w:rPr>
              <w:t>Descripción</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85805C7" w14:textId="77777777" w:rsidR="00D50CC5" w:rsidRPr="00B95048" w:rsidRDefault="00D50CC5" w:rsidP="004E4DEB">
            <w:pPr>
              <w:jc w:val="center"/>
              <w:rPr>
                <w:rFonts w:cstheme="minorHAnsi"/>
                <w:b/>
                <w:sz w:val="20"/>
                <w:szCs w:val="20"/>
                <w:lang w:val="es-CO"/>
              </w:rPr>
            </w:pPr>
            <w:r w:rsidRPr="00B95048">
              <w:rPr>
                <w:rFonts w:cstheme="minorHAnsi"/>
                <w:b/>
                <w:sz w:val="20"/>
                <w:szCs w:val="20"/>
                <w:lang w:val="es-CO"/>
              </w:rPr>
              <w:t>Características</w:t>
            </w:r>
          </w:p>
        </w:tc>
      </w:tr>
      <w:tr w:rsidR="00D50CC5" w:rsidRPr="004E4DEB" w14:paraId="7B01C266"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3A22A9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G-OP9</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F49C976" w14:textId="77777777" w:rsidR="00D50CC5" w:rsidRPr="00C27DAB" w:rsidRDefault="00D50CC5" w:rsidP="00B95048">
            <w:pPr>
              <w:rPr>
                <w:rFonts w:cstheme="minorHAnsi"/>
                <w:sz w:val="20"/>
                <w:szCs w:val="20"/>
                <w:lang w:val="es-CO"/>
              </w:rPr>
            </w:pPr>
            <w:r w:rsidRPr="00C27DAB">
              <w:rPr>
                <w:rFonts w:cstheme="minorHAnsi"/>
                <w:sz w:val="20"/>
                <w:szCs w:val="20"/>
                <w:lang w:val="es-CO"/>
              </w:rPr>
              <w:t>Deshabilitar el servicio</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C29A73" w14:textId="70506CDA" w:rsidR="00D50CC5" w:rsidRPr="00C27DAB" w:rsidRDefault="00D50CC5" w:rsidP="00B95048">
            <w:pPr>
              <w:rPr>
                <w:rFonts w:cstheme="minorHAnsi"/>
                <w:sz w:val="20"/>
                <w:szCs w:val="20"/>
                <w:lang w:val="es-CO"/>
              </w:rPr>
            </w:pPr>
            <w:r w:rsidRPr="00C27DAB">
              <w:rPr>
                <w:rFonts w:cstheme="minorHAnsi"/>
                <w:sz w:val="20"/>
                <w:szCs w:val="20"/>
                <w:lang w:val="es-CO"/>
              </w:rPr>
              <w:t>Las entidades podrán solicitar en cualquier momento, y a través de cualquiera de los medios de atención a la entidad, la deshabilitación de la plataforma de interoperabilidad en cuyo caso el operador entregar</w:t>
            </w:r>
            <w:r w:rsidR="00B95048">
              <w:rPr>
                <w:rFonts w:cstheme="minorHAnsi"/>
                <w:sz w:val="20"/>
                <w:szCs w:val="20"/>
                <w:lang w:val="es-CO"/>
              </w:rPr>
              <w:t>á</w:t>
            </w:r>
            <w:r w:rsidRPr="00C27DAB">
              <w:rPr>
                <w:rFonts w:cstheme="minorHAnsi"/>
                <w:sz w:val="20"/>
                <w:szCs w:val="20"/>
                <w:lang w:val="es-CO"/>
              </w:rPr>
              <w:t xml:space="preserve"> toda la información correspondiente a los servicios de intercambio de información.</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0ABD471" w14:textId="77777777" w:rsidR="00D50CC5" w:rsidRPr="00C27DAB" w:rsidRDefault="00D50CC5" w:rsidP="004E4DEB">
            <w:pPr>
              <w:rPr>
                <w:rFonts w:cstheme="minorHAnsi"/>
                <w:sz w:val="20"/>
                <w:szCs w:val="20"/>
                <w:lang w:val="es-CO"/>
              </w:rPr>
            </w:pPr>
          </w:p>
        </w:tc>
      </w:tr>
      <w:tr w:rsidR="00D50CC5" w:rsidRPr="004E4DEB" w14:paraId="26221D97"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8BAA9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G-OP10</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21CD759" w14:textId="77777777" w:rsidR="00D50CC5" w:rsidRPr="00C27DAB" w:rsidRDefault="00D50CC5" w:rsidP="00B95048">
            <w:pPr>
              <w:rPr>
                <w:rFonts w:cstheme="minorHAnsi"/>
                <w:sz w:val="20"/>
                <w:szCs w:val="20"/>
                <w:lang w:val="es-CO"/>
              </w:rPr>
            </w:pPr>
            <w:r w:rsidRPr="00C27DAB">
              <w:rPr>
                <w:rFonts w:cstheme="minorHAnsi"/>
                <w:sz w:val="20"/>
                <w:szCs w:val="20"/>
                <w:lang w:val="es-CO"/>
              </w:rPr>
              <w:t>Interponer peticiones, quejas, consultas y reclamos</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77E3F68" w14:textId="77777777" w:rsidR="00D50CC5" w:rsidRPr="00C27DAB" w:rsidRDefault="00D50CC5" w:rsidP="00B95048">
            <w:pPr>
              <w:rPr>
                <w:rFonts w:cstheme="minorHAnsi"/>
                <w:sz w:val="20"/>
                <w:szCs w:val="20"/>
                <w:lang w:val="es-CO"/>
              </w:rPr>
            </w:pPr>
            <w:r w:rsidRPr="00C27DAB">
              <w:rPr>
                <w:rFonts w:cstheme="minorHAnsi"/>
                <w:sz w:val="20"/>
                <w:szCs w:val="20"/>
                <w:lang w:val="es-CO"/>
              </w:rPr>
              <w:t>Las entidades pondrán interponer peticiones, quejas, consultas y reclamos ante el operador frente a desviaciones en la calidad, anomalías en los servicios recibidos y de la integridad y privacidad de la información.</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1535CF5" w14:textId="77777777" w:rsidR="00D50CC5" w:rsidRPr="00C27DAB" w:rsidRDefault="00D50CC5" w:rsidP="004E4DEB">
            <w:pPr>
              <w:rPr>
                <w:rFonts w:cstheme="minorHAnsi"/>
                <w:sz w:val="20"/>
                <w:szCs w:val="20"/>
                <w:lang w:val="es-CO"/>
              </w:rPr>
            </w:pPr>
          </w:p>
        </w:tc>
      </w:tr>
      <w:tr w:rsidR="00D50CC5" w:rsidRPr="004E4DEB" w14:paraId="20CF12BA"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5D5E3A1"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G-OP18</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98A4CAF" w14:textId="77777777" w:rsidR="00D50CC5" w:rsidRPr="00C27DAB" w:rsidRDefault="00D50CC5" w:rsidP="00B95048">
            <w:pPr>
              <w:rPr>
                <w:rFonts w:cstheme="minorHAnsi"/>
                <w:sz w:val="20"/>
                <w:szCs w:val="20"/>
                <w:lang w:val="es-CO"/>
              </w:rPr>
            </w:pPr>
          </w:p>
          <w:p w14:paraId="49ACD46D" w14:textId="77777777" w:rsidR="00D50CC5" w:rsidRPr="00C27DAB" w:rsidRDefault="00D50CC5" w:rsidP="00B95048">
            <w:pPr>
              <w:rPr>
                <w:rFonts w:cstheme="minorHAnsi"/>
                <w:sz w:val="20"/>
                <w:szCs w:val="20"/>
                <w:lang w:val="es-CO"/>
              </w:rPr>
            </w:pPr>
            <w:r w:rsidRPr="00C27DAB">
              <w:rPr>
                <w:rFonts w:cstheme="minorHAnsi"/>
                <w:sz w:val="20"/>
                <w:szCs w:val="20"/>
                <w:lang w:val="es-CO"/>
              </w:rPr>
              <w:t>Coordinar servicios de intercambio de información</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65E475F" w14:textId="77777777" w:rsidR="00D50CC5" w:rsidRPr="00C27DAB" w:rsidRDefault="00D50CC5" w:rsidP="00B95048">
            <w:pPr>
              <w:rPr>
                <w:rFonts w:cstheme="minorHAnsi"/>
                <w:sz w:val="20"/>
                <w:szCs w:val="20"/>
                <w:lang w:val="es-CO"/>
              </w:rPr>
            </w:pPr>
            <w:r w:rsidRPr="00C27DAB">
              <w:rPr>
                <w:rFonts w:cstheme="minorHAnsi"/>
                <w:sz w:val="20"/>
                <w:szCs w:val="20"/>
                <w:lang w:val="es-CO"/>
              </w:rPr>
              <w:t>Integrar los servicios de intercambio de información</w:t>
            </w:r>
          </w:p>
          <w:p w14:paraId="69E4BEF5" w14:textId="77777777" w:rsidR="00D50CC5" w:rsidRPr="00C27DAB" w:rsidRDefault="00D50CC5" w:rsidP="00B95048">
            <w:pPr>
              <w:rPr>
                <w:rFonts w:cstheme="minorHAnsi"/>
                <w:sz w:val="20"/>
                <w:szCs w:val="20"/>
                <w:lang w:val="es-CO"/>
              </w:rPr>
            </w:pPr>
            <w:r w:rsidRPr="00C27DAB">
              <w:rPr>
                <w:rFonts w:cstheme="minorHAnsi"/>
                <w:sz w:val="20"/>
                <w:szCs w:val="20"/>
                <w:lang w:val="es-CO"/>
              </w:rPr>
              <w:t>habilitados o expuestos por las entidades, de conformidad con las reglas y políticas determinadas por estas o las necesarias para realizar su seguimiento y control, generando interoperabilidad entre entidades y con los otros operadores</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77EA6BB" w14:textId="77777777" w:rsidR="00D50CC5" w:rsidRPr="00C27DAB" w:rsidRDefault="00D50CC5" w:rsidP="004E4DEB">
            <w:pPr>
              <w:jc w:val="center"/>
              <w:rPr>
                <w:rFonts w:cstheme="minorHAnsi"/>
                <w:sz w:val="20"/>
                <w:szCs w:val="20"/>
                <w:lang w:val="es-CO"/>
              </w:rPr>
            </w:pPr>
          </w:p>
        </w:tc>
      </w:tr>
      <w:tr w:rsidR="00D50CC5" w:rsidRPr="004E4DEB" w14:paraId="2D266416"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30E254A"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G-OP21</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0B958CF" w14:textId="77777777" w:rsidR="00D50CC5" w:rsidRPr="00C27DAB" w:rsidRDefault="00D50CC5" w:rsidP="00B95048">
            <w:pPr>
              <w:rPr>
                <w:rFonts w:cstheme="minorHAnsi"/>
                <w:sz w:val="20"/>
                <w:szCs w:val="20"/>
                <w:lang w:val="es-CO"/>
              </w:rPr>
            </w:pPr>
            <w:r w:rsidRPr="00C27DAB">
              <w:rPr>
                <w:rFonts w:cstheme="minorHAnsi"/>
                <w:sz w:val="20"/>
                <w:szCs w:val="20"/>
                <w:lang w:val="es-CO"/>
              </w:rPr>
              <w:t>Dar acceso a la información técnica y financiera y de su gestión</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190B745" w14:textId="3124946C" w:rsidR="00D50CC5" w:rsidRPr="00C27DAB" w:rsidRDefault="00D50CC5" w:rsidP="00B95048">
            <w:pPr>
              <w:rPr>
                <w:rFonts w:cstheme="minorHAnsi"/>
                <w:sz w:val="20"/>
                <w:szCs w:val="20"/>
                <w:lang w:val="es-CO"/>
              </w:rPr>
            </w:pPr>
            <w:r w:rsidRPr="00C27DAB">
              <w:rPr>
                <w:rFonts w:cstheme="minorHAnsi"/>
                <w:sz w:val="20"/>
                <w:szCs w:val="20"/>
                <w:lang w:val="es-CO"/>
              </w:rPr>
              <w:t xml:space="preserve">Dar acceso a la información técnica y financiera y de su gestión, requerida para las acciones de monitoreo y control permanente por parte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7D3A324" w14:textId="635EB5C5" w:rsidR="00D50CC5" w:rsidRPr="00C27DAB" w:rsidRDefault="00D50CC5" w:rsidP="00B95048">
            <w:pPr>
              <w:rPr>
                <w:rFonts w:cstheme="minorHAnsi"/>
                <w:sz w:val="20"/>
                <w:szCs w:val="20"/>
                <w:lang w:val="es-CO"/>
              </w:rPr>
            </w:pPr>
            <w:r w:rsidRPr="00C27DAB">
              <w:rPr>
                <w:rFonts w:cstheme="minorHAnsi"/>
                <w:sz w:val="20"/>
                <w:szCs w:val="20"/>
                <w:lang w:val="es-CO"/>
              </w:rPr>
              <w:t xml:space="preserve">Adicional a la información técnica y financiera, cada operador tecnológico deberá disponer de un conjunto de servicios para que el sistema de información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001B1984">
              <w:rPr>
                <w:rFonts w:cstheme="minorHAnsi"/>
                <w:sz w:val="20"/>
                <w:szCs w:val="20"/>
                <w:lang w:val="es-CO"/>
              </w:rPr>
              <w:t xml:space="preserve"> </w:t>
            </w:r>
            <w:r w:rsidRPr="00C27DAB">
              <w:rPr>
                <w:rFonts w:cstheme="minorHAnsi"/>
                <w:sz w:val="20"/>
                <w:szCs w:val="20"/>
                <w:lang w:val="es-CO"/>
              </w:rPr>
              <w:t>consulte las tarifas de los servicios adicionales. Esta consulta deberá generar gráficos estadísticos e información tabular en el cual se informe de todos los servicios adicionales prestados por cada operador y sus costos asociados.</w:t>
            </w:r>
          </w:p>
        </w:tc>
      </w:tr>
      <w:tr w:rsidR="00D50CC5" w:rsidRPr="004E4DEB" w14:paraId="6A377FD4"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4DA68D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G-OP22</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9F42F69" w14:textId="77777777" w:rsidR="00D50CC5" w:rsidRPr="00C27DAB" w:rsidRDefault="00D50CC5" w:rsidP="00B95048">
            <w:pPr>
              <w:rPr>
                <w:rFonts w:cstheme="minorHAnsi"/>
                <w:sz w:val="20"/>
                <w:szCs w:val="20"/>
                <w:lang w:val="es-CO"/>
              </w:rPr>
            </w:pPr>
            <w:r w:rsidRPr="00C27DAB">
              <w:rPr>
                <w:rFonts w:cstheme="minorHAnsi"/>
                <w:sz w:val="20"/>
                <w:szCs w:val="20"/>
                <w:lang w:val="es-CO"/>
              </w:rPr>
              <w:t>Atender solicitudes especiales</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7CB90EE" w14:textId="00CA4E95" w:rsidR="00D50CC5" w:rsidRPr="00C27DAB" w:rsidRDefault="00D50CC5" w:rsidP="00B95048">
            <w:pPr>
              <w:rPr>
                <w:rFonts w:cstheme="minorHAnsi"/>
                <w:sz w:val="20"/>
                <w:szCs w:val="20"/>
                <w:lang w:val="es-CO"/>
              </w:rPr>
            </w:pPr>
            <w:r w:rsidRPr="00C27DAB">
              <w:rPr>
                <w:rFonts w:cstheme="minorHAnsi"/>
                <w:sz w:val="20"/>
                <w:szCs w:val="20"/>
                <w:lang w:val="es-CO"/>
              </w:rPr>
              <w:t xml:space="preserve">Atender solicitudes especiales emitidas por los usuarios, entidades o por autoridades judiciales en cuanto a información administrada, respetando siempre el principio de privacidad, </w:t>
            </w:r>
            <w:r w:rsidR="0098766F">
              <w:rPr>
                <w:rFonts w:cstheme="minorHAnsi"/>
                <w:sz w:val="20"/>
                <w:szCs w:val="20"/>
                <w:lang w:val="es-CO"/>
              </w:rPr>
              <w:t xml:space="preserve">acceso y </w:t>
            </w:r>
            <w:r w:rsidRPr="00C27DAB">
              <w:rPr>
                <w:rFonts w:cstheme="minorHAnsi"/>
                <w:sz w:val="20"/>
                <w:szCs w:val="20"/>
                <w:lang w:val="es-CO"/>
              </w:rPr>
              <w:t>circulación restringida y seguridad de los datos personales.</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783E6BC" w14:textId="77777777" w:rsidR="00D50CC5" w:rsidRPr="00C27DAB" w:rsidRDefault="00D50CC5" w:rsidP="00B95048">
            <w:pPr>
              <w:rPr>
                <w:rFonts w:cstheme="minorHAnsi"/>
                <w:sz w:val="20"/>
                <w:szCs w:val="20"/>
                <w:lang w:val="es-CO"/>
              </w:rPr>
            </w:pPr>
          </w:p>
        </w:tc>
      </w:tr>
      <w:tr w:rsidR="00D50CC5" w:rsidRPr="004E4DEB" w14:paraId="4EAFCD8B"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E2FD76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G-OP23</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C689AFC" w14:textId="43702BCB" w:rsidR="00D50CC5" w:rsidRPr="00C27DAB" w:rsidRDefault="00D50CC5" w:rsidP="00B95048">
            <w:pPr>
              <w:rPr>
                <w:rFonts w:cstheme="minorHAnsi"/>
                <w:sz w:val="20"/>
                <w:szCs w:val="20"/>
                <w:lang w:val="es-CO"/>
              </w:rPr>
            </w:pPr>
            <w:r w:rsidRPr="00C27DAB">
              <w:rPr>
                <w:rFonts w:cstheme="minorHAnsi"/>
                <w:sz w:val="20"/>
                <w:szCs w:val="20"/>
                <w:lang w:val="es-CO"/>
              </w:rPr>
              <w:t xml:space="preserve">Reportar anomalías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40E917D" w14:textId="414CF3CC" w:rsidR="00D50CC5" w:rsidRPr="00C27DAB" w:rsidRDefault="00D50CC5" w:rsidP="00B95048">
            <w:pPr>
              <w:rPr>
                <w:rFonts w:cstheme="minorHAnsi"/>
                <w:sz w:val="20"/>
                <w:szCs w:val="20"/>
                <w:lang w:val="es-CO"/>
              </w:rPr>
            </w:pPr>
            <w:r w:rsidRPr="00C27DAB">
              <w:rPr>
                <w:rFonts w:cstheme="minorHAnsi"/>
                <w:sz w:val="20"/>
                <w:szCs w:val="20"/>
                <w:lang w:val="es-CO"/>
              </w:rPr>
              <w:t xml:space="preserve">Reportar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Pr="00C27DAB">
              <w:rPr>
                <w:rFonts w:cstheme="minorHAnsi"/>
                <w:sz w:val="20"/>
                <w:szCs w:val="20"/>
                <w:lang w:val="es-CO"/>
              </w:rPr>
              <w:t xml:space="preserve"> anomalías que se registren en la prestación del servicio.</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DF01705" w14:textId="77777777" w:rsidR="00D50CC5" w:rsidRPr="00C27DAB" w:rsidRDefault="00D50CC5" w:rsidP="00B95048">
            <w:pPr>
              <w:rPr>
                <w:rFonts w:cstheme="minorHAnsi"/>
                <w:sz w:val="20"/>
                <w:szCs w:val="20"/>
                <w:lang w:val="es-CO"/>
              </w:rPr>
            </w:pPr>
          </w:p>
        </w:tc>
      </w:tr>
      <w:tr w:rsidR="00D50CC5" w:rsidRPr="004E4DEB" w14:paraId="3F9E271E"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96D263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G-OP26</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B5FC1DA" w14:textId="77777777" w:rsidR="00D50CC5" w:rsidRPr="00C27DAB" w:rsidRDefault="00D50CC5" w:rsidP="00B95048">
            <w:pPr>
              <w:rPr>
                <w:rFonts w:cstheme="minorHAnsi"/>
                <w:sz w:val="20"/>
                <w:szCs w:val="20"/>
                <w:lang w:val="es-CO"/>
              </w:rPr>
            </w:pPr>
            <w:r w:rsidRPr="00C27DAB">
              <w:rPr>
                <w:rFonts w:cstheme="minorHAnsi"/>
                <w:sz w:val="20"/>
                <w:szCs w:val="20"/>
                <w:lang w:val="es-CO"/>
              </w:rPr>
              <w:t>Dar soporte a los usuarios y a las entidades</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39CB90A" w14:textId="77777777" w:rsidR="00D50CC5" w:rsidRPr="00C27DAB" w:rsidRDefault="00D50CC5" w:rsidP="00B95048">
            <w:pPr>
              <w:rPr>
                <w:rFonts w:cstheme="minorHAnsi"/>
                <w:sz w:val="20"/>
                <w:szCs w:val="20"/>
                <w:lang w:val="es-CO"/>
              </w:rPr>
            </w:pPr>
            <w:r w:rsidRPr="00C27DAB">
              <w:rPr>
                <w:rFonts w:cstheme="minorHAnsi"/>
                <w:sz w:val="20"/>
                <w:szCs w:val="20"/>
                <w:lang w:val="es-CO"/>
              </w:rPr>
              <w:t>Dar soporte a los usuarios y a las entidades de acuerdo con los lineamientos, políticas y directrices generadas por MIN TIC, y de conformidad con el marco regulatorio vigente.</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E737D63" w14:textId="77777777" w:rsidR="00D50CC5" w:rsidRPr="00C27DAB" w:rsidRDefault="00D50CC5" w:rsidP="004E4DEB">
            <w:pPr>
              <w:jc w:val="center"/>
              <w:rPr>
                <w:rFonts w:cstheme="minorHAnsi"/>
                <w:sz w:val="20"/>
                <w:szCs w:val="20"/>
                <w:lang w:val="es-CO"/>
              </w:rPr>
            </w:pPr>
          </w:p>
        </w:tc>
      </w:tr>
      <w:tr w:rsidR="00D50CC5" w:rsidRPr="004E4DEB" w14:paraId="0B401ED9"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14F6FCF"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G-OP27</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F811DBB" w14:textId="77777777" w:rsidR="00D50CC5" w:rsidRPr="00C27DAB" w:rsidRDefault="00D50CC5" w:rsidP="00B95048">
            <w:pPr>
              <w:rPr>
                <w:rFonts w:cstheme="minorHAnsi"/>
                <w:sz w:val="20"/>
                <w:szCs w:val="20"/>
                <w:lang w:val="es-CO"/>
              </w:rPr>
            </w:pPr>
            <w:r w:rsidRPr="00C27DAB">
              <w:rPr>
                <w:rFonts w:cstheme="minorHAnsi"/>
                <w:sz w:val="20"/>
                <w:szCs w:val="20"/>
                <w:lang w:val="es-CO"/>
              </w:rPr>
              <w:t xml:space="preserve">Atender y resolver las peticiones, quejas, consultas y reclamos de los usuarios y entidades públicas </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75E7E5B" w14:textId="77777777" w:rsidR="00D50CC5" w:rsidRPr="00C27DAB" w:rsidRDefault="00D50CC5" w:rsidP="00B95048">
            <w:pPr>
              <w:rPr>
                <w:rFonts w:cstheme="minorHAnsi"/>
                <w:sz w:val="20"/>
                <w:szCs w:val="20"/>
                <w:lang w:val="es-CO"/>
              </w:rPr>
            </w:pPr>
            <w:r w:rsidRPr="00C27DAB">
              <w:rPr>
                <w:rFonts w:cstheme="minorHAnsi"/>
                <w:sz w:val="20"/>
                <w:szCs w:val="20"/>
                <w:lang w:val="es-CO"/>
              </w:rPr>
              <w:t>Atender y resolver las peticiones, quejas, consultas y reclamos de los usuarios y de las entidades públicas vinculadas.</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F22205A" w14:textId="77777777" w:rsidR="00D50CC5" w:rsidRPr="00C27DAB" w:rsidRDefault="00D50CC5" w:rsidP="004E4DEB">
            <w:pPr>
              <w:jc w:val="center"/>
              <w:rPr>
                <w:rFonts w:cstheme="minorHAnsi"/>
                <w:sz w:val="20"/>
                <w:szCs w:val="20"/>
                <w:lang w:val="es-CO"/>
              </w:rPr>
            </w:pPr>
          </w:p>
        </w:tc>
      </w:tr>
      <w:tr w:rsidR="00D50CC5" w:rsidRPr="004E4DEB" w14:paraId="484740DF"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5EC31F1"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G-OP39</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144AC7D" w14:textId="77777777" w:rsidR="00D50CC5" w:rsidRPr="00C27DAB" w:rsidRDefault="00D50CC5" w:rsidP="00B95048">
            <w:pPr>
              <w:rPr>
                <w:rFonts w:cstheme="minorHAnsi"/>
                <w:sz w:val="20"/>
                <w:szCs w:val="20"/>
                <w:lang w:val="es-CO"/>
              </w:rPr>
            </w:pPr>
            <w:r w:rsidRPr="00C27DAB">
              <w:rPr>
                <w:rFonts w:cstheme="minorHAnsi"/>
                <w:sz w:val="20"/>
                <w:szCs w:val="20"/>
                <w:lang w:val="es-CO"/>
              </w:rPr>
              <w:t>Consultar registros de los servicios</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29A0B42" w14:textId="77777777" w:rsidR="00D50CC5" w:rsidRPr="00C27DAB" w:rsidRDefault="00D50CC5" w:rsidP="00B95048">
            <w:pPr>
              <w:rPr>
                <w:rFonts w:cstheme="minorHAnsi"/>
                <w:sz w:val="20"/>
                <w:szCs w:val="20"/>
                <w:lang w:val="es-CO"/>
              </w:rPr>
            </w:pPr>
            <w:r w:rsidRPr="00C27DAB">
              <w:rPr>
                <w:rFonts w:cstheme="minorHAnsi"/>
                <w:sz w:val="20"/>
                <w:szCs w:val="20"/>
                <w:lang w:val="es-CO"/>
              </w:rPr>
              <w:t xml:space="preserve">La entidad podrá consultar los registros básicos de los servicios de intercambio de información que hacen uso de sus sistemas de información por medio de la </w:t>
            </w:r>
            <w:r w:rsidRPr="00C27DAB">
              <w:rPr>
                <w:rFonts w:cstheme="minorHAnsi"/>
                <w:sz w:val="20"/>
                <w:szCs w:val="20"/>
                <w:lang w:val="es-CO"/>
              </w:rPr>
              <w:lastRenderedPageBreak/>
              <w:t>plataforma de Servicios Ciudadanos Digitales.</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AAEA044" w14:textId="77777777" w:rsidR="00D50CC5" w:rsidRPr="00C27DAB" w:rsidRDefault="00D50CC5" w:rsidP="004E4DEB">
            <w:pPr>
              <w:rPr>
                <w:rFonts w:cstheme="minorHAnsi"/>
                <w:sz w:val="20"/>
                <w:szCs w:val="20"/>
                <w:lang w:val="es-CO"/>
              </w:rPr>
            </w:pPr>
          </w:p>
        </w:tc>
      </w:tr>
      <w:tr w:rsidR="00D50CC5" w:rsidRPr="004E4DEB" w14:paraId="567247BE"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09098A1" w14:textId="77777777" w:rsidR="00D50CC5" w:rsidRPr="00C27DAB" w:rsidRDefault="00D50CC5" w:rsidP="004E4DEB">
            <w:pPr>
              <w:jc w:val="center"/>
              <w:rPr>
                <w:rFonts w:cstheme="minorHAnsi"/>
                <w:sz w:val="20"/>
                <w:szCs w:val="20"/>
                <w:lang w:val="es-CO"/>
              </w:rPr>
            </w:pP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63C4EB9" w14:textId="77777777" w:rsidR="00D50CC5" w:rsidRPr="00C27DAB" w:rsidRDefault="00D50CC5" w:rsidP="004E4DEB">
            <w:pPr>
              <w:jc w:val="center"/>
              <w:rPr>
                <w:rFonts w:cstheme="minorHAnsi"/>
                <w:sz w:val="20"/>
                <w:szCs w:val="20"/>
                <w:lang w:val="es-CO"/>
              </w:rPr>
            </w:pP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2A50154" w14:textId="77777777" w:rsidR="00D50CC5" w:rsidRPr="00C27DAB" w:rsidRDefault="00D50CC5" w:rsidP="004E4DEB">
            <w:pPr>
              <w:jc w:val="center"/>
              <w:rPr>
                <w:rFonts w:cstheme="minorHAnsi"/>
                <w:sz w:val="20"/>
                <w:szCs w:val="20"/>
                <w:lang w:val="es-CO"/>
              </w:rPr>
            </w:pP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F309935" w14:textId="77777777" w:rsidR="00D50CC5" w:rsidRPr="00C27DAB" w:rsidRDefault="00D50CC5" w:rsidP="004E4DEB">
            <w:pPr>
              <w:jc w:val="center"/>
              <w:rPr>
                <w:rFonts w:cstheme="minorHAnsi"/>
                <w:sz w:val="20"/>
                <w:szCs w:val="20"/>
                <w:lang w:val="es-CO"/>
              </w:rPr>
            </w:pPr>
          </w:p>
        </w:tc>
      </w:tr>
      <w:tr w:rsidR="00D50CC5" w:rsidRPr="004E4DEB" w14:paraId="2C2084DF"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9372B6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G-OP42</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489C18C" w14:textId="77777777" w:rsidR="00D50CC5" w:rsidRPr="00C27DAB" w:rsidRDefault="00D50CC5" w:rsidP="00B95048">
            <w:pPr>
              <w:rPr>
                <w:rFonts w:cstheme="minorHAnsi"/>
                <w:sz w:val="20"/>
                <w:szCs w:val="20"/>
                <w:lang w:val="es-CO"/>
              </w:rPr>
            </w:pPr>
            <w:r w:rsidRPr="00C27DAB">
              <w:rPr>
                <w:rFonts w:cstheme="minorHAnsi"/>
                <w:sz w:val="20"/>
                <w:szCs w:val="20"/>
                <w:lang w:val="es-CO"/>
              </w:rPr>
              <w:t>Interponer peticiones, quejas y reclamos ante el operador</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3D306AE" w14:textId="77777777" w:rsidR="00D50CC5" w:rsidRPr="00C27DAB" w:rsidRDefault="00D50CC5" w:rsidP="00B95048">
            <w:pPr>
              <w:rPr>
                <w:rFonts w:cstheme="minorHAnsi"/>
                <w:sz w:val="20"/>
                <w:szCs w:val="20"/>
                <w:lang w:val="es-CO"/>
              </w:rPr>
            </w:pPr>
            <w:r w:rsidRPr="00C27DAB">
              <w:rPr>
                <w:rFonts w:cstheme="minorHAnsi"/>
                <w:sz w:val="20"/>
                <w:szCs w:val="20"/>
                <w:lang w:val="es-CO"/>
              </w:rPr>
              <w:t>Interponer peticiones, quejas y reclamos ante el operador frente a desviaciones en la calidad y anomalías en los servicios recibidos.</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1B40D7E" w14:textId="77777777" w:rsidR="00D50CC5" w:rsidRPr="00C27DAB" w:rsidRDefault="00D50CC5" w:rsidP="00B95048">
            <w:pPr>
              <w:rPr>
                <w:rFonts w:cstheme="minorHAnsi"/>
                <w:sz w:val="20"/>
                <w:szCs w:val="20"/>
                <w:lang w:val="es-CO"/>
              </w:rPr>
            </w:pPr>
            <w:r w:rsidRPr="00C27DAB">
              <w:rPr>
                <w:rFonts w:cstheme="minorHAnsi"/>
                <w:sz w:val="20"/>
                <w:szCs w:val="20"/>
                <w:lang w:val="es-CO"/>
              </w:rPr>
              <w:t>Gestionar Peticiones, Quejas y Reclamos ante los operadores y ver Reportes de Peticiones, Quejas y Reclamos relacionadas con sus usuarios y servicios habilitados sobre la plataforma de Servicios Ciudadanos Digitales.</w:t>
            </w:r>
          </w:p>
          <w:p w14:paraId="60E2F126" w14:textId="77777777" w:rsidR="00B95048" w:rsidRDefault="00B95048" w:rsidP="00B95048">
            <w:pPr>
              <w:rPr>
                <w:rFonts w:cstheme="minorHAnsi"/>
                <w:sz w:val="20"/>
                <w:szCs w:val="20"/>
                <w:lang w:val="es-CO"/>
              </w:rPr>
            </w:pPr>
          </w:p>
          <w:p w14:paraId="43764ACD" w14:textId="49947F42" w:rsidR="00D50CC5" w:rsidRPr="00C27DAB" w:rsidRDefault="00D50CC5" w:rsidP="00B95048">
            <w:pPr>
              <w:rPr>
                <w:rFonts w:cstheme="minorHAnsi"/>
                <w:sz w:val="20"/>
                <w:szCs w:val="20"/>
                <w:lang w:val="es-CO"/>
              </w:rPr>
            </w:pPr>
            <w:r w:rsidRPr="00C27DAB">
              <w:rPr>
                <w:rFonts w:cstheme="minorHAnsi"/>
                <w:sz w:val="20"/>
                <w:szCs w:val="20"/>
                <w:lang w:val="es-CO"/>
              </w:rPr>
              <w:t>Le permitirá integrarse con el sistema de Peticiones, Quejas y Reclamos con el que cuenta cada operador</w:t>
            </w:r>
          </w:p>
        </w:tc>
      </w:tr>
      <w:tr w:rsidR="00D50CC5" w:rsidRPr="004E4DEB" w14:paraId="4809D90B" w14:textId="77777777" w:rsidTr="004E4DEB">
        <w:trPr>
          <w:trHeight w:val="440"/>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696362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G-OP45</w:t>
            </w:r>
          </w:p>
        </w:tc>
        <w:tc>
          <w:tcPr>
            <w:tcW w:w="101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BA85985" w14:textId="77777777" w:rsidR="00D50CC5" w:rsidRPr="00C27DAB" w:rsidRDefault="00D50CC5" w:rsidP="00B95048">
            <w:pPr>
              <w:rPr>
                <w:rFonts w:cstheme="minorHAnsi"/>
                <w:sz w:val="20"/>
                <w:szCs w:val="20"/>
                <w:lang w:val="es-CO"/>
              </w:rPr>
            </w:pPr>
            <w:r w:rsidRPr="00C27DAB">
              <w:rPr>
                <w:rFonts w:cstheme="minorHAnsi"/>
                <w:sz w:val="20"/>
                <w:szCs w:val="20"/>
                <w:lang w:val="es-CO"/>
              </w:rPr>
              <w:t>Vigilar, controlar y monitorear</w:t>
            </w:r>
          </w:p>
        </w:tc>
        <w:tc>
          <w:tcPr>
            <w:tcW w:w="184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47F3E21" w14:textId="77777777" w:rsidR="00D50CC5" w:rsidRPr="00C27DAB" w:rsidRDefault="00D50CC5" w:rsidP="00B95048">
            <w:pPr>
              <w:rPr>
                <w:rFonts w:cstheme="minorHAnsi"/>
                <w:sz w:val="20"/>
                <w:szCs w:val="20"/>
                <w:lang w:val="es-CO"/>
              </w:rPr>
            </w:pPr>
            <w:r w:rsidRPr="00C27DAB">
              <w:rPr>
                <w:rFonts w:cstheme="minorHAnsi"/>
                <w:sz w:val="20"/>
                <w:szCs w:val="20"/>
                <w:lang w:val="es-CO"/>
              </w:rPr>
              <w:t>Vigilar, controlar y monitorear la operación y el servicio prestado por los operadores, haciendo seguimiento a los indicadores de calidad.</w:t>
            </w:r>
          </w:p>
        </w:tc>
        <w:tc>
          <w:tcPr>
            <w:tcW w:w="179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07F2060" w14:textId="77777777" w:rsidR="00D50CC5" w:rsidRPr="00C27DAB" w:rsidRDefault="00D50CC5" w:rsidP="00B95048">
            <w:pPr>
              <w:rPr>
                <w:rFonts w:cstheme="minorHAnsi"/>
                <w:sz w:val="20"/>
                <w:szCs w:val="20"/>
                <w:lang w:val="es-CO"/>
              </w:rPr>
            </w:pPr>
            <w:r w:rsidRPr="00C27DAB">
              <w:rPr>
                <w:rFonts w:cstheme="minorHAnsi"/>
                <w:sz w:val="20"/>
                <w:szCs w:val="20"/>
                <w:lang w:val="es-CO"/>
              </w:rPr>
              <w:t>En ejercicio de esta función podrá solicitar una auditoria especial sobre la gestión de los operadores</w:t>
            </w:r>
          </w:p>
        </w:tc>
      </w:tr>
    </w:tbl>
    <w:p w14:paraId="3CD8507D" w14:textId="77777777" w:rsidR="00D50CC5" w:rsidRPr="00C27DAB" w:rsidRDefault="00D50CC5" w:rsidP="00D50CC5">
      <w:pPr>
        <w:jc w:val="center"/>
        <w:rPr>
          <w:rFonts w:eastAsia="Times New Roman" w:cstheme="minorHAnsi"/>
          <w:color w:val="000000" w:themeColor="text1"/>
          <w:kern w:val="24"/>
          <w:sz w:val="20"/>
          <w:szCs w:val="20"/>
          <w:lang w:val="es-CO" w:eastAsia="es-CO"/>
        </w:rPr>
      </w:pPr>
    </w:p>
    <w:p w14:paraId="5194AEEA" w14:textId="77777777" w:rsidR="00D50CC5" w:rsidRPr="00C27DAB" w:rsidRDefault="00D50CC5" w:rsidP="00D50CC5">
      <w:pPr>
        <w:rPr>
          <w:rFonts w:cstheme="minorHAnsi"/>
          <w:sz w:val="20"/>
          <w:szCs w:val="20"/>
        </w:rPr>
      </w:pPr>
    </w:p>
    <w:p w14:paraId="5007293D" w14:textId="77777777" w:rsidR="00D50CC5" w:rsidRPr="004E4DEB" w:rsidRDefault="00D50CC5" w:rsidP="00881DB6">
      <w:pPr>
        <w:pStyle w:val="GELTtulo3"/>
      </w:pPr>
      <w:bookmarkStart w:id="123" w:name="_Toc494297587"/>
      <w:bookmarkStart w:id="124" w:name="_Toc492462651"/>
      <w:bookmarkStart w:id="125" w:name="_Toc508897550"/>
      <w:r w:rsidRPr="004E4DEB">
        <w:t>Modelo funcional</w:t>
      </w:r>
      <w:bookmarkEnd w:id="123"/>
      <w:bookmarkEnd w:id="124"/>
      <w:bookmarkEnd w:id="125"/>
      <w:r w:rsidRPr="001612B4">
        <w:fldChar w:fldCharType="begin"/>
      </w:r>
      <w:r w:rsidRPr="004E4DEB">
        <w:instrText xml:space="preserve"> LINK Excel.Sheet.12 "D:\\MINTIC-DEATI\\S.Compartidos\\Implementacion_PDI\\RENATA\\TEMPORAL OPERACIONES.xlsx" Hoja1!F3C2:F46C6 \a \f 4 \h  \* MERGEFORMAT </w:instrText>
      </w:r>
      <w:r w:rsidRPr="001612B4">
        <w:fldChar w:fldCharType="end"/>
      </w:r>
    </w:p>
    <w:tbl>
      <w:tblPr>
        <w:tblW w:w="5000" w:type="pct"/>
        <w:tblCellMar>
          <w:left w:w="70" w:type="dxa"/>
          <w:right w:w="70" w:type="dxa"/>
        </w:tblCellMar>
        <w:tblLook w:val="04A0" w:firstRow="1" w:lastRow="0" w:firstColumn="1" w:lastColumn="0" w:noHBand="0" w:noVBand="1"/>
      </w:tblPr>
      <w:tblGrid>
        <w:gridCol w:w="579"/>
        <w:gridCol w:w="1980"/>
        <w:gridCol w:w="731"/>
        <w:gridCol w:w="1552"/>
        <w:gridCol w:w="3978"/>
      </w:tblGrid>
      <w:tr w:rsidR="00D50CC5" w:rsidRPr="004E4DEB" w14:paraId="6C62E001" w14:textId="77777777" w:rsidTr="004E4DEB">
        <w:trPr>
          <w:trHeight w:val="300"/>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7F7F7F"/>
            <w:vAlign w:val="center"/>
            <w:hideMark/>
          </w:tcPr>
          <w:p w14:paraId="3DC5E805" w14:textId="77777777" w:rsidR="00D50CC5" w:rsidRPr="00C27DAB" w:rsidRDefault="00D50CC5" w:rsidP="004E4DEB">
            <w:pPr>
              <w:jc w:val="center"/>
              <w:rPr>
                <w:rFonts w:eastAsia="Times New Roman" w:cstheme="minorHAnsi"/>
                <w:b/>
                <w:bCs/>
                <w:color w:val="FFFFFF"/>
                <w:sz w:val="20"/>
                <w:szCs w:val="20"/>
                <w:lang w:val="es-CO" w:eastAsia="es-CO"/>
              </w:rPr>
            </w:pPr>
            <w:r w:rsidRPr="00C27DAB">
              <w:rPr>
                <w:rFonts w:eastAsia="Times New Roman" w:cstheme="minorHAnsi"/>
                <w:b/>
                <w:bCs/>
                <w:color w:val="FFFFFF"/>
                <w:sz w:val="20"/>
                <w:szCs w:val="20"/>
                <w:lang w:val="es-CO" w:eastAsia="es-CO"/>
              </w:rPr>
              <w:t> </w:t>
            </w:r>
          </w:p>
        </w:tc>
      </w:tr>
      <w:tr w:rsidR="00D50CC5" w:rsidRPr="004E4DEB" w14:paraId="21530E42" w14:textId="77777777" w:rsidTr="00E302EE">
        <w:trPr>
          <w:trHeight w:val="300"/>
        </w:trPr>
        <w:tc>
          <w:tcPr>
            <w:tcW w:w="328" w:type="pct"/>
            <w:tcBorders>
              <w:top w:val="nil"/>
              <w:left w:val="single" w:sz="8" w:space="0" w:color="000000"/>
              <w:bottom w:val="single" w:sz="8" w:space="0" w:color="000000"/>
              <w:right w:val="single" w:sz="8" w:space="0" w:color="000000"/>
            </w:tcBorders>
            <w:vAlign w:val="center"/>
            <w:hideMark/>
          </w:tcPr>
          <w:p w14:paraId="28387E8D"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ID</w:t>
            </w:r>
          </w:p>
        </w:tc>
        <w:tc>
          <w:tcPr>
            <w:tcW w:w="1123" w:type="pct"/>
            <w:tcBorders>
              <w:top w:val="nil"/>
              <w:left w:val="nil"/>
              <w:bottom w:val="single" w:sz="8" w:space="0" w:color="000000"/>
              <w:right w:val="single" w:sz="8" w:space="0" w:color="000000"/>
            </w:tcBorders>
            <w:vAlign w:val="center"/>
            <w:hideMark/>
          </w:tcPr>
          <w:p w14:paraId="1A5BA830"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Operación</w:t>
            </w:r>
          </w:p>
        </w:tc>
        <w:tc>
          <w:tcPr>
            <w:tcW w:w="414" w:type="pct"/>
            <w:tcBorders>
              <w:top w:val="nil"/>
              <w:left w:val="nil"/>
              <w:bottom w:val="single" w:sz="8" w:space="0" w:color="000000"/>
              <w:right w:val="single" w:sz="8" w:space="0" w:color="000000"/>
            </w:tcBorders>
            <w:vAlign w:val="center"/>
            <w:hideMark/>
          </w:tcPr>
          <w:p w14:paraId="494FFF6C"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ID</w:t>
            </w:r>
          </w:p>
        </w:tc>
        <w:tc>
          <w:tcPr>
            <w:tcW w:w="880" w:type="pct"/>
            <w:tcBorders>
              <w:top w:val="nil"/>
              <w:left w:val="nil"/>
              <w:bottom w:val="single" w:sz="8" w:space="0" w:color="000000"/>
              <w:right w:val="single" w:sz="8" w:space="0" w:color="000000"/>
            </w:tcBorders>
            <w:vAlign w:val="center"/>
            <w:hideMark/>
          </w:tcPr>
          <w:p w14:paraId="1D069EBD"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Actividad</w:t>
            </w:r>
          </w:p>
        </w:tc>
        <w:tc>
          <w:tcPr>
            <w:tcW w:w="2255" w:type="pct"/>
            <w:tcBorders>
              <w:top w:val="nil"/>
              <w:left w:val="nil"/>
              <w:bottom w:val="single" w:sz="8" w:space="0" w:color="000000"/>
              <w:right w:val="single" w:sz="8" w:space="0" w:color="000000"/>
            </w:tcBorders>
            <w:vAlign w:val="center"/>
            <w:hideMark/>
          </w:tcPr>
          <w:p w14:paraId="22047D99"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Características </w:t>
            </w:r>
          </w:p>
        </w:tc>
      </w:tr>
      <w:tr w:rsidR="00D50CC5" w:rsidRPr="004E4DEB" w14:paraId="7F703C5B" w14:textId="77777777" w:rsidTr="00E302EE">
        <w:trPr>
          <w:trHeight w:val="2010"/>
        </w:trPr>
        <w:tc>
          <w:tcPr>
            <w:tcW w:w="328" w:type="pct"/>
            <w:vMerge w:val="restart"/>
            <w:tcBorders>
              <w:top w:val="nil"/>
              <w:left w:val="single" w:sz="8" w:space="0" w:color="000000"/>
              <w:bottom w:val="single" w:sz="8" w:space="0" w:color="000000"/>
              <w:right w:val="single" w:sz="8" w:space="0" w:color="000000"/>
            </w:tcBorders>
            <w:vAlign w:val="center"/>
            <w:hideMark/>
          </w:tcPr>
          <w:p w14:paraId="0A56ABE2"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w:t>
            </w:r>
          </w:p>
        </w:tc>
        <w:tc>
          <w:tcPr>
            <w:tcW w:w="1123" w:type="pct"/>
            <w:vMerge w:val="restart"/>
            <w:tcBorders>
              <w:top w:val="nil"/>
              <w:left w:val="single" w:sz="8" w:space="0" w:color="000000"/>
              <w:bottom w:val="single" w:sz="8" w:space="0" w:color="000000"/>
              <w:right w:val="single" w:sz="8" w:space="0" w:color="000000"/>
            </w:tcBorders>
            <w:vAlign w:val="center"/>
            <w:hideMark/>
          </w:tcPr>
          <w:p w14:paraId="3A0CAF87"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Autenticar a las entidades para acceder a la PDI</w:t>
            </w:r>
          </w:p>
        </w:tc>
        <w:tc>
          <w:tcPr>
            <w:tcW w:w="414" w:type="pct"/>
            <w:tcBorders>
              <w:top w:val="nil"/>
              <w:left w:val="nil"/>
              <w:bottom w:val="single" w:sz="8" w:space="0" w:color="000000"/>
              <w:right w:val="single" w:sz="8" w:space="0" w:color="000000"/>
            </w:tcBorders>
            <w:vAlign w:val="center"/>
            <w:hideMark/>
          </w:tcPr>
          <w:p w14:paraId="13B6B14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OP1.1</w:t>
            </w:r>
          </w:p>
        </w:tc>
        <w:tc>
          <w:tcPr>
            <w:tcW w:w="880" w:type="pct"/>
            <w:tcBorders>
              <w:top w:val="nil"/>
              <w:left w:val="nil"/>
              <w:bottom w:val="single" w:sz="8" w:space="0" w:color="000000"/>
              <w:right w:val="single" w:sz="8" w:space="0" w:color="000000"/>
            </w:tcBorders>
            <w:vAlign w:val="center"/>
            <w:hideMark/>
          </w:tcPr>
          <w:p w14:paraId="62BAAA9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Apoyar la aplicación de los privilegios de acceso y otras políticas de seguridad</w:t>
            </w:r>
          </w:p>
        </w:tc>
        <w:tc>
          <w:tcPr>
            <w:tcW w:w="2255" w:type="pct"/>
            <w:tcBorders>
              <w:top w:val="nil"/>
              <w:left w:val="nil"/>
              <w:bottom w:val="single" w:sz="8" w:space="0" w:color="000000"/>
              <w:right w:val="single" w:sz="8" w:space="0" w:color="000000"/>
            </w:tcBorders>
            <w:vAlign w:val="center"/>
            <w:hideMark/>
          </w:tcPr>
          <w:p w14:paraId="2E2FEBA7" w14:textId="7000BFC5"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de interoperabilidad realiza la autenticación / autorización sobre la invocación de un servicio y el correcto enrutamiento de mensajes de datos</w:t>
            </w:r>
          </w:p>
        </w:tc>
      </w:tr>
      <w:tr w:rsidR="00D50CC5" w:rsidRPr="004E4DEB" w14:paraId="36855574" w14:textId="77777777" w:rsidTr="00E302EE">
        <w:trPr>
          <w:trHeight w:val="1510"/>
        </w:trPr>
        <w:tc>
          <w:tcPr>
            <w:tcW w:w="328" w:type="pct"/>
            <w:vMerge/>
            <w:tcBorders>
              <w:top w:val="nil"/>
              <w:left w:val="single" w:sz="8" w:space="0" w:color="000000"/>
              <w:bottom w:val="single" w:sz="8" w:space="0" w:color="000000"/>
              <w:right w:val="single" w:sz="8" w:space="0" w:color="000000"/>
            </w:tcBorders>
            <w:vAlign w:val="center"/>
            <w:hideMark/>
          </w:tcPr>
          <w:p w14:paraId="0FC87555"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single" w:sz="8" w:space="0" w:color="000000"/>
              <w:right w:val="single" w:sz="8" w:space="0" w:color="000000"/>
            </w:tcBorders>
            <w:vAlign w:val="center"/>
            <w:hideMark/>
          </w:tcPr>
          <w:p w14:paraId="184A048A"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6A9CE09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OP1.2</w:t>
            </w:r>
          </w:p>
        </w:tc>
        <w:tc>
          <w:tcPr>
            <w:tcW w:w="880" w:type="pct"/>
            <w:tcBorders>
              <w:top w:val="nil"/>
              <w:left w:val="nil"/>
              <w:bottom w:val="single" w:sz="8" w:space="0" w:color="000000"/>
              <w:right w:val="single" w:sz="8" w:space="0" w:color="000000"/>
            </w:tcBorders>
            <w:vAlign w:val="center"/>
            <w:hideMark/>
          </w:tcPr>
          <w:p w14:paraId="1F62205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Definir Seguridad y Política de cumplimiento</w:t>
            </w:r>
          </w:p>
        </w:tc>
        <w:tc>
          <w:tcPr>
            <w:tcW w:w="2255" w:type="pct"/>
            <w:tcBorders>
              <w:top w:val="nil"/>
              <w:left w:val="nil"/>
              <w:bottom w:val="single" w:sz="8" w:space="0" w:color="000000"/>
              <w:right w:val="single" w:sz="8" w:space="0" w:color="000000"/>
            </w:tcBorders>
            <w:vAlign w:val="center"/>
            <w:hideMark/>
          </w:tcPr>
          <w:p w14:paraId="440B4C52" w14:textId="77777777" w:rsidR="00B95048"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El operador de interoperabilidad define las políticas y verificar el cumplimiento del conjunto de políticas predefinidas por la Entidad</w:t>
            </w:r>
          </w:p>
          <w:p w14:paraId="127F3E4A" w14:textId="007BAE79"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br/>
              <w:t>- El operador de interoperabilidad Controla el acceso a un flujo de proceso o tramite tanto en el diseño como durante su tiempo de ejecución</w:t>
            </w:r>
          </w:p>
        </w:tc>
      </w:tr>
      <w:tr w:rsidR="00D50CC5" w:rsidRPr="004E4DEB" w14:paraId="11748B9B" w14:textId="77777777" w:rsidTr="00E302EE">
        <w:trPr>
          <w:trHeight w:val="1260"/>
        </w:trPr>
        <w:tc>
          <w:tcPr>
            <w:tcW w:w="328" w:type="pct"/>
            <w:vMerge/>
            <w:tcBorders>
              <w:top w:val="nil"/>
              <w:left w:val="single" w:sz="8" w:space="0" w:color="000000"/>
              <w:bottom w:val="single" w:sz="8" w:space="0" w:color="000000"/>
              <w:right w:val="single" w:sz="8" w:space="0" w:color="000000"/>
            </w:tcBorders>
            <w:vAlign w:val="center"/>
            <w:hideMark/>
          </w:tcPr>
          <w:p w14:paraId="342C224D"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single" w:sz="8" w:space="0" w:color="000000"/>
              <w:right w:val="single" w:sz="8" w:space="0" w:color="000000"/>
            </w:tcBorders>
            <w:vAlign w:val="center"/>
            <w:hideMark/>
          </w:tcPr>
          <w:p w14:paraId="1C2CB1AD"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79A8FB2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OP1.3</w:t>
            </w:r>
          </w:p>
        </w:tc>
        <w:tc>
          <w:tcPr>
            <w:tcW w:w="880" w:type="pct"/>
            <w:tcBorders>
              <w:top w:val="nil"/>
              <w:left w:val="nil"/>
              <w:bottom w:val="single" w:sz="8" w:space="0" w:color="000000"/>
              <w:right w:val="single" w:sz="8" w:space="0" w:color="000000"/>
            </w:tcBorders>
            <w:vAlign w:val="center"/>
            <w:hideMark/>
          </w:tcPr>
          <w:p w14:paraId="62B922E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Gestionar la seguridad</w:t>
            </w:r>
          </w:p>
        </w:tc>
        <w:tc>
          <w:tcPr>
            <w:tcW w:w="2255" w:type="pct"/>
            <w:tcBorders>
              <w:top w:val="nil"/>
              <w:left w:val="nil"/>
              <w:bottom w:val="single" w:sz="8" w:space="0" w:color="000000"/>
              <w:right w:val="single" w:sz="8" w:space="0" w:color="000000"/>
            </w:tcBorders>
            <w:vAlign w:val="center"/>
            <w:hideMark/>
          </w:tcPr>
          <w:p w14:paraId="737CAFE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Permiten al operador de interoperabilidad gestionar y supervisar la seguridad, administrar los roles e identidades, privilegios de acceso según lo definido por la Entidad para el servicio de intercambio de información, así como mantener la seguridad a través de mecanismos proactivos que reaccionan a vulnerabilidades identificadas y nuevas amenazas.</w:t>
            </w:r>
          </w:p>
        </w:tc>
      </w:tr>
      <w:tr w:rsidR="00D50CC5" w:rsidRPr="004E4DEB" w14:paraId="540774F7" w14:textId="77777777" w:rsidTr="00E302EE">
        <w:trPr>
          <w:trHeight w:val="510"/>
        </w:trPr>
        <w:tc>
          <w:tcPr>
            <w:tcW w:w="328" w:type="pct"/>
            <w:vMerge w:val="restart"/>
            <w:tcBorders>
              <w:top w:val="nil"/>
              <w:left w:val="single" w:sz="8" w:space="0" w:color="000000"/>
              <w:bottom w:val="single" w:sz="8" w:space="0" w:color="000000"/>
              <w:right w:val="single" w:sz="8" w:space="0" w:color="000000"/>
            </w:tcBorders>
            <w:vAlign w:val="center"/>
            <w:hideMark/>
          </w:tcPr>
          <w:p w14:paraId="3F1C81C4"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OP2</w:t>
            </w:r>
          </w:p>
        </w:tc>
        <w:tc>
          <w:tcPr>
            <w:tcW w:w="1123" w:type="pct"/>
            <w:vMerge w:val="restart"/>
            <w:tcBorders>
              <w:top w:val="nil"/>
              <w:left w:val="single" w:sz="8" w:space="0" w:color="000000"/>
              <w:bottom w:val="single" w:sz="8" w:space="0" w:color="000000"/>
              <w:right w:val="single" w:sz="8" w:space="0" w:color="000000"/>
            </w:tcBorders>
            <w:vAlign w:val="center"/>
            <w:hideMark/>
          </w:tcPr>
          <w:p w14:paraId="43AB087B"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Invocar la definición del servicio de intercambio de información</w:t>
            </w:r>
          </w:p>
        </w:tc>
        <w:tc>
          <w:tcPr>
            <w:tcW w:w="414" w:type="pct"/>
            <w:tcBorders>
              <w:top w:val="nil"/>
              <w:left w:val="nil"/>
              <w:bottom w:val="single" w:sz="8" w:space="0" w:color="000000"/>
              <w:right w:val="single" w:sz="8" w:space="0" w:color="000000"/>
            </w:tcBorders>
            <w:vAlign w:val="center"/>
            <w:hideMark/>
          </w:tcPr>
          <w:p w14:paraId="13712D1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OP2.1</w:t>
            </w:r>
          </w:p>
        </w:tc>
        <w:tc>
          <w:tcPr>
            <w:tcW w:w="880" w:type="pct"/>
            <w:tcBorders>
              <w:top w:val="nil"/>
              <w:left w:val="nil"/>
              <w:bottom w:val="single" w:sz="8" w:space="0" w:color="000000"/>
              <w:right w:val="single" w:sz="8" w:space="0" w:color="000000"/>
            </w:tcBorders>
            <w:vAlign w:val="center"/>
            <w:hideMark/>
          </w:tcPr>
          <w:p w14:paraId="77DB1C4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Definición de servicio</w:t>
            </w:r>
          </w:p>
        </w:tc>
        <w:tc>
          <w:tcPr>
            <w:tcW w:w="2255" w:type="pct"/>
            <w:tcBorders>
              <w:top w:val="nil"/>
              <w:left w:val="nil"/>
              <w:bottom w:val="single" w:sz="8" w:space="0" w:color="000000"/>
              <w:right w:val="single" w:sz="8" w:space="0" w:color="000000"/>
            </w:tcBorders>
            <w:vAlign w:val="center"/>
            <w:hideMark/>
          </w:tcPr>
          <w:p w14:paraId="2BD98D1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Permite al operador de interoperabilidad realizar la definición y la descripción del servicio de intercambio de información</w:t>
            </w:r>
          </w:p>
        </w:tc>
      </w:tr>
      <w:tr w:rsidR="00D50CC5" w:rsidRPr="004E4DEB" w14:paraId="3B0D7843" w14:textId="77777777" w:rsidTr="00E302EE">
        <w:trPr>
          <w:trHeight w:val="760"/>
        </w:trPr>
        <w:tc>
          <w:tcPr>
            <w:tcW w:w="328" w:type="pct"/>
            <w:vMerge/>
            <w:tcBorders>
              <w:top w:val="nil"/>
              <w:left w:val="single" w:sz="8" w:space="0" w:color="000000"/>
              <w:bottom w:val="single" w:sz="8" w:space="0" w:color="000000"/>
              <w:right w:val="single" w:sz="8" w:space="0" w:color="000000"/>
            </w:tcBorders>
            <w:vAlign w:val="center"/>
            <w:hideMark/>
          </w:tcPr>
          <w:p w14:paraId="3D1F02FE"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single" w:sz="8" w:space="0" w:color="000000"/>
              <w:right w:val="single" w:sz="8" w:space="0" w:color="000000"/>
            </w:tcBorders>
            <w:vAlign w:val="center"/>
            <w:hideMark/>
          </w:tcPr>
          <w:p w14:paraId="69C2AD40"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6C7D6E6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OP2.2</w:t>
            </w:r>
          </w:p>
        </w:tc>
        <w:tc>
          <w:tcPr>
            <w:tcW w:w="880" w:type="pct"/>
            <w:tcBorders>
              <w:top w:val="nil"/>
              <w:left w:val="nil"/>
              <w:bottom w:val="single" w:sz="8" w:space="0" w:color="000000"/>
              <w:right w:val="single" w:sz="8" w:space="0" w:color="000000"/>
            </w:tcBorders>
            <w:vAlign w:val="center"/>
            <w:hideMark/>
          </w:tcPr>
          <w:p w14:paraId="2302474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Definición del trámite / proceso</w:t>
            </w:r>
          </w:p>
        </w:tc>
        <w:tc>
          <w:tcPr>
            <w:tcW w:w="2255" w:type="pct"/>
            <w:tcBorders>
              <w:top w:val="nil"/>
              <w:left w:val="nil"/>
              <w:bottom w:val="single" w:sz="8" w:space="0" w:color="000000"/>
              <w:right w:val="single" w:sz="8" w:space="0" w:color="000000"/>
            </w:tcBorders>
            <w:vAlign w:val="center"/>
            <w:hideMark/>
          </w:tcPr>
          <w:p w14:paraId="297650F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Permite al operador de interoperabilidad realizar la definición de los procesos de tramite / flujo operativo</w:t>
            </w:r>
          </w:p>
        </w:tc>
      </w:tr>
      <w:tr w:rsidR="00D50CC5" w:rsidRPr="004E4DEB" w14:paraId="25003968" w14:textId="77777777" w:rsidTr="00E302EE">
        <w:trPr>
          <w:trHeight w:val="1010"/>
        </w:trPr>
        <w:tc>
          <w:tcPr>
            <w:tcW w:w="328" w:type="pct"/>
            <w:tcBorders>
              <w:top w:val="nil"/>
              <w:left w:val="single" w:sz="8" w:space="0" w:color="000000"/>
              <w:bottom w:val="nil"/>
              <w:right w:val="single" w:sz="8" w:space="0" w:color="000000"/>
            </w:tcBorders>
            <w:vAlign w:val="center"/>
            <w:hideMark/>
          </w:tcPr>
          <w:p w14:paraId="0ECB7C55"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OP3</w:t>
            </w:r>
          </w:p>
        </w:tc>
        <w:tc>
          <w:tcPr>
            <w:tcW w:w="1123" w:type="pct"/>
            <w:tcBorders>
              <w:top w:val="nil"/>
              <w:left w:val="nil"/>
              <w:bottom w:val="nil"/>
              <w:right w:val="single" w:sz="8" w:space="0" w:color="000000"/>
            </w:tcBorders>
            <w:vAlign w:val="center"/>
            <w:hideMark/>
          </w:tcPr>
          <w:p w14:paraId="2F6D8220"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Ejecutar tramite o proceso</w:t>
            </w:r>
          </w:p>
        </w:tc>
        <w:tc>
          <w:tcPr>
            <w:tcW w:w="414" w:type="pct"/>
            <w:tcBorders>
              <w:top w:val="nil"/>
              <w:left w:val="nil"/>
              <w:bottom w:val="single" w:sz="8" w:space="0" w:color="000000"/>
              <w:right w:val="single" w:sz="8" w:space="0" w:color="000000"/>
            </w:tcBorders>
            <w:vAlign w:val="center"/>
            <w:hideMark/>
          </w:tcPr>
          <w:p w14:paraId="1725D6C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OP3.1</w:t>
            </w:r>
          </w:p>
        </w:tc>
        <w:tc>
          <w:tcPr>
            <w:tcW w:w="880" w:type="pct"/>
            <w:tcBorders>
              <w:top w:val="nil"/>
              <w:left w:val="nil"/>
              <w:bottom w:val="single" w:sz="8" w:space="0" w:color="000000"/>
              <w:right w:val="single" w:sz="8" w:space="0" w:color="000000"/>
            </w:tcBorders>
            <w:vAlign w:val="center"/>
            <w:hideMark/>
          </w:tcPr>
          <w:p w14:paraId="21AD38E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Ejecutor del proceso/Tramite</w:t>
            </w:r>
          </w:p>
        </w:tc>
        <w:tc>
          <w:tcPr>
            <w:tcW w:w="2255" w:type="pct"/>
            <w:tcBorders>
              <w:top w:val="nil"/>
              <w:left w:val="nil"/>
              <w:bottom w:val="single" w:sz="8" w:space="0" w:color="000000"/>
              <w:right w:val="single" w:sz="8" w:space="0" w:color="000000"/>
            </w:tcBorders>
            <w:vAlign w:val="center"/>
            <w:hideMark/>
          </w:tcPr>
          <w:p w14:paraId="0D6CE0F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Las entidades pueden construir tramites o servicios de intercambio de información compuestos mediante el uso de funcionalidades BPM y ayuda a comprender los procesos de trámite en el entorno de ejecución utilizando estándares como BPEL, SCA, etc.</w:t>
            </w:r>
          </w:p>
        </w:tc>
      </w:tr>
      <w:tr w:rsidR="00D50CC5" w:rsidRPr="004E4DEB" w14:paraId="6B0F72A2" w14:textId="77777777" w:rsidTr="00E302EE">
        <w:trPr>
          <w:trHeight w:val="1010"/>
        </w:trPr>
        <w:tc>
          <w:tcPr>
            <w:tcW w:w="328" w:type="pct"/>
            <w:vMerge w:val="restart"/>
            <w:tcBorders>
              <w:top w:val="single" w:sz="8" w:space="0" w:color="000000"/>
              <w:left w:val="single" w:sz="8" w:space="0" w:color="000000"/>
              <w:bottom w:val="single" w:sz="8" w:space="0" w:color="000000"/>
              <w:right w:val="single" w:sz="8" w:space="0" w:color="000000"/>
            </w:tcBorders>
            <w:vAlign w:val="center"/>
            <w:hideMark/>
          </w:tcPr>
          <w:p w14:paraId="14A7090D"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w:t>
            </w:r>
            <w:r w:rsidRPr="00C27DAB">
              <w:rPr>
                <w:rFonts w:eastAsia="Times New Roman" w:cstheme="minorHAnsi"/>
                <w:color w:val="000000"/>
                <w:sz w:val="20"/>
                <w:szCs w:val="20"/>
                <w:lang w:val="es-CO" w:eastAsia="es-CO"/>
              </w:rPr>
              <w:br/>
              <w:t>G-OP34</w:t>
            </w:r>
          </w:p>
        </w:tc>
        <w:tc>
          <w:tcPr>
            <w:tcW w:w="1123" w:type="pct"/>
            <w:vMerge w:val="restart"/>
            <w:tcBorders>
              <w:top w:val="single" w:sz="8" w:space="0" w:color="000000"/>
              <w:left w:val="single" w:sz="8" w:space="0" w:color="000000"/>
              <w:bottom w:val="single" w:sz="8" w:space="0" w:color="000000"/>
              <w:right w:val="single" w:sz="8" w:space="0" w:color="000000"/>
            </w:tcBorders>
            <w:vAlign w:val="center"/>
            <w:hideMark/>
          </w:tcPr>
          <w:p w14:paraId="6712E90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Consumir servicios de intercambio de información</w:t>
            </w:r>
          </w:p>
        </w:tc>
        <w:tc>
          <w:tcPr>
            <w:tcW w:w="414" w:type="pct"/>
            <w:tcBorders>
              <w:top w:val="nil"/>
              <w:left w:val="nil"/>
              <w:bottom w:val="single" w:sz="8" w:space="0" w:color="000000"/>
              <w:right w:val="single" w:sz="8" w:space="0" w:color="000000"/>
            </w:tcBorders>
            <w:vAlign w:val="center"/>
            <w:hideMark/>
          </w:tcPr>
          <w:p w14:paraId="5B8278F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OP4.1</w:t>
            </w:r>
          </w:p>
        </w:tc>
        <w:tc>
          <w:tcPr>
            <w:tcW w:w="880" w:type="pct"/>
            <w:tcBorders>
              <w:top w:val="nil"/>
              <w:left w:val="nil"/>
              <w:bottom w:val="single" w:sz="8" w:space="0" w:color="000000"/>
              <w:right w:val="single" w:sz="8" w:space="0" w:color="000000"/>
            </w:tcBorders>
            <w:vAlign w:val="center"/>
            <w:hideMark/>
          </w:tcPr>
          <w:p w14:paraId="3766E01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Consumo de servicios</w:t>
            </w:r>
          </w:p>
        </w:tc>
        <w:tc>
          <w:tcPr>
            <w:tcW w:w="2255" w:type="pct"/>
            <w:tcBorders>
              <w:top w:val="nil"/>
              <w:left w:val="nil"/>
              <w:bottom w:val="single" w:sz="8" w:space="0" w:color="000000"/>
              <w:right w:val="single" w:sz="8" w:space="0" w:color="000000"/>
            </w:tcBorders>
            <w:vAlign w:val="center"/>
            <w:hideMark/>
          </w:tcPr>
          <w:p w14:paraId="00AF95B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Las entidades pueden consumir un servicio de intercambio de información expuesto en la plataforma, a través de un sistema de información o por medio de un acceso para los usuarios</w:t>
            </w:r>
          </w:p>
        </w:tc>
      </w:tr>
      <w:tr w:rsidR="00D50CC5" w:rsidRPr="004E4DEB" w14:paraId="230D508E" w14:textId="77777777" w:rsidTr="00E302EE">
        <w:trPr>
          <w:trHeight w:val="76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4AAD92EF"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7FEAB75B"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6A892AC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OP4.2</w:t>
            </w:r>
          </w:p>
        </w:tc>
        <w:tc>
          <w:tcPr>
            <w:tcW w:w="880" w:type="pct"/>
            <w:tcBorders>
              <w:top w:val="nil"/>
              <w:left w:val="nil"/>
              <w:bottom w:val="single" w:sz="8" w:space="0" w:color="000000"/>
              <w:right w:val="single" w:sz="8" w:space="0" w:color="000000"/>
            </w:tcBorders>
            <w:vAlign w:val="center"/>
            <w:hideMark/>
          </w:tcPr>
          <w:p w14:paraId="2B3ACC9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Acceso</w:t>
            </w:r>
          </w:p>
        </w:tc>
        <w:tc>
          <w:tcPr>
            <w:tcW w:w="2255" w:type="pct"/>
            <w:tcBorders>
              <w:top w:val="nil"/>
              <w:left w:val="nil"/>
              <w:bottom w:val="single" w:sz="8" w:space="0" w:color="000000"/>
              <w:right w:val="single" w:sz="8" w:space="0" w:color="000000"/>
            </w:tcBorders>
            <w:vAlign w:val="center"/>
            <w:hideMark/>
          </w:tcPr>
          <w:p w14:paraId="09C699F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permiten el intercambio de datos y metadatos a través de las capas de la plataforma, como atributos de calidad de servicio.</w:t>
            </w:r>
          </w:p>
        </w:tc>
      </w:tr>
      <w:tr w:rsidR="00D50CC5" w:rsidRPr="004E4DEB" w14:paraId="1C49F241" w14:textId="77777777" w:rsidTr="00E302EE">
        <w:trPr>
          <w:trHeight w:val="76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50D8176D"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0D078126"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73F24C6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OP4.3</w:t>
            </w:r>
          </w:p>
        </w:tc>
        <w:tc>
          <w:tcPr>
            <w:tcW w:w="880" w:type="pct"/>
            <w:tcBorders>
              <w:top w:val="nil"/>
              <w:left w:val="nil"/>
              <w:bottom w:val="single" w:sz="8" w:space="0" w:color="000000"/>
              <w:right w:val="single" w:sz="8" w:space="0" w:color="000000"/>
            </w:tcBorders>
            <w:vAlign w:val="center"/>
            <w:hideMark/>
          </w:tcPr>
          <w:p w14:paraId="3169A45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Controlador de eventos</w:t>
            </w:r>
          </w:p>
        </w:tc>
        <w:tc>
          <w:tcPr>
            <w:tcW w:w="2255" w:type="pct"/>
            <w:tcBorders>
              <w:top w:val="nil"/>
              <w:left w:val="nil"/>
              <w:bottom w:val="single" w:sz="8" w:space="0" w:color="000000"/>
              <w:right w:val="single" w:sz="8" w:space="0" w:color="000000"/>
            </w:tcBorders>
            <w:vAlign w:val="center"/>
            <w:hideMark/>
          </w:tcPr>
          <w:p w14:paraId="3CD396B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gestionan los eventos de los servicios de intercambio de información en el contexto de un trámite, tales como emisores de eventos / publicación y suscripción / escucha a eventos de trámite.</w:t>
            </w:r>
          </w:p>
        </w:tc>
      </w:tr>
      <w:tr w:rsidR="00D50CC5" w:rsidRPr="004E4DEB" w14:paraId="6DD3F2EF" w14:textId="77777777" w:rsidTr="00E302EE">
        <w:trPr>
          <w:trHeight w:val="76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5BDF602F"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2379CA3C"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12502D8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OP4.4</w:t>
            </w:r>
          </w:p>
        </w:tc>
        <w:tc>
          <w:tcPr>
            <w:tcW w:w="880" w:type="pct"/>
            <w:tcBorders>
              <w:top w:val="nil"/>
              <w:left w:val="nil"/>
              <w:bottom w:val="single" w:sz="8" w:space="0" w:color="000000"/>
              <w:right w:val="single" w:sz="8" w:space="0" w:color="000000"/>
            </w:tcBorders>
            <w:vAlign w:val="center"/>
            <w:hideMark/>
          </w:tcPr>
          <w:p w14:paraId="28EE48D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Ejecutor del proceso/Tramite</w:t>
            </w:r>
          </w:p>
        </w:tc>
        <w:tc>
          <w:tcPr>
            <w:tcW w:w="2255" w:type="pct"/>
            <w:tcBorders>
              <w:top w:val="nil"/>
              <w:left w:val="nil"/>
              <w:bottom w:val="single" w:sz="8" w:space="0" w:color="000000"/>
              <w:right w:val="single" w:sz="8" w:space="0" w:color="000000"/>
            </w:tcBorders>
            <w:vAlign w:val="center"/>
            <w:hideMark/>
          </w:tcPr>
          <w:p w14:paraId="586D229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ofrecen a las entidades las capacidades que permite un BPM y ayuda a comprender los procesos de trámite en el entorno de ejecución utilizando estándares como BPEL, SCA, etc.</w:t>
            </w:r>
          </w:p>
        </w:tc>
      </w:tr>
      <w:tr w:rsidR="00D50CC5" w:rsidRPr="004E4DEB" w14:paraId="07E06DB7" w14:textId="77777777" w:rsidTr="00E302EE">
        <w:trPr>
          <w:trHeight w:val="76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771BA7FE"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7B08AE23"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170D601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OP4.5</w:t>
            </w:r>
          </w:p>
        </w:tc>
        <w:tc>
          <w:tcPr>
            <w:tcW w:w="880" w:type="pct"/>
            <w:tcBorders>
              <w:top w:val="nil"/>
              <w:left w:val="nil"/>
              <w:bottom w:val="single" w:sz="8" w:space="0" w:color="000000"/>
              <w:right w:val="single" w:sz="8" w:space="0" w:color="000000"/>
            </w:tcBorders>
            <w:vAlign w:val="center"/>
            <w:hideMark/>
          </w:tcPr>
          <w:p w14:paraId="772C111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Invocación de servicios</w:t>
            </w:r>
          </w:p>
        </w:tc>
        <w:tc>
          <w:tcPr>
            <w:tcW w:w="2255" w:type="pct"/>
            <w:tcBorders>
              <w:top w:val="nil"/>
              <w:left w:val="nil"/>
              <w:bottom w:val="single" w:sz="8" w:space="0" w:color="000000"/>
              <w:right w:val="single" w:sz="8" w:space="0" w:color="000000"/>
            </w:tcBorders>
            <w:vAlign w:val="center"/>
            <w:hideMark/>
          </w:tcPr>
          <w:p w14:paraId="7097BAA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Los operadores de interoperabilidad soportan en su plataforma la invocación en tiempo de ejecución de los servicios de intercambio de información de las entidades públicas </w:t>
            </w:r>
          </w:p>
        </w:tc>
      </w:tr>
      <w:tr w:rsidR="00D50CC5" w:rsidRPr="004E4DEB" w14:paraId="66881009" w14:textId="77777777" w:rsidTr="00E302EE">
        <w:trPr>
          <w:trHeight w:val="548"/>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47DDBF40"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20FED5D1"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6B5D650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OP4.6</w:t>
            </w:r>
          </w:p>
        </w:tc>
        <w:tc>
          <w:tcPr>
            <w:tcW w:w="880" w:type="pct"/>
            <w:tcBorders>
              <w:top w:val="nil"/>
              <w:left w:val="nil"/>
              <w:bottom w:val="single" w:sz="8" w:space="0" w:color="000000"/>
              <w:right w:val="single" w:sz="8" w:space="0" w:color="000000"/>
            </w:tcBorders>
            <w:vAlign w:val="center"/>
            <w:hideMark/>
          </w:tcPr>
          <w:p w14:paraId="78FA916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Integración con el Backend</w:t>
            </w:r>
          </w:p>
        </w:tc>
        <w:tc>
          <w:tcPr>
            <w:tcW w:w="2255" w:type="pct"/>
            <w:tcBorders>
              <w:top w:val="nil"/>
              <w:left w:val="nil"/>
              <w:bottom w:val="single" w:sz="8" w:space="0" w:color="000000"/>
              <w:right w:val="single" w:sz="8" w:space="0" w:color="000000"/>
            </w:tcBorders>
            <w:vAlign w:val="center"/>
            <w:hideMark/>
          </w:tcPr>
          <w:p w14:paraId="3FA98CB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Los operadores de interoperabilidad tienen la capacidad a través de su plataforma de </w:t>
            </w:r>
            <w:r w:rsidRPr="00C27DAB">
              <w:rPr>
                <w:rFonts w:eastAsia="Times New Roman" w:cstheme="minorHAnsi"/>
                <w:color w:val="000000"/>
                <w:sz w:val="20"/>
                <w:szCs w:val="20"/>
                <w:lang w:val="es-CO" w:eastAsia="es-CO"/>
              </w:rPr>
              <w:lastRenderedPageBreak/>
              <w:t>interoperabilidad de la integración con sistemas back-end de las entidades públicas usando servicios y transformado su información para su incorporación y despliegue en un servicio de intercambio de información.</w:t>
            </w:r>
          </w:p>
        </w:tc>
      </w:tr>
      <w:tr w:rsidR="00D50CC5" w:rsidRPr="004E4DEB" w14:paraId="27D3DCB8" w14:textId="77777777" w:rsidTr="00E302EE">
        <w:trPr>
          <w:trHeight w:val="101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0CDC1505"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721F1BEF"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2E7F85B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OP4.7</w:t>
            </w:r>
          </w:p>
        </w:tc>
        <w:tc>
          <w:tcPr>
            <w:tcW w:w="880" w:type="pct"/>
            <w:tcBorders>
              <w:top w:val="nil"/>
              <w:left w:val="nil"/>
              <w:bottom w:val="single" w:sz="8" w:space="0" w:color="000000"/>
              <w:right w:val="single" w:sz="8" w:space="0" w:color="000000"/>
            </w:tcBorders>
            <w:vAlign w:val="center"/>
            <w:hideMark/>
          </w:tcPr>
          <w:p w14:paraId="6D3A0B9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Servicios de presentación</w:t>
            </w:r>
          </w:p>
        </w:tc>
        <w:tc>
          <w:tcPr>
            <w:tcW w:w="2255" w:type="pct"/>
            <w:tcBorders>
              <w:top w:val="nil"/>
              <w:left w:val="nil"/>
              <w:bottom w:val="single" w:sz="8" w:space="0" w:color="000000"/>
              <w:right w:val="single" w:sz="8" w:space="0" w:color="000000"/>
            </w:tcBorders>
            <w:vAlign w:val="center"/>
            <w:hideMark/>
          </w:tcPr>
          <w:p w14:paraId="66DC2DB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Permitir la creación de una interface de usuario para el consumo de Servicios que pueda ser usada por ciudadanos, empresas u otras entidades</w:t>
            </w:r>
          </w:p>
        </w:tc>
      </w:tr>
      <w:tr w:rsidR="00D50CC5" w:rsidRPr="004E4DEB" w14:paraId="69CCC588" w14:textId="77777777" w:rsidTr="00E302EE">
        <w:trPr>
          <w:trHeight w:val="51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05C73AA4"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4721571B"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6517831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OP4.8</w:t>
            </w:r>
          </w:p>
        </w:tc>
        <w:tc>
          <w:tcPr>
            <w:tcW w:w="880" w:type="pct"/>
            <w:tcBorders>
              <w:top w:val="nil"/>
              <w:left w:val="nil"/>
              <w:bottom w:val="single" w:sz="8" w:space="0" w:color="000000"/>
              <w:right w:val="single" w:sz="8" w:space="0" w:color="000000"/>
            </w:tcBorders>
            <w:vAlign w:val="center"/>
            <w:hideMark/>
          </w:tcPr>
          <w:p w14:paraId="520E0DB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Gestor de reglas</w:t>
            </w:r>
          </w:p>
        </w:tc>
        <w:tc>
          <w:tcPr>
            <w:tcW w:w="2255" w:type="pct"/>
            <w:tcBorders>
              <w:top w:val="nil"/>
              <w:left w:val="nil"/>
              <w:bottom w:val="single" w:sz="8" w:space="0" w:color="000000"/>
              <w:right w:val="single" w:sz="8" w:space="0" w:color="000000"/>
            </w:tcBorders>
            <w:vAlign w:val="center"/>
            <w:hideMark/>
          </w:tcPr>
          <w:p w14:paraId="0030C39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Las entidades y los operadores de interoperabilidad pueden definir y gestionar los puntos de decisión y reglas asociadas dentro de un trámite o servicio</w:t>
            </w:r>
          </w:p>
        </w:tc>
      </w:tr>
      <w:tr w:rsidR="00D50CC5" w:rsidRPr="004E4DEB" w14:paraId="13DFE879" w14:textId="77777777" w:rsidTr="00E302EE">
        <w:trPr>
          <w:trHeight w:val="1260"/>
        </w:trPr>
        <w:tc>
          <w:tcPr>
            <w:tcW w:w="328" w:type="pct"/>
            <w:tcBorders>
              <w:top w:val="nil"/>
              <w:left w:val="single" w:sz="8" w:space="0" w:color="000000"/>
              <w:bottom w:val="nil"/>
              <w:right w:val="single" w:sz="8" w:space="0" w:color="000000"/>
            </w:tcBorders>
            <w:vAlign w:val="center"/>
            <w:hideMark/>
          </w:tcPr>
          <w:p w14:paraId="6FC2E366"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OP5</w:t>
            </w:r>
          </w:p>
        </w:tc>
        <w:tc>
          <w:tcPr>
            <w:tcW w:w="1123" w:type="pct"/>
            <w:tcBorders>
              <w:top w:val="nil"/>
              <w:left w:val="nil"/>
              <w:bottom w:val="nil"/>
              <w:right w:val="single" w:sz="8" w:space="0" w:color="000000"/>
            </w:tcBorders>
            <w:vAlign w:val="center"/>
            <w:hideMark/>
          </w:tcPr>
          <w:p w14:paraId="229AA4FC"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Gestionar la configuración del servicio de intercambio de información</w:t>
            </w:r>
          </w:p>
        </w:tc>
        <w:tc>
          <w:tcPr>
            <w:tcW w:w="414" w:type="pct"/>
            <w:tcBorders>
              <w:top w:val="nil"/>
              <w:left w:val="nil"/>
              <w:bottom w:val="single" w:sz="8" w:space="0" w:color="000000"/>
              <w:right w:val="single" w:sz="8" w:space="0" w:color="000000"/>
            </w:tcBorders>
            <w:vAlign w:val="center"/>
            <w:hideMark/>
          </w:tcPr>
          <w:p w14:paraId="21B824C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OP5.1</w:t>
            </w:r>
          </w:p>
        </w:tc>
        <w:tc>
          <w:tcPr>
            <w:tcW w:w="880" w:type="pct"/>
            <w:tcBorders>
              <w:top w:val="nil"/>
              <w:left w:val="nil"/>
              <w:bottom w:val="single" w:sz="8" w:space="0" w:color="000000"/>
              <w:right w:val="single" w:sz="8" w:space="0" w:color="000000"/>
            </w:tcBorders>
            <w:vAlign w:val="center"/>
            <w:hideMark/>
          </w:tcPr>
          <w:p w14:paraId="30688A5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Gestor de políticas</w:t>
            </w:r>
          </w:p>
        </w:tc>
        <w:tc>
          <w:tcPr>
            <w:tcW w:w="2255" w:type="pct"/>
            <w:tcBorders>
              <w:top w:val="nil"/>
              <w:left w:val="nil"/>
              <w:bottom w:val="single" w:sz="8" w:space="0" w:color="000000"/>
              <w:right w:val="single" w:sz="8" w:space="0" w:color="000000"/>
            </w:tcBorders>
            <w:vAlign w:val="center"/>
            <w:hideMark/>
          </w:tcPr>
          <w:p w14:paraId="3590ECF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tienen la capacidad de administrar y hacer cumplir las políticas asociadas a los servicios de intercambio de información que son determinadas por las entidades</w:t>
            </w:r>
          </w:p>
        </w:tc>
      </w:tr>
      <w:tr w:rsidR="00D50CC5" w:rsidRPr="004E4DEB" w14:paraId="2EA40A26" w14:textId="77777777" w:rsidTr="00E302EE">
        <w:trPr>
          <w:trHeight w:val="1010"/>
        </w:trPr>
        <w:tc>
          <w:tcPr>
            <w:tcW w:w="328" w:type="pct"/>
            <w:vMerge w:val="restart"/>
            <w:tcBorders>
              <w:top w:val="single" w:sz="8" w:space="0" w:color="000000"/>
              <w:left w:val="single" w:sz="8" w:space="0" w:color="000000"/>
              <w:bottom w:val="single" w:sz="8" w:space="0" w:color="000000"/>
              <w:right w:val="single" w:sz="8" w:space="0" w:color="000000"/>
            </w:tcBorders>
            <w:vAlign w:val="center"/>
            <w:hideMark/>
          </w:tcPr>
          <w:p w14:paraId="0FE61F89"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OP6</w:t>
            </w:r>
          </w:p>
        </w:tc>
        <w:tc>
          <w:tcPr>
            <w:tcW w:w="1123" w:type="pct"/>
            <w:vMerge w:val="restart"/>
            <w:tcBorders>
              <w:top w:val="single" w:sz="8" w:space="0" w:color="000000"/>
              <w:left w:val="single" w:sz="8" w:space="0" w:color="000000"/>
              <w:bottom w:val="single" w:sz="8" w:space="0" w:color="000000"/>
              <w:right w:val="single" w:sz="8" w:space="0" w:color="000000"/>
            </w:tcBorders>
            <w:vAlign w:val="center"/>
            <w:hideMark/>
          </w:tcPr>
          <w:p w14:paraId="0A547961"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Realizar seguimiento y gestión de los servicios de intercambio de información</w:t>
            </w:r>
          </w:p>
        </w:tc>
        <w:tc>
          <w:tcPr>
            <w:tcW w:w="414" w:type="pct"/>
            <w:tcBorders>
              <w:top w:val="nil"/>
              <w:left w:val="nil"/>
              <w:bottom w:val="single" w:sz="8" w:space="0" w:color="000000"/>
              <w:right w:val="single" w:sz="8" w:space="0" w:color="000000"/>
            </w:tcBorders>
            <w:vAlign w:val="center"/>
            <w:hideMark/>
          </w:tcPr>
          <w:p w14:paraId="65C130F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OP6.1</w:t>
            </w:r>
          </w:p>
        </w:tc>
        <w:tc>
          <w:tcPr>
            <w:tcW w:w="880" w:type="pct"/>
            <w:tcBorders>
              <w:top w:val="nil"/>
              <w:left w:val="nil"/>
              <w:bottom w:val="single" w:sz="8" w:space="0" w:color="000000"/>
              <w:right w:val="single" w:sz="8" w:space="0" w:color="000000"/>
            </w:tcBorders>
            <w:vAlign w:val="center"/>
            <w:hideMark/>
          </w:tcPr>
          <w:p w14:paraId="3F804C7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Proceso de Seguimiento y Gestión</w:t>
            </w:r>
          </w:p>
        </w:tc>
        <w:tc>
          <w:tcPr>
            <w:tcW w:w="2255" w:type="pct"/>
            <w:tcBorders>
              <w:top w:val="nil"/>
              <w:left w:val="nil"/>
              <w:bottom w:val="single" w:sz="8" w:space="0" w:color="000000"/>
              <w:right w:val="single" w:sz="8" w:space="0" w:color="000000"/>
            </w:tcBorders>
            <w:vAlign w:val="center"/>
            <w:hideMark/>
          </w:tcPr>
          <w:p w14:paraId="38018DA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pueden monitorear y gestiona los trámites y servicios de intercambio de información, identificar los cuellos de botella y optimiza la asignación de la carga de trabajo a los componentes y capas de la plataforma de interoperabilidad</w:t>
            </w:r>
          </w:p>
        </w:tc>
      </w:tr>
      <w:tr w:rsidR="00D50CC5" w:rsidRPr="004E4DEB" w14:paraId="57850604" w14:textId="77777777" w:rsidTr="00E302EE">
        <w:trPr>
          <w:trHeight w:val="101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66261C68"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5F1CC25B"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6D59119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OP6.2</w:t>
            </w:r>
          </w:p>
        </w:tc>
        <w:tc>
          <w:tcPr>
            <w:tcW w:w="880" w:type="pct"/>
            <w:tcBorders>
              <w:top w:val="nil"/>
              <w:left w:val="nil"/>
              <w:bottom w:val="single" w:sz="8" w:space="0" w:color="000000"/>
              <w:right w:val="single" w:sz="8" w:space="0" w:color="000000"/>
            </w:tcBorders>
            <w:vAlign w:val="center"/>
            <w:hideMark/>
          </w:tcPr>
          <w:p w14:paraId="0D03F93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Política de Seguimiento y Control</w:t>
            </w:r>
          </w:p>
        </w:tc>
        <w:tc>
          <w:tcPr>
            <w:tcW w:w="2255" w:type="pct"/>
            <w:tcBorders>
              <w:top w:val="nil"/>
              <w:left w:val="nil"/>
              <w:bottom w:val="single" w:sz="8" w:space="0" w:color="000000"/>
              <w:right w:val="single" w:sz="8" w:space="0" w:color="000000"/>
            </w:tcBorders>
            <w:vAlign w:val="center"/>
            <w:hideMark/>
          </w:tcPr>
          <w:p w14:paraId="6C7B76A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pueden controlar y hacer cumplir las políticas y reglas de asociadas a los servicios o tramites, incluidas las políticas a nivel de la Entidad, políticas de seguridad, privilegios de acceso a los servicios y tramites y las políticas de acceso a datos.</w:t>
            </w:r>
          </w:p>
        </w:tc>
      </w:tr>
      <w:tr w:rsidR="00D50CC5" w:rsidRPr="004E4DEB" w14:paraId="681DABE2" w14:textId="77777777" w:rsidTr="00E302EE">
        <w:trPr>
          <w:trHeight w:val="76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2544BDC4"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5930DAC6"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4245BE3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OP6.3</w:t>
            </w:r>
          </w:p>
        </w:tc>
        <w:tc>
          <w:tcPr>
            <w:tcW w:w="880" w:type="pct"/>
            <w:tcBorders>
              <w:top w:val="nil"/>
              <w:left w:val="nil"/>
              <w:bottom w:val="single" w:sz="8" w:space="0" w:color="000000"/>
              <w:right w:val="single" w:sz="8" w:space="0" w:color="000000"/>
            </w:tcBorders>
            <w:vAlign w:val="center"/>
            <w:hideMark/>
          </w:tcPr>
          <w:p w14:paraId="089F071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Administración</w:t>
            </w:r>
          </w:p>
        </w:tc>
        <w:tc>
          <w:tcPr>
            <w:tcW w:w="2255" w:type="pct"/>
            <w:tcBorders>
              <w:top w:val="nil"/>
              <w:left w:val="nil"/>
              <w:bottom w:val="single" w:sz="8" w:space="0" w:color="000000"/>
              <w:right w:val="single" w:sz="8" w:space="0" w:color="000000"/>
            </w:tcBorders>
            <w:vAlign w:val="center"/>
            <w:hideMark/>
          </w:tcPr>
          <w:p w14:paraId="57E0DA2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pueden realizar seguimiento, supervisar y mantener el historial de las invocaciones de los servicios de intercambio de información</w:t>
            </w:r>
          </w:p>
        </w:tc>
      </w:tr>
      <w:tr w:rsidR="00D50CC5" w:rsidRPr="004E4DEB" w14:paraId="1153B8D5" w14:textId="77777777" w:rsidTr="00E302EE">
        <w:trPr>
          <w:trHeight w:val="1010"/>
        </w:trPr>
        <w:tc>
          <w:tcPr>
            <w:tcW w:w="328" w:type="pct"/>
            <w:vMerge w:val="restart"/>
            <w:tcBorders>
              <w:top w:val="nil"/>
              <w:left w:val="single" w:sz="8" w:space="0" w:color="000000"/>
              <w:bottom w:val="single" w:sz="8" w:space="0" w:color="000000"/>
              <w:right w:val="single" w:sz="8" w:space="0" w:color="000000"/>
            </w:tcBorders>
            <w:vAlign w:val="center"/>
            <w:hideMark/>
          </w:tcPr>
          <w:p w14:paraId="5557F343"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OP7</w:t>
            </w:r>
          </w:p>
        </w:tc>
        <w:tc>
          <w:tcPr>
            <w:tcW w:w="1123" w:type="pct"/>
            <w:vMerge w:val="restart"/>
            <w:tcBorders>
              <w:top w:val="nil"/>
              <w:left w:val="single" w:sz="8" w:space="0" w:color="000000"/>
              <w:bottom w:val="single" w:sz="8" w:space="0" w:color="000000"/>
              <w:right w:val="single" w:sz="8" w:space="0" w:color="000000"/>
            </w:tcBorders>
            <w:vAlign w:val="center"/>
            <w:hideMark/>
          </w:tcPr>
          <w:p w14:paraId="2A1C3C57"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Habilitación de la ejecución de los servicios de intercambio de información </w:t>
            </w:r>
          </w:p>
        </w:tc>
        <w:tc>
          <w:tcPr>
            <w:tcW w:w="414" w:type="pct"/>
            <w:tcBorders>
              <w:top w:val="nil"/>
              <w:left w:val="nil"/>
              <w:bottom w:val="single" w:sz="8" w:space="0" w:color="000000"/>
              <w:right w:val="single" w:sz="8" w:space="0" w:color="000000"/>
            </w:tcBorders>
            <w:vAlign w:val="center"/>
            <w:hideMark/>
          </w:tcPr>
          <w:p w14:paraId="184397C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OP7.1</w:t>
            </w:r>
          </w:p>
        </w:tc>
        <w:tc>
          <w:tcPr>
            <w:tcW w:w="880" w:type="pct"/>
            <w:tcBorders>
              <w:top w:val="nil"/>
              <w:left w:val="nil"/>
              <w:bottom w:val="single" w:sz="8" w:space="0" w:color="000000"/>
              <w:right w:val="single" w:sz="8" w:space="0" w:color="000000"/>
            </w:tcBorders>
            <w:vAlign w:val="center"/>
            <w:hideMark/>
          </w:tcPr>
          <w:p w14:paraId="742222F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Habilitador de ejecución del servicio</w:t>
            </w:r>
          </w:p>
        </w:tc>
        <w:tc>
          <w:tcPr>
            <w:tcW w:w="2255" w:type="pct"/>
            <w:tcBorders>
              <w:top w:val="nil"/>
              <w:left w:val="nil"/>
              <w:bottom w:val="single" w:sz="8" w:space="0" w:color="000000"/>
              <w:right w:val="single" w:sz="8" w:space="0" w:color="000000"/>
            </w:tcBorders>
            <w:vAlign w:val="center"/>
            <w:hideMark/>
          </w:tcPr>
          <w:p w14:paraId="5CA3C1E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permiten la prestación, invocación y consumo del servicio a las Entidades consumidoras, desacoplándolo de la implementación en la Entidad proveedora.</w:t>
            </w:r>
          </w:p>
        </w:tc>
      </w:tr>
      <w:tr w:rsidR="00D50CC5" w:rsidRPr="004E4DEB" w14:paraId="70810943" w14:textId="77777777" w:rsidTr="00E302EE">
        <w:trPr>
          <w:trHeight w:val="760"/>
        </w:trPr>
        <w:tc>
          <w:tcPr>
            <w:tcW w:w="328" w:type="pct"/>
            <w:vMerge/>
            <w:tcBorders>
              <w:top w:val="nil"/>
              <w:left w:val="single" w:sz="8" w:space="0" w:color="000000"/>
              <w:bottom w:val="single" w:sz="8" w:space="0" w:color="000000"/>
              <w:right w:val="single" w:sz="8" w:space="0" w:color="000000"/>
            </w:tcBorders>
            <w:vAlign w:val="center"/>
            <w:hideMark/>
          </w:tcPr>
          <w:p w14:paraId="53E67009"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single" w:sz="8" w:space="0" w:color="000000"/>
              <w:right w:val="single" w:sz="8" w:space="0" w:color="000000"/>
            </w:tcBorders>
            <w:vAlign w:val="center"/>
            <w:hideMark/>
          </w:tcPr>
          <w:p w14:paraId="4A64ED00"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1CE4E9C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OP7.2</w:t>
            </w:r>
          </w:p>
        </w:tc>
        <w:tc>
          <w:tcPr>
            <w:tcW w:w="880" w:type="pct"/>
            <w:tcBorders>
              <w:top w:val="nil"/>
              <w:left w:val="nil"/>
              <w:bottom w:val="single" w:sz="8" w:space="0" w:color="000000"/>
              <w:right w:val="single" w:sz="8" w:space="0" w:color="000000"/>
            </w:tcBorders>
            <w:vAlign w:val="center"/>
            <w:hideMark/>
          </w:tcPr>
          <w:p w14:paraId="14E9236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Integrador de servicios</w:t>
            </w:r>
          </w:p>
        </w:tc>
        <w:tc>
          <w:tcPr>
            <w:tcW w:w="2255" w:type="pct"/>
            <w:tcBorders>
              <w:top w:val="nil"/>
              <w:left w:val="nil"/>
              <w:bottom w:val="single" w:sz="8" w:space="0" w:color="000000"/>
              <w:right w:val="single" w:sz="8" w:space="0" w:color="000000"/>
            </w:tcBorders>
            <w:vAlign w:val="center"/>
            <w:hideMark/>
          </w:tcPr>
          <w:p w14:paraId="4F00E5E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pueden integrar varios servicios de las entidades componiéndolos como un trámite o proceso de negocio y exponerlo como un único servicio de intercambio de información</w:t>
            </w:r>
          </w:p>
        </w:tc>
      </w:tr>
      <w:tr w:rsidR="00D50CC5" w:rsidRPr="004E4DEB" w14:paraId="43F398DF" w14:textId="77777777" w:rsidTr="00E302EE">
        <w:trPr>
          <w:trHeight w:val="2010"/>
        </w:trPr>
        <w:tc>
          <w:tcPr>
            <w:tcW w:w="328" w:type="pct"/>
            <w:tcBorders>
              <w:top w:val="nil"/>
              <w:left w:val="single" w:sz="8" w:space="0" w:color="000000"/>
              <w:bottom w:val="single" w:sz="8" w:space="0" w:color="000000"/>
              <w:right w:val="single" w:sz="8" w:space="0" w:color="000000"/>
            </w:tcBorders>
            <w:vAlign w:val="center"/>
            <w:hideMark/>
          </w:tcPr>
          <w:p w14:paraId="214D4594"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OP8</w:t>
            </w:r>
            <w:r w:rsidRPr="00C27DAB">
              <w:rPr>
                <w:rFonts w:eastAsia="Times New Roman" w:cstheme="minorHAnsi"/>
                <w:color w:val="000000"/>
                <w:sz w:val="20"/>
                <w:szCs w:val="20"/>
                <w:lang w:val="es-CO" w:eastAsia="es-CO"/>
              </w:rPr>
              <w:br/>
              <w:t>G-OP15</w:t>
            </w:r>
            <w:r w:rsidRPr="00C27DAB">
              <w:rPr>
                <w:rFonts w:eastAsia="Times New Roman" w:cstheme="minorHAnsi"/>
                <w:color w:val="000000"/>
                <w:sz w:val="20"/>
                <w:szCs w:val="20"/>
                <w:lang w:val="es-CO" w:eastAsia="es-CO"/>
              </w:rPr>
              <w:br/>
              <w:t>G-OP31</w:t>
            </w:r>
          </w:p>
        </w:tc>
        <w:tc>
          <w:tcPr>
            <w:tcW w:w="1123" w:type="pct"/>
            <w:tcBorders>
              <w:top w:val="nil"/>
              <w:left w:val="nil"/>
              <w:bottom w:val="single" w:sz="8" w:space="0" w:color="000000"/>
              <w:right w:val="single" w:sz="8" w:space="0" w:color="000000"/>
            </w:tcBorders>
            <w:vAlign w:val="center"/>
            <w:hideMark/>
          </w:tcPr>
          <w:p w14:paraId="2C730A8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Diseño, desarrollo e implementación de servicios de intercambio de información</w:t>
            </w:r>
          </w:p>
        </w:tc>
        <w:tc>
          <w:tcPr>
            <w:tcW w:w="414" w:type="pct"/>
            <w:tcBorders>
              <w:top w:val="nil"/>
              <w:left w:val="nil"/>
              <w:bottom w:val="single" w:sz="8" w:space="0" w:color="000000"/>
              <w:right w:val="single" w:sz="8" w:space="0" w:color="000000"/>
            </w:tcBorders>
            <w:vAlign w:val="center"/>
            <w:hideMark/>
          </w:tcPr>
          <w:p w14:paraId="54675C4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OP8.1</w:t>
            </w:r>
          </w:p>
        </w:tc>
        <w:tc>
          <w:tcPr>
            <w:tcW w:w="880" w:type="pct"/>
            <w:tcBorders>
              <w:top w:val="nil"/>
              <w:left w:val="nil"/>
              <w:bottom w:val="single" w:sz="8" w:space="0" w:color="000000"/>
              <w:right w:val="single" w:sz="8" w:space="0" w:color="000000"/>
            </w:tcBorders>
            <w:vAlign w:val="center"/>
            <w:hideMark/>
          </w:tcPr>
          <w:p w14:paraId="1C4C8A2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Implementación del servicio</w:t>
            </w:r>
          </w:p>
        </w:tc>
        <w:tc>
          <w:tcPr>
            <w:tcW w:w="2255" w:type="pct"/>
            <w:tcBorders>
              <w:top w:val="nil"/>
              <w:left w:val="nil"/>
              <w:bottom w:val="single" w:sz="8" w:space="0" w:color="000000"/>
              <w:right w:val="single" w:sz="8" w:space="0" w:color="000000"/>
            </w:tcBorders>
            <w:vAlign w:val="center"/>
            <w:hideMark/>
          </w:tcPr>
          <w:p w14:paraId="3F5BE88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Los operadores de interoperabilidad pueden realizar las actividades relacionadas para el análisis, diseño e implementación de servicios para interoperabilidad, entre ellas se consideran las necesarias para la conexión a fuentes de datos, extracción, trasformación, publicación o consumo de datos o información, así como, combinar, ensamblar servicios, conectar aplicaciones, servicios web y cualquier otro tipo de mecanismos de interoperables a través de adaptadores, todo lo anterior en concordancia con lo definidos en el marco de interoperabilidad y el lenguaje común de intercambio de información, </w:t>
            </w:r>
            <w:r w:rsidRPr="00C27DAB">
              <w:rPr>
                <w:rFonts w:cstheme="minorHAnsi"/>
                <w:sz w:val="20"/>
                <w:szCs w:val="20"/>
              </w:rPr>
              <w:t>siguiendo el lineamiento LI.INF.06. del Marco de referencia de Arquitectura Empresarial para la Gestión de TI</w:t>
            </w:r>
          </w:p>
        </w:tc>
      </w:tr>
      <w:tr w:rsidR="00D50CC5" w:rsidRPr="004E4DEB" w14:paraId="6918E059" w14:textId="77777777" w:rsidTr="00E302EE">
        <w:trPr>
          <w:trHeight w:val="1260"/>
        </w:trPr>
        <w:tc>
          <w:tcPr>
            <w:tcW w:w="328" w:type="pct"/>
            <w:tcBorders>
              <w:top w:val="nil"/>
              <w:left w:val="single" w:sz="8" w:space="0" w:color="000000"/>
              <w:bottom w:val="single" w:sz="8" w:space="0" w:color="000000"/>
              <w:right w:val="single" w:sz="8" w:space="0" w:color="000000"/>
            </w:tcBorders>
            <w:vAlign w:val="center"/>
            <w:hideMark/>
          </w:tcPr>
          <w:p w14:paraId="733C6E1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OP9</w:t>
            </w:r>
          </w:p>
        </w:tc>
        <w:tc>
          <w:tcPr>
            <w:tcW w:w="1123" w:type="pct"/>
            <w:tcBorders>
              <w:top w:val="nil"/>
              <w:left w:val="nil"/>
              <w:bottom w:val="single" w:sz="8" w:space="0" w:color="000000"/>
              <w:right w:val="single" w:sz="8" w:space="0" w:color="000000"/>
            </w:tcBorders>
            <w:vAlign w:val="center"/>
            <w:hideMark/>
          </w:tcPr>
          <w:p w14:paraId="7058425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Publicar y exponer el servicio de intercambio de información</w:t>
            </w:r>
          </w:p>
        </w:tc>
        <w:tc>
          <w:tcPr>
            <w:tcW w:w="414" w:type="pct"/>
            <w:tcBorders>
              <w:top w:val="nil"/>
              <w:left w:val="nil"/>
              <w:bottom w:val="single" w:sz="8" w:space="0" w:color="000000"/>
              <w:right w:val="single" w:sz="8" w:space="0" w:color="000000"/>
            </w:tcBorders>
            <w:vAlign w:val="center"/>
            <w:hideMark/>
          </w:tcPr>
          <w:p w14:paraId="04F609A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OP9.1</w:t>
            </w:r>
          </w:p>
        </w:tc>
        <w:tc>
          <w:tcPr>
            <w:tcW w:w="880" w:type="pct"/>
            <w:tcBorders>
              <w:top w:val="nil"/>
              <w:left w:val="nil"/>
              <w:bottom w:val="single" w:sz="8" w:space="0" w:color="000000"/>
              <w:right w:val="single" w:sz="8" w:space="0" w:color="000000"/>
            </w:tcBorders>
            <w:vAlign w:val="center"/>
            <w:hideMark/>
          </w:tcPr>
          <w:p w14:paraId="6DDD23D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Publicación y exposición del servicio</w:t>
            </w:r>
          </w:p>
        </w:tc>
        <w:tc>
          <w:tcPr>
            <w:tcW w:w="2255" w:type="pct"/>
            <w:tcBorders>
              <w:top w:val="nil"/>
              <w:left w:val="nil"/>
              <w:bottom w:val="single" w:sz="8" w:space="0" w:color="000000"/>
              <w:right w:val="single" w:sz="8" w:space="0" w:color="000000"/>
            </w:tcBorders>
            <w:vAlign w:val="center"/>
            <w:hideMark/>
          </w:tcPr>
          <w:p w14:paraId="57B580B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apoyan la exposición y publicación de los servicios de intercambio de información de las Entidades, incluyendo el contrato o definición del servicio.</w:t>
            </w:r>
          </w:p>
        </w:tc>
      </w:tr>
      <w:tr w:rsidR="00D50CC5" w:rsidRPr="004E4DEB" w14:paraId="51479BD5" w14:textId="77777777" w:rsidTr="00E302EE">
        <w:trPr>
          <w:trHeight w:val="1010"/>
        </w:trPr>
        <w:tc>
          <w:tcPr>
            <w:tcW w:w="328" w:type="pct"/>
            <w:tcBorders>
              <w:top w:val="nil"/>
              <w:left w:val="single" w:sz="8" w:space="0" w:color="000000"/>
              <w:bottom w:val="single" w:sz="8" w:space="0" w:color="000000"/>
              <w:right w:val="single" w:sz="8" w:space="0" w:color="000000"/>
            </w:tcBorders>
            <w:vAlign w:val="center"/>
            <w:hideMark/>
          </w:tcPr>
          <w:p w14:paraId="7A63A2A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OP10</w:t>
            </w:r>
          </w:p>
        </w:tc>
        <w:tc>
          <w:tcPr>
            <w:tcW w:w="1123" w:type="pct"/>
            <w:tcBorders>
              <w:top w:val="nil"/>
              <w:left w:val="nil"/>
              <w:bottom w:val="single" w:sz="8" w:space="0" w:color="000000"/>
              <w:right w:val="single" w:sz="8" w:space="0" w:color="000000"/>
            </w:tcBorders>
            <w:vAlign w:val="center"/>
            <w:hideMark/>
          </w:tcPr>
          <w:p w14:paraId="5B64B9B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Desplegar el servicio de intercambio de información</w:t>
            </w:r>
          </w:p>
        </w:tc>
        <w:tc>
          <w:tcPr>
            <w:tcW w:w="414" w:type="pct"/>
            <w:tcBorders>
              <w:top w:val="nil"/>
              <w:left w:val="nil"/>
              <w:bottom w:val="single" w:sz="8" w:space="0" w:color="000000"/>
              <w:right w:val="single" w:sz="8" w:space="0" w:color="000000"/>
            </w:tcBorders>
            <w:vAlign w:val="center"/>
            <w:hideMark/>
          </w:tcPr>
          <w:p w14:paraId="4235667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OP10.1</w:t>
            </w:r>
          </w:p>
        </w:tc>
        <w:tc>
          <w:tcPr>
            <w:tcW w:w="880" w:type="pct"/>
            <w:tcBorders>
              <w:top w:val="nil"/>
              <w:left w:val="nil"/>
              <w:bottom w:val="single" w:sz="8" w:space="0" w:color="000000"/>
              <w:right w:val="single" w:sz="8" w:space="0" w:color="000000"/>
            </w:tcBorders>
            <w:vAlign w:val="center"/>
            <w:hideMark/>
          </w:tcPr>
          <w:p w14:paraId="15A9AE6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Despliegue del servicio</w:t>
            </w:r>
          </w:p>
        </w:tc>
        <w:tc>
          <w:tcPr>
            <w:tcW w:w="2255" w:type="pct"/>
            <w:tcBorders>
              <w:top w:val="nil"/>
              <w:left w:val="nil"/>
              <w:bottom w:val="single" w:sz="8" w:space="0" w:color="000000"/>
              <w:right w:val="single" w:sz="8" w:space="0" w:color="000000"/>
            </w:tcBorders>
            <w:vAlign w:val="center"/>
            <w:hideMark/>
          </w:tcPr>
          <w:p w14:paraId="2994ECA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proporcionan el despliegue físico del servicio en la plataforma de interoperabilidad en las condiciones pactadas con la Entidad</w:t>
            </w:r>
          </w:p>
        </w:tc>
      </w:tr>
      <w:tr w:rsidR="00D50CC5" w:rsidRPr="004E4DEB" w14:paraId="4D109971" w14:textId="77777777" w:rsidTr="00E302EE">
        <w:trPr>
          <w:trHeight w:val="2010"/>
        </w:trPr>
        <w:tc>
          <w:tcPr>
            <w:tcW w:w="328" w:type="pct"/>
            <w:vMerge w:val="restart"/>
            <w:tcBorders>
              <w:top w:val="nil"/>
              <w:left w:val="single" w:sz="8" w:space="0" w:color="000000"/>
              <w:bottom w:val="single" w:sz="8" w:space="0" w:color="000000"/>
              <w:right w:val="single" w:sz="8" w:space="0" w:color="000000"/>
            </w:tcBorders>
            <w:vAlign w:val="center"/>
            <w:hideMark/>
          </w:tcPr>
          <w:p w14:paraId="43321A10"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OP11</w:t>
            </w:r>
          </w:p>
        </w:tc>
        <w:tc>
          <w:tcPr>
            <w:tcW w:w="1123" w:type="pct"/>
            <w:vMerge w:val="restart"/>
            <w:tcBorders>
              <w:top w:val="nil"/>
              <w:left w:val="single" w:sz="8" w:space="0" w:color="000000"/>
              <w:bottom w:val="single" w:sz="8" w:space="0" w:color="000000"/>
              <w:right w:val="single" w:sz="8" w:space="0" w:color="000000"/>
            </w:tcBorders>
            <w:vAlign w:val="center"/>
            <w:hideMark/>
          </w:tcPr>
          <w:p w14:paraId="741EAFED"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Realizar pruebas</w:t>
            </w:r>
          </w:p>
        </w:tc>
        <w:tc>
          <w:tcPr>
            <w:tcW w:w="414" w:type="pct"/>
            <w:tcBorders>
              <w:top w:val="nil"/>
              <w:left w:val="nil"/>
              <w:bottom w:val="single" w:sz="8" w:space="0" w:color="000000"/>
              <w:right w:val="single" w:sz="8" w:space="0" w:color="000000"/>
            </w:tcBorders>
            <w:vAlign w:val="center"/>
            <w:hideMark/>
          </w:tcPr>
          <w:p w14:paraId="5850085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OP11.1</w:t>
            </w:r>
          </w:p>
        </w:tc>
        <w:tc>
          <w:tcPr>
            <w:tcW w:w="880" w:type="pct"/>
            <w:tcBorders>
              <w:top w:val="nil"/>
              <w:left w:val="nil"/>
              <w:bottom w:val="single" w:sz="8" w:space="0" w:color="000000"/>
              <w:right w:val="single" w:sz="8" w:space="0" w:color="000000"/>
            </w:tcBorders>
            <w:vAlign w:val="center"/>
            <w:hideMark/>
          </w:tcPr>
          <w:p w14:paraId="115BD09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Diseñar y desarrollar pruebas funcionales al servicio de intercambio de información</w:t>
            </w:r>
          </w:p>
        </w:tc>
        <w:tc>
          <w:tcPr>
            <w:tcW w:w="2255" w:type="pct"/>
            <w:tcBorders>
              <w:top w:val="nil"/>
              <w:left w:val="nil"/>
              <w:bottom w:val="single" w:sz="8" w:space="0" w:color="000000"/>
              <w:right w:val="single" w:sz="8" w:space="0" w:color="000000"/>
            </w:tcBorders>
            <w:vAlign w:val="center"/>
            <w:hideMark/>
          </w:tcPr>
          <w:p w14:paraId="0A5DD71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Las entidades desarrollan pruebas funcionales sobre la invocación de los servicios de intercambio de información</w:t>
            </w:r>
          </w:p>
        </w:tc>
      </w:tr>
      <w:tr w:rsidR="00D50CC5" w:rsidRPr="004E4DEB" w14:paraId="0EC673DD" w14:textId="77777777" w:rsidTr="00E302EE">
        <w:trPr>
          <w:trHeight w:val="2010"/>
        </w:trPr>
        <w:tc>
          <w:tcPr>
            <w:tcW w:w="328" w:type="pct"/>
            <w:vMerge/>
            <w:tcBorders>
              <w:top w:val="nil"/>
              <w:left w:val="single" w:sz="8" w:space="0" w:color="000000"/>
              <w:bottom w:val="single" w:sz="8" w:space="0" w:color="000000"/>
              <w:right w:val="single" w:sz="8" w:space="0" w:color="000000"/>
            </w:tcBorders>
            <w:vAlign w:val="center"/>
            <w:hideMark/>
          </w:tcPr>
          <w:p w14:paraId="10DB5DF8"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single" w:sz="8" w:space="0" w:color="000000"/>
              <w:right w:val="single" w:sz="8" w:space="0" w:color="000000"/>
            </w:tcBorders>
            <w:vAlign w:val="center"/>
            <w:hideMark/>
          </w:tcPr>
          <w:p w14:paraId="4AB0A55F"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75C502C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OP11.2</w:t>
            </w:r>
          </w:p>
        </w:tc>
        <w:tc>
          <w:tcPr>
            <w:tcW w:w="880" w:type="pct"/>
            <w:tcBorders>
              <w:top w:val="nil"/>
              <w:left w:val="nil"/>
              <w:bottom w:val="single" w:sz="8" w:space="0" w:color="000000"/>
              <w:right w:val="single" w:sz="8" w:space="0" w:color="000000"/>
            </w:tcBorders>
            <w:vAlign w:val="center"/>
            <w:hideMark/>
          </w:tcPr>
          <w:p w14:paraId="2208814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Diseñar y desarrollar pruebas no funcionales al servicio de intercambio de información</w:t>
            </w:r>
          </w:p>
        </w:tc>
        <w:tc>
          <w:tcPr>
            <w:tcW w:w="2255" w:type="pct"/>
            <w:tcBorders>
              <w:top w:val="nil"/>
              <w:left w:val="nil"/>
              <w:bottom w:val="single" w:sz="8" w:space="0" w:color="000000"/>
              <w:right w:val="single" w:sz="8" w:space="0" w:color="000000"/>
            </w:tcBorders>
            <w:vAlign w:val="center"/>
            <w:hideMark/>
          </w:tcPr>
          <w:p w14:paraId="3B53894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desarrolla pruebas no funcionales sobre la invocación de los servicios de intercambio de información</w:t>
            </w:r>
          </w:p>
        </w:tc>
      </w:tr>
      <w:tr w:rsidR="00D50CC5" w:rsidRPr="004E4DEB" w14:paraId="505CAFB1" w14:textId="77777777" w:rsidTr="00E302EE">
        <w:trPr>
          <w:trHeight w:val="1510"/>
        </w:trPr>
        <w:tc>
          <w:tcPr>
            <w:tcW w:w="328" w:type="pct"/>
            <w:vMerge w:val="restart"/>
            <w:tcBorders>
              <w:top w:val="nil"/>
              <w:left w:val="single" w:sz="8" w:space="0" w:color="000000"/>
              <w:bottom w:val="single" w:sz="8" w:space="0" w:color="000000"/>
              <w:right w:val="single" w:sz="8" w:space="0" w:color="000000"/>
            </w:tcBorders>
            <w:vAlign w:val="center"/>
            <w:hideMark/>
          </w:tcPr>
          <w:p w14:paraId="6E579D8E"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OP12</w:t>
            </w:r>
            <w:r w:rsidRPr="00C27DAB">
              <w:rPr>
                <w:rFonts w:eastAsia="Times New Roman" w:cstheme="minorHAnsi"/>
                <w:color w:val="000000"/>
                <w:sz w:val="20"/>
                <w:szCs w:val="20"/>
                <w:lang w:val="es-CO" w:eastAsia="es-CO"/>
              </w:rPr>
              <w:br/>
              <w:t>G-OP19</w:t>
            </w:r>
          </w:p>
        </w:tc>
        <w:tc>
          <w:tcPr>
            <w:tcW w:w="1123" w:type="pct"/>
            <w:vMerge w:val="restart"/>
            <w:tcBorders>
              <w:top w:val="nil"/>
              <w:left w:val="single" w:sz="8" w:space="0" w:color="000000"/>
              <w:bottom w:val="single" w:sz="8" w:space="0" w:color="000000"/>
              <w:right w:val="single" w:sz="8" w:space="0" w:color="000000"/>
            </w:tcBorders>
            <w:vAlign w:val="center"/>
            <w:hideMark/>
          </w:tcPr>
          <w:p w14:paraId="32443A3C"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Coordinar la interacción entre operadores de interoperabilidad</w:t>
            </w:r>
          </w:p>
        </w:tc>
        <w:tc>
          <w:tcPr>
            <w:tcW w:w="414" w:type="pct"/>
            <w:tcBorders>
              <w:top w:val="nil"/>
              <w:left w:val="nil"/>
              <w:bottom w:val="single" w:sz="8" w:space="0" w:color="000000"/>
              <w:right w:val="single" w:sz="8" w:space="0" w:color="000000"/>
            </w:tcBorders>
            <w:vAlign w:val="center"/>
            <w:hideMark/>
          </w:tcPr>
          <w:p w14:paraId="7E7AEE2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OP12.1</w:t>
            </w:r>
          </w:p>
        </w:tc>
        <w:tc>
          <w:tcPr>
            <w:tcW w:w="880" w:type="pct"/>
            <w:tcBorders>
              <w:top w:val="nil"/>
              <w:left w:val="nil"/>
              <w:bottom w:val="single" w:sz="8" w:space="0" w:color="000000"/>
              <w:right w:val="single" w:sz="8" w:space="0" w:color="000000"/>
            </w:tcBorders>
            <w:vAlign w:val="center"/>
            <w:hideMark/>
          </w:tcPr>
          <w:p w14:paraId="4D0E5C2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Comunicación entre operadores de interoperabilidad</w:t>
            </w:r>
          </w:p>
        </w:tc>
        <w:tc>
          <w:tcPr>
            <w:tcW w:w="2255" w:type="pct"/>
            <w:tcBorders>
              <w:top w:val="nil"/>
              <w:left w:val="nil"/>
              <w:bottom w:val="single" w:sz="8" w:space="0" w:color="000000"/>
              <w:right w:val="single" w:sz="8" w:space="0" w:color="000000"/>
            </w:tcBorders>
            <w:vAlign w:val="center"/>
            <w:hideMark/>
          </w:tcPr>
          <w:p w14:paraId="3AF1267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eastAsia="es-CO"/>
              </w:rPr>
              <w:t>Los operadores de interoperabilidad deben tener la capacidad de comunicarse entre ellos, tanto para conocer los servicios de intercambio de información disponibles como para realizar las invocaciones necesarias para consumir, orquestar o proveer información a través de ellos, para lo cual deben estar conectado en la G-NAP</w:t>
            </w:r>
          </w:p>
        </w:tc>
      </w:tr>
      <w:tr w:rsidR="00D50CC5" w:rsidRPr="004E4DEB" w14:paraId="77BF77A2" w14:textId="77777777" w:rsidTr="00E302EE">
        <w:trPr>
          <w:trHeight w:val="1510"/>
        </w:trPr>
        <w:tc>
          <w:tcPr>
            <w:tcW w:w="328" w:type="pct"/>
            <w:vMerge/>
            <w:tcBorders>
              <w:top w:val="nil"/>
              <w:left w:val="single" w:sz="8" w:space="0" w:color="000000"/>
              <w:bottom w:val="single" w:sz="8" w:space="0" w:color="000000"/>
              <w:right w:val="single" w:sz="8" w:space="0" w:color="000000"/>
            </w:tcBorders>
            <w:vAlign w:val="center"/>
            <w:hideMark/>
          </w:tcPr>
          <w:p w14:paraId="0ECCEFB2"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single" w:sz="8" w:space="0" w:color="000000"/>
              <w:right w:val="single" w:sz="8" w:space="0" w:color="000000"/>
            </w:tcBorders>
            <w:vAlign w:val="center"/>
            <w:hideMark/>
          </w:tcPr>
          <w:p w14:paraId="671443B2"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0F76012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OP12.2</w:t>
            </w:r>
          </w:p>
        </w:tc>
        <w:tc>
          <w:tcPr>
            <w:tcW w:w="880" w:type="pct"/>
            <w:tcBorders>
              <w:top w:val="nil"/>
              <w:left w:val="nil"/>
              <w:bottom w:val="single" w:sz="8" w:space="0" w:color="000000"/>
              <w:right w:val="single" w:sz="8" w:space="0" w:color="000000"/>
            </w:tcBorders>
            <w:vAlign w:val="center"/>
            <w:hideMark/>
          </w:tcPr>
          <w:p w14:paraId="3D17B1F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Catálogo de servicios</w:t>
            </w:r>
          </w:p>
        </w:tc>
        <w:tc>
          <w:tcPr>
            <w:tcW w:w="2255" w:type="pct"/>
            <w:tcBorders>
              <w:top w:val="nil"/>
              <w:left w:val="nil"/>
              <w:bottom w:val="single" w:sz="8" w:space="0" w:color="000000"/>
              <w:right w:val="single" w:sz="8" w:space="0" w:color="000000"/>
            </w:tcBorders>
            <w:vAlign w:val="center"/>
            <w:hideMark/>
          </w:tcPr>
          <w:p w14:paraId="5113981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deben poner a disposición de los demás operadores de interoperabilidad un registro a manera de catálogo con la dirección, contacto y otros identificadores conocidos y necesarios para la identificación y consumo de los servicios de intercambio de información que han sido publicados en su plataforma de interoperabilidad por las entidades públicas</w:t>
            </w:r>
          </w:p>
        </w:tc>
      </w:tr>
      <w:tr w:rsidR="00D50CC5" w:rsidRPr="004E4DEB" w14:paraId="47CC1E54" w14:textId="77777777" w:rsidTr="00E302EE">
        <w:trPr>
          <w:trHeight w:val="1760"/>
        </w:trPr>
        <w:tc>
          <w:tcPr>
            <w:tcW w:w="328" w:type="pct"/>
            <w:vMerge/>
            <w:tcBorders>
              <w:top w:val="nil"/>
              <w:left w:val="single" w:sz="8" w:space="0" w:color="000000"/>
              <w:bottom w:val="single" w:sz="8" w:space="0" w:color="000000"/>
              <w:right w:val="single" w:sz="8" w:space="0" w:color="000000"/>
            </w:tcBorders>
            <w:vAlign w:val="center"/>
            <w:hideMark/>
          </w:tcPr>
          <w:p w14:paraId="075D7FA9"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single" w:sz="8" w:space="0" w:color="000000"/>
              <w:right w:val="single" w:sz="8" w:space="0" w:color="000000"/>
            </w:tcBorders>
            <w:vAlign w:val="center"/>
            <w:hideMark/>
          </w:tcPr>
          <w:p w14:paraId="28F728F9"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2CEBA33D"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OP12.3</w:t>
            </w:r>
          </w:p>
        </w:tc>
        <w:tc>
          <w:tcPr>
            <w:tcW w:w="880" w:type="pct"/>
            <w:tcBorders>
              <w:top w:val="nil"/>
              <w:left w:val="nil"/>
              <w:bottom w:val="single" w:sz="8" w:space="0" w:color="000000"/>
              <w:right w:val="single" w:sz="8" w:space="0" w:color="000000"/>
            </w:tcBorders>
            <w:vAlign w:val="center"/>
            <w:hideMark/>
          </w:tcPr>
          <w:p w14:paraId="66E2194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Migración</w:t>
            </w:r>
          </w:p>
        </w:tc>
        <w:tc>
          <w:tcPr>
            <w:tcW w:w="2255" w:type="pct"/>
            <w:tcBorders>
              <w:top w:val="nil"/>
              <w:left w:val="nil"/>
              <w:bottom w:val="single" w:sz="8" w:space="0" w:color="000000"/>
              <w:right w:val="single" w:sz="8" w:space="0" w:color="000000"/>
            </w:tcBorders>
            <w:vAlign w:val="center"/>
            <w:hideMark/>
          </w:tcPr>
          <w:p w14:paraId="0AF0828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Esta actividad se desarrolla cuando un operador termina su contrato y debe pasar toda la información de las entidades que maneja a un segundo operador </w:t>
            </w:r>
            <w:r w:rsidRPr="00C27DAB">
              <w:rPr>
                <w:rFonts w:eastAsia="Times New Roman" w:cstheme="minorHAnsi"/>
                <w:color w:val="000000"/>
                <w:sz w:val="20"/>
                <w:szCs w:val="20"/>
                <w:lang w:val="es-CO" w:eastAsia="es-CO"/>
              </w:rPr>
              <w:br/>
              <w:t>La migración consiste en la transferencia de los servicios de intercambio de información de forma completa, es decir, incluye software, configuración, documentación, datos y todo artefacto relacionado al servicio, para que pueda ser restituido posteriormente por la entidad pública en otro operador de servicios de interoperabilidad</w:t>
            </w:r>
          </w:p>
        </w:tc>
      </w:tr>
      <w:tr w:rsidR="00D50CC5" w:rsidRPr="004E4DEB" w14:paraId="2CE7949F" w14:textId="77777777" w:rsidTr="00E302EE">
        <w:trPr>
          <w:trHeight w:val="1510"/>
        </w:trPr>
        <w:tc>
          <w:tcPr>
            <w:tcW w:w="328" w:type="pct"/>
            <w:tcBorders>
              <w:top w:val="nil"/>
              <w:left w:val="single" w:sz="8" w:space="0" w:color="000000"/>
              <w:bottom w:val="nil"/>
              <w:right w:val="single" w:sz="8" w:space="0" w:color="000000"/>
            </w:tcBorders>
            <w:vAlign w:val="center"/>
            <w:hideMark/>
          </w:tcPr>
          <w:p w14:paraId="73FD8524"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OP14</w:t>
            </w:r>
          </w:p>
        </w:tc>
        <w:tc>
          <w:tcPr>
            <w:tcW w:w="1123" w:type="pct"/>
            <w:tcBorders>
              <w:top w:val="nil"/>
              <w:left w:val="nil"/>
              <w:bottom w:val="nil"/>
              <w:right w:val="single" w:sz="8" w:space="0" w:color="000000"/>
            </w:tcBorders>
            <w:vAlign w:val="center"/>
            <w:hideMark/>
          </w:tcPr>
          <w:p w14:paraId="5FE9A678"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Virtualizar datos</w:t>
            </w:r>
          </w:p>
        </w:tc>
        <w:tc>
          <w:tcPr>
            <w:tcW w:w="414" w:type="pct"/>
            <w:tcBorders>
              <w:top w:val="nil"/>
              <w:left w:val="nil"/>
              <w:bottom w:val="single" w:sz="8" w:space="0" w:color="000000"/>
              <w:right w:val="single" w:sz="8" w:space="0" w:color="000000"/>
            </w:tcBorders>
            <w:vAlign w:val="center"/>
            <w:hideMark/>
          </w:tcPr>
          <w:p w14:paraId="21A4351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OP14.1</w:t>
            </w:r>
          </w:p>
        </w:tc>
        <w:tc>
          <w:tcPr>
            <w:tcW w:w="880" w:type="pct"/>
            <w:tcBorders>
              <w:top w:val="nil"/>
              <w:left w:val="nil"/>
              <w:bottom w:val="single" w:sz="8" w:space="0" w:color="000000"/>
              <w:right w:val="single" w:sz="8" w:space="0" w:color="000000"/>
            </w:tcBorders>
            <w:vAlign w:val="center"/>
            <w:hideMark/>
          </w:tcPr>
          <w:p w14:paraId="33968C7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Virtualizar datos </w:t>
            </w:r>
          </w:p>
        </w:tc>
        <w:tc>
          <w:tcPr>
            <w:tcW w:w="2255" w:type="pct"/>
            <w:tcBorders>
              <w:top w:val="nil"/>
              <w:left w:val="nil"/>
              <w:bottom w:val="single" w:sz="8" w:space="0" w:color="000000"/>
              <w:right w:val="single" w:sz="8" w:space="0" w:color="000000"/>
            </w:tcBorders>
            <w:vAlign w:val="center"/>
            <w:hideMark/>
          </w:tcPr>
          <w:p w14:paraId="3197F03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Permite a las entidades contar con una forma de recopilar grandes volúmenes de datos provenientes de diversas fuentes al interior de sus áreas funcionales y mostrarlos de forma centralizada para su posterior uso, facilitando y agilizando la provisión de información a los trámites y servicios que ofrecen a los usuarios con el fin de mejorar el rendimiento y hacer más oportuna la respuesta.</w:t>
            </w:r>
          </w:p>
        </w:tc>
      </w:tr>
      <w:tr w:rsidR="00D50CC5" w:rsidRPr="004E4DEB" w14:paraId="6EF30A25" w14:textId="77777777" w:rsidTr="00E302EE">
        <w:trPr>
          <w:trHeight w:val="760"/>
        </w:trPr>
        <w:tc>
          <w:tcPr>
            <w:tcW w:w="328" w:type="pct"/>
            <w:tcBorders>
              <w:top w:val="single" w:sz="8" w:space="0" w:color="000000"/>
              <w:left w:val="single" w:sz="8" w:space="0" w:color="000000"/>
              <w:bottom w:val="nil"/>
              <w:right w:val="single" w:sz="8" w:space="0" w:color="000000"/>
            </w:tcBorders>
            <w:vAlign w:val="center"/>
            <w:hideMark/>
          </w:tcPr>
          <w:p w14:paraId="4B3D7067"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OP15</w:t>
            </w:r>
          </w:p>
        </w:tc>
        <w:tc>
          <w:tcPr>
            <w:tcW w:w="1123" w:type="pct"/>
            <w:tcBorders>
              <w:top w:val="single" w:sz="8" w:space="0" w:color="000000"/>
              <w:left w:val="nil"/>
              <w:bottom w:val="nil"/>
              <w:right w:val="single" w:sz="8" w:space="0" w:color="000000"/>
            </w:tcBorders>
            <w:vAlign w:val="center"/>
            <w:hideMark/>
          </w:tcPr>
          <w:p w14:paraId="0F0DF4B1"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Integración de información</w:t>
            </w:r>
          </w:p>
        </w:tc>
        <w:tc>
          <w:tcPr>
            <w:tcW w:w="414" w:type="pct"/>
            <w:tcBorders>
              <w:top w:val="nil"/>
              <w:left w:val="nil"/>
              <w:bottom w:val="single" w:sz="8" w:space="0" w:color="000000"/>
              <w:right w:val="single" w:sz="8" w:space="0" w:color="000000"/>
            </w:tcBorders>
            <w:vAlign w:val="center"/>
            <w:hideMark/>
          </w:tcPr>
          <w:p w14:paraId="2570D28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OP15.1</w:t>
            </w:r>
          </w:p>
        </w:tc>
        <w:tc>
          <w:tcPr>
            <w:tcW w:w="880" w:type="pct"/>
            <w:tcBorders>
              <w:top w:val="nil"/>
              <w:left w:val="nil"/>
              <w:bottom w:val="single" w:sz="8" w:space="0" w:color="000000"/>
              <w:right w:val="single" w:sz="8" w:space="0" w:color="000000"/>
            </w:tcBorders>
            <w:vAlign w:val="center"/>
            <w:hideMark/>
          </w:tcPr>
          <w:p w14:paraId="7449C05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Integración de la Información</w:t>
            </w:r>
          </w:p>
        </w:tc>
        <w:tc>
          <w:tcPr>
            <w:tcW w:w="2255" w:type="pct"/>
            <w:tcBorders>
              <w:top w:val="nil"/>
              <w:left w:val="nil"/>
              <w:bottom w:val="single" w:sz="8" w:space="0" w:color="000000"/>
              <w:right w:val="single" w:sz="8" w:space="0" w:color="000000"/>
            </w:tcBorders>
            <w:vAlign w:val="center"/>
            <w:hideMark/>
          </w:tcPr>
          <w:p w14:paraId="4C658D8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Apoyo a la integración de los tramites, servicios e información de las Entidades y habilitación de los servicios de información de las Entidades</w:t>
            </w:r>
          </w:p>
        </w:tc>
      </w:tr>
      <w:tr w:rsidR="00D50CC5" w:rsidRPr="004E4DEB" w14:paraId="2E8EB6B4" w14:textId="77777777" w:rsidTr="00E302EE">
        <w:trPr>
          <w:trHeight w:val="1510"/>
        </w:trPr>
        <w:tc>
          <w:tcPr>
            <w:tcW w:w="328" w:type="pct"/>
            <w:vMerge w:val="restart"/>
            <w:tcBorders>
              <w:top w:val="single" w:sz="8" w:space="0" w:color="000000"/>
              <w:left w:val="single" w:sz="8" w:space="0" w:color="000000"/>
              <w:bottom w:val="single" w:sz="8" w:space="0" w:color="000000"/>
              <w:right w:val="single" w:sz="8" w:space="0" w:color="000000"/>
            </w:tcBorders>
            <w:vAlign w:val="center"/>
            <w:hideMark/>
          </w:tcPr>
          <w:p w14:paraId="7CD91DAE"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OP16</w:t>
            </w:r>
          </w:p>
        </w:tc>
        <w:tc>
          <w:tcPr>
            <w:tcW w:w="1123" w:type="pct"/>
            <w:vMerge w:val="restart"/>
            <w:tcBorders>
              <w:top w:val="single" w:sz="8" w:space="0" w:color="000000"/>
              <w:left w:val="single" w:sz="8" w:space="0" w:color="000000"/>
              <w:bottom w:val="single" w:sz="8" w:space="0" w:color="000000"/>
              <w:right w:val="single" w:sz="8" w:space="0" w:color="000000"/>
            </w:tcBorders>
            <w:vAlign w:val="center"/>
            <w:hideMark/>
          </w:tcPr>
          <w:p w14:paraId="3054A050"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Mediación del servicio de intercambio de información </w:t>
            </w:r>
          </w:p>
        </w:tc>
        <w:tc>
          <w:tcPr>
            <w:tcW w:w="414" w:type="pct"/>
            <w:tcBorders>
              <w:top w:val="nil"/>
              <w:left w:val="nil"/>
              <w:bottom w:val="single" w:sz="8" w:space="0" w:color="000000"/>
              <w:right w:val="single" w:sz="8" w:space="0" w:color="000000"/>
            </w:tcBorders>
            <w:vAlign w:val="center"/>
            <w:hideMark/>
          </w:tcPr>
          <w:p w14:paraId="3996D98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OP16.1</w:t>
            </w:r>
          </w:p>
        </w:tc>
        <w:tc>
          <w:tcPr>
            <w:tcW w:w="880" w:type="pct"/>
            <w:tcBorders>
              <w:top w:val="nil"/>
              <w:left w:val="nil"/>
              <w:bottom w:val="single" w:sz="8" w:space="0" w:color="000000"/>
              <w:right w:val="single" w:sz="8" w:space="0" w:color="000000"/>
            </w:tcBorders>
            <w:vAlign w:val="center"/>
            <w:hideMark/>
          </w:tcPr>
          <w:p w14:paraId="6B24004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Comunicación, interacción e integración del servicio</w:t>
            </w:r>
          </w:p>
        </w:tc>
        <w:tc>
          <w:tcPr>
            <w:tcW w:w="2255" w:type="pct"/>
            <w:tcBorders>
              <w:top w:val="nil"/>
              <w:left w:val="nil"/>
              <w:bottom w:val="single" w:sz="8" w:space="0" w:color="000000"/>
              <w:right w:val="single" w:sz="8" w:space="0" w:color="000000"/>
            </w:tcBorders>
            <w:vAlign w:val="center"/>
            <w:hideMark/>
          </w:tcPr>
          <w:p w14:paraId="5F2BCE1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Capacidades que permiten enrutar las solicitudes al operador correcto, después de las transformaciones al mensaje y las conversiones de protocolos necesarias para conectar al consumidor con el proveedor de información y su infraestructura. También ofrece la posibilidad de descubrir los servicios y apoyar su virtualización para que un cambio sobre el servicio o su descripción puedan realizarse sin afectar a los consumidores </w:t>
            </w:r>
          </w:p>
        </w:tc>
      </w:tr>
      <w:tr w:rsidR="00D50CC5" w:rsidRPr="004E4DEB" w14:paraId="3A1EB143" w14:textId="77777777" w:rsidTr="00E302EE">
        <w:trPr>
          <w:trHeight w:val="76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3403E983"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1522236E"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59B5E87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OP16.2</w:t>
            </w:r>
          </w:p>
        </w:tc>
        <w:tc>
          <w:tcPr>
            <w:tcW w:w="880" w:type="pct"/>
            <w:tcBorders>
              <w:top w:val="nil"/>
              <w:left w:val="nil"/>
              <w:bottom w:val="single" w:sz="8" w:space="0" w:color="000000"/>
              <w:right w:val="single" w:sz="8" w:space="0" w:color="000000"/>
            </w:tcBorders>
            <w:vAlign w:val="center"/>
            <w:hideMark/>
          </w:tcPr>
          <w:p w14:paraId="32A3C4D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Procesamiento de mensajes</w:t>
            </w:r>
          </w:p>
        </w:tc>
        <w:tc>
          <w:tcPr>
            <w:tcW w:w="2255" w:type="pct"/>
            <w:tcBorders>
              <w:top w:val="nil"/>
              <w:left w:val="nil"/>
              <w:bottom w:val="single" w:sz="8" w:space="0" w:color="000000"/>
              <w:right w:val="single" w:sz="8" w:space="0" w:color="000000"/>
            </w:tcBorders>
            <w:vAlign w:val="center"/>
            <w:hideMark/>
          </w:tcPr>
          <w:p w14:paraId="4FC455D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para llevar a cabo las transformaciones necesarias al mensaje para conectar al consumidor y proveedor de servicios y para publicar y suscribir los mensajes y eventos de forma asíncrona.</w:t>
            </w:r>
          </w:p>
        </w:tc>
      </w:tr>
      <w:tr w:rsidR="00D50CC5" w:rsidRPr="004E4DEB" w14:paraId="6FC0EA32" w14:textId="77777777" w:rsidTr="00E302EE">
        <w:trPr>
          <w:trHeight w:val="1760"/>
        </w:trPr>
        <w:tc>
          <w:tcPr>
            <w:tcW w:w="328" w:type="pct"/>
            <w:vMerge w:val="restart"/>
            <w:tcBorders>
              <w:top w:val="nil"/>
              <w:left w:val="single" w:sz="8" w:space="0" w:color="000000"/>
              <w:bottom w:val="nil"/>
              <w:right w:val="single" w:sz="8" w:space="0" w:color="000000"/>
            </w:tcBorders>
            <w:vAlign w:val="center"/>
            <w:hideMark/>
          </w:tcPr>
          <w:p w14:paraId="46833719"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OP17</w:t>
            </w:r>
          </w:p>
        </w:tc>
        <w:tc>
          <w:tcPr>
            <w:tcW w:w="1123" w:type="pct"/>
            <w:vMerge w:val="restart"/>
            <w:tcBorders>
              <w:top w:val="nil"/>
              <w:left w:val="single" w:sz="8" w:space="0" w:color="000000"/>
              <w:bottom w:val="nil"/>
              <w:right w:val="single" w:sz="8" w:space="0" w:color="000000"/>
            </w:tcBorders>
            <w:vAlign w:val="center"/>
            <w:hideMark/>
          </w:tcPr>
          <w:p w14:paraId="32E5992B"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Operación de los servicios de intercambio de información</w:t>
            </w:r>
          </w:p>
        </w:tc>
        <w:tc>
          <w:tcPr>
            <w:tcW w:w="414" w:type="pct"/>
            <w:tcBorders>
              <w:top w:val="nil"/>
              <w:left w:val="nil"/>
              <w:bottom w:val="single" w:sz="8" w:space="0" w:color="000000"/>
              <w:right w:val="single" w:sz="8" w:space="0" w:color="000000"/>
            </w:tcBorders>
            <w:vAlign w:val="center"/>
            <w:hideMark/>
          </w:tcPr>
          <w:p w14:paraId="2D31CD5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OP17.1</w:t>
            </w:r>
          </w:p>
        </w:tc>
        <w:tc>
          <w:tcPr>
            <w:tcW w:w="880" w:type="pct"/>
            <w:tcBorders>
              <w:top w:val="nil"/>
              <w:left w:val="nil"/>
              <w:bottom w:val="nil"/>
              <w:right w:val="single" w:sz="8" w:space="0" w:color="000000"/>
            </w:tcBorders>
            <w:vAlign w:val="center"/>
            <w:hideMark/>
          </w:tcPr>
          <w:p w14:paraId="6A9FE184" w14:textId="77777777" w:rsidR="00D50CC5" w:rsidRPr="00C27DAB" w:rsidRDefault="00D50CC5" w:rsidP="00B97A2F">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Gestión de la continuidad del servicio / disponibilidad</w:t>
            </w:r>
          </w:p>
        </w:tc>
        <w:tc>
          <w:tcPr>
            <w:tcW w:w="2255" w:type="pct"/>
            <w:tcBorders>
              <w:top w:val="nil"/>
              <w:left w:val="nil"/>
              <w:bottom w:val="single" w:sz="8" w:space="0" w:color="000000"/>
              <w:right w:val="single" w:sz="8" w:space="0" w:color="000000"/>
            </w:tcBorders>
            <w:vAlign w:val="center"/>
            <w:hideMark/>
          </w:tcPr>
          <w:p w14:paraId="129B6D6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deben garantizar la continuidad y disponibilidad de los servicios de intercambio de información según los reglas y políticas definidas por la Entidad</w:t>
            </w:r>
          </w:p>
        </w:tc>
      </w:tr>
      <w:tr w:rsidR="00D50CC5" w:rsidRPr="004E4DEB" w14:paraId="68605110" w14:textId="77777777" w:rsidTr="00E302EE">
        <w:trPr>
          <w:trHeight w:val="760"/>
        </w:trPr>
        <w:tc>
          <w:tcPr>
            <w:tcW w:w="328" w:type="pct"/>
            <w:vMerge/>
            <w:tcBorders>
              <w:top w:val="nil"/>
              <w:left w:val="single" w:sz="8" w:space="0" w:color="000000"/>
              <w:bottom w:val="nil"/>
              <w:right w:val="single" w:sz="8" w:space="0" w:color="000000"/>
            </w:tcBorders>
            <w:vAlign w:val="center"/>
            <w:hideMark/>
          </w:tcPr>
          <w:p w14:paraId="56E581F0"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nil"/>
              <w:right w:val="single" w:sz="8" w:space="0" w:color="000000"/>
            </w:tcBorders>
            <w:vAlign w:val="center"/>
            <w:hideMark/>
          </w:tcPr>
          <w:p w14:paraId="3DB6C51B"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27B46C6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OP17.2</w:t>
            </w:r>
          </w:p>
        </w:tc>
        <w:tc>
          <w:tcPr>
            <w:tcW w:w="880" w:type="pct"/>
            <w:tcBorders>
              <w:top w:val="single" w:sz="8" w:space="0" w:color="000000"/>
              <w:left w:val="nil"/>
              <w:bottom w:val="single" w:sz="8" w:space="0" w:color="000000"/>
              <w:right w:val="single" w:sz="8" w:space="0" w:color="000000"/>
            </w:tcBorders>
            <w:vAlign w:val="center"/>
            <w:hideMark/>
          </w:tcPr>
          <w:p w14:paraId="4FAEC1B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Gestión de la capacidad</w:t>
            </w:r>
          </w:p>
        </w:tc>
        <w:tc>
          <w:tcPr>
            <w:tcW w:w="2255" w:type="pct"/>
            <w:tcBorders>
              <w:top w:val="nil"/>
              <w:left w:val="nil"/>
              <w:bottom w:val="single" w:sz="8" w:space="0" w:color="000000"/>
              <w:right w:val="single" w:sz="8" w:space="0" w:color="000000"/>
            </w:tcBorders>
            <w:vAlign w:val="center"/>
            <w:hideMark/>
          </w:tcPr>
          <w:p w14:paraId="7E49982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Los operadores de interoperabilidad deben ofrecer la capacidad de procesamiento necesaria de la plataforma de interoperabilidad</w:t>
            </w:r>
          </w:p>
        </w:tc>
      </w:tr>
      <w:tr w:rsidR="00D50CC5" w:rsidRPr="004E4DEB" w14:paraId="5B16A981" w14:textId="77777777" w:rsidTr="00E302EE">
        <w:trPr>
          <w:trHeight w:val="1010"/>
        </w:trPr>
        <w:tc>
          <w:tcPr>
            <w:tcW w:w="328" w:type="pct"/>
            <w:vMerge/>
            <w:tcBorders>
              <w:top w:val="nil"/>
              <w:left w:val="single" w:sz="8" w:space="0" w:color="000000"/>
              <w:bottom w:val="nil"/>
              <w:right w:val="single" w:sz="8" w:space="0" w:color="000000"/>
            </w:tcBorders>
            <w:vAlign w:val="center"/>
            <w:hideMark/>
          </w:tcPr>
          <w:p w14:paraId="5212B4BE"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nil"/>
              <w:left w:val="single" w:sz="8" w:space="0" w:color="000000"/>
              <w:bottom w:val="nil"/>
              <w:right w:val="single" w:sz="8" w:space="0" w:color="000000"/>
            </w:tcBorders>
            <w:vAlign w:val="center"/>
            <w:hideMark/>
          </w:tcPr>
          <w:p w14:paraId="32ACC660"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2943133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OP17.3</w:t>
            </w:r>
          </w:p>
        </w:tc>
        <w:tc>
          <w:tcPr>
            <w:tcW w:w="880" w:type="pct"/>
            <w:tcBorders>
              <w:top w:val="nil"/>
              <w:left w:val="nil"/>
              <w:bottom w:val="single" w:sz="8" w:space="0" w:color="000000"/>
              <w:right w:val="single" w:sz="8" w:space="0" w:color="000000"/>
            </w:tcBorders>
            <w:vAlign w:val="center"/>
            <w:hideMark/>
          </w:tcPr>
          <w:p w14:paraId="0D43E8C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Supervisiones periódicas</w:t>
            </w:r>
          </w:p>
        </w:tc>
        <w:tc>
          <w:tcPr>
            <w:tcW w:w="2255" w:type="pct"/>
            <w:tcBorders>
              <w:top w:val="nil"/>
              <w:left w:val="nil"/>
              <w:bottom w:val="single" w:sz="8" w:space="0" w:color="000000"/>
              <w:right w:val="single" w:sz="8" w:space="0" w:color="000000"/>
            </w:tcBorders>
            <w:vAlign w:val="center"/>
            <w:hideMark/>
          </w:tcPr>
          <w:p w14:paraId="01454FE5" w14:textId="4031A5E9"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Las entidades públicas y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001B1984">
              <w:rPr>
                <w:rFonts w:eastAsia="Times New Roman" w:cstheme="minorHAnsi"/>
                <w:color w:val="000000"/>
                <w:sz w:val="20"/>
                <w:szCs w:val="20"/>
                <w:lang w:val="es-CO" w:eastAsia="es-CO"/>
              </w:rPr>
              <w:t xml:space="preserve"> </w:t>
            </w:r>
            <w:r w:rsidRPr="00C27DAB">
              <w:rPr>
                <w:rFonts w:eastAsia="Times New Roman" w:cstheme="minorHAnsi"/>
                <w:color w:val="000000"/>
                <w:sz w:val="20"/>
                <w:szCs w:val="20"/>
                <w:lang w:val="es-CO" w:eastAsia="es-CO"/>
              </w:rPr>
              <w:t>podrán establecer revisiones periódicas sobre los servicios ofrecidos por los operadores de interoperabilidad, con el fin de supervisar el funcionamiento y cumplimiento de condiciones del servicio de la plataforma de interoperabilidad</w:t>
            </w:r>
          </w:p>
        </w:tc>
      </w:tr>
      <w:tr w:rsidR="00D50CC5" w:rsidRPr="004E4DEB" w14:paraId="4DEBC25C" w14:textId="77777777" w:rsidTr="00E302EE">
        <w:trPr>
          <w:trHeight w:val="1010"/>
        </w:trPr>
        <w:tc>
          <w:tcPr>
            <w:tcW w:w="328" w:type="pct"/>
            <w:tcBorders>
              <w:top w:val="nil"/>
              <w:left w:val="single" w:sz="8" w:space="0" w:color="000000"/>
              <w:bottom w:val="nil"/>
              <w:right w:val="single" w:sz="8" w:space="0" w:color="000000"/>
            </w:tcBorders>
            <w:vAlign w:val="center"/>
          </w:tcPr>
          <w:p w14:paraId="0F71A53D" w14:textId="77777777" w:rsidR="00D50CC5" w:rsidRPr="00C27DAB" w:rsidRDefault="00D50CC5" w:rsidP="004E4DEB">
            <w:pPr>
              <w:rPr>
                <w:rFonts w:eastAsia="Times New Roman" w:cstheme="minorHAnsi"/>
                <w:color w:val="000000"/>
                <w:sz w:val="20"/>
                <w:szCs w:val="20"/>
                <w:lang w:val="es-CO" w:eastAsia="es-CO"/>
              </w:rPr>
            </w:pPr>
          </w:p>
        </w:tc>
        <w:tc>
          <w:tcPr>
            <w:tcW w:w="1123" w:type="pct"/>
            <w:tcBorders>
              <w:top w:val="nil"/>
              <w:left w:val="single" w:sz="8" w:space="0" w:color="000000"/>
              <w:bottom w:val="nil"/>
              <w:right w:val="single" w:sz="8" w:space="0" w:color="000000"/>
            </w:tcBorders>
            <w:vAlign w:val="center"/>
          </w:tcPr>
          <w:p w14:paraId="15DCDF44"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556DFFD4" w14:textId="77777777" w:rsidR="00D50CC5" w:rsidRPr="00C27DAB" w:rsidRDefault="00D50CC5" w:rsidP="004E4DEB">
            <w:pPr>
              <w:rPr>
                <w:rFonts w:eastAsia="Times New Roman" w:cstheme="minorHAnsi"/>
                <w:color w:val="000000"/>
                <w:sz w:val="20"/>
                <w:szCs w:val="20"/>
                <w:lang w:val="es-CO" w:eastAsia="es-CO"/>
              </w:rPr>
            </w:pPr>
            <w:r w:rsidRPr="00C27DAB">
              <w:rPr>
                <w:rFonts w:cstheme="minorHAnsi"/>
                <w:color w:val="000000"/>
                <w:sz w:val="20"/>
                <w:szCs w:val="20"/>
                <w:lang w:val="es-CO" w:eastAsia="es-CO"/>
              </w:rPr>
              <w:t>OP17.4</w:t>
            </w:r>
          </w:p>
        </w:tc>
        <w:tc>
          <w:tcPr>
            <w:tcW w:w="880" w:type="pct"/>
            <w:tcBorders>
              <w:top w:val="nil"/>
              <w:left w:val="nil"/>
              <w:bottom w:val="single" w:sz="8" w:space="0" w:color="000000"/>
              <w:right w:val="single" w:sz="8" w:space="0" w:color="000000"/>
            </w:tcBorders>
            <w:vAlign w:val="center"/>
            <w:hideMark/>
          </w:tcPr>
          <w:p w14:paraId="77FC56D5" w14:textId="77777777" w:rsidR="00D50CC5" w:rsidRPr="00C27DAB" w:rsidRDefault="00D50CC5" w:rsidP="004E4DEB">
            <w:pPr>
              <w:rPr>
                <w:rFonts w:eastAsia="Times New Roman" w:cstheme="minorHAnsi"/>
                <w:color w:val="000000"/>
                <w:sz w:val="20"/>
                <w:szCs w:val="20"/>
                <w:lang w:val="es-CO" w:eastAsia="es-CO"/>
              </w:rPr>
            </w:pPr>
            <w:r w:rsidRPr="00C27DAB">
              <w:rPr>
                <w:rFonts w:cstheme="minorHAnsi"/>
                <w:color w:val="000000"/>
                <w:sz w:val="20"/>
                <w:szCs w:val="20"/>
                <w:lang w:val="es-CO" w:eastAsia="es-CO"/>
              </w:rPr>
              <w:t>reportes de información sobre operación</w:t>
            </w:r>
          </w:p>
        </w:tc>
        <w:tc>
          <w:tcPr>
            <w:tcW w:w="2255" w:type="pct"/>
            <w:tcBorders>
              <w:top w:val="nil"/>
              <w:left w:val="nil"/>
              <w:bottom w:val="single" w:sz="8" w:space="0" w:color="000000"/>
              <w:right w:val="single" w:sz="8" w:space="0" w:color="000000"/>
            </w:tcBorders>
            <w:vAlign w:val="center"/>
            <w:hideMark/>
          </w:tcPr>
          <w:p w14:paraId="269C1C05" w14:textId="4BB6BC74" w:rsidR="00D50CC5" w:rsidRPr="00C27DAB" w:rsidRDefault="00D50CC5" w:rsidP="004E4DEB">
            <w:pPr>
              <w:rPr>
                <w:rFonts w:eastAsia="Times New Roman" w:cstheme="minorHAnsi"/>
                <w:color w:val="000000"/>
                <w:sz w:val="20"/>
                <w:szCs w:val="20"/>
                <w:lang w:val="es-CO" w:eastAsia="es-CO"/>
              </w:rPr>
            </w:pPr>
            <w:r w:rsidRPr="00C27DAB">
              <w:rPr>
                <w:rFonts w:cstheme="minorHAnsi"/>
                <w:color w:val="000000"/>
                <w:sz w:val="20"/>
                <w:szCs w:val="20"/>
                <w:lang w:val="es-CO" w:eastAsia="es-CO"/>
              </w:rPr>
              <w:t>Los operadores de interoperabilidad reportan a</w:t>
            </w:r>
            <w:r w:rsidR="001B1984">
              <w:rPr>
                <w:rFonts w:cstheme="minorHAnsi"/>
                <w:color w:val="000000"/>
                <w:sz w:val="20"/>
                <w:szCs w:val="20"/>
                <w:lang w:val="es-CO" w:eastAsia="es-CO"/>
              </w:rPr>
              <w:t xml:space="preserve">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Pr="00C27DAB">
              <w:rPr>
                <w:rFonts w:cstheme="minorHAnsi"/>
                <w:color w:val="000000"/>
                <w:sz w:val="20"/>
                <w:szCs w:val="20"/>
                <w:lang w:val="es-CO" w:eastAsia="es-CO"/>
              </w:rPr>
              <w:t xml:space="preserve"> la información administrativa y financiera que se genera de la operación de los servicios de intercambio de información de las entidades públicas </w:t>
            </w:r>
          </w:p>
        </w:tc>
      </w:tr>
      <w:tr w:rsidR="00D50CC5" w:rsidRPr="004E4DEB" w14:paraId="4128CEDB" w14:textId="77777777" w:rsidTr="00E302EE">
        <w:trPr>
          <w:trHeight w:val="1010"/>
        </w:trPr>
        <w:tc>
          <w:tcPr>
            <w:tcW w:w="328" w:type="pct"/>
            <w:vMerge w:val="restart"/>
            <w:tcBorders>
              <w:top w:val="single" w:sz="8" w:space="0" w:color="000000"/>
              <w:left w:val="single" w:sz="8" w:space="0" w:color="000000"/>
              <w:bottom w:val="single" w:sz="8" w:space="0" w:color="000000"/>
              <w:right w:val="single" w:sz="8" w:space="0" w:color="000000"/>
            </w:tcBorders>
            <w:vAlign w:val="center"/>
            <w:hideMark/>
          </w:tcPr>
          <w:p w14:paraId="688C1564"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OP18</w:t>
            </w:r>
          </w:p>
        </w:tc>
        <w:tc>
          <w:tcPr>
            <w:tcW w:w="1123" w:type="pct"/>
            <w:vMerge w:val="restart"/>
            <w:tcBorders>
              <w:top w:val="single" w:sz="8" w:space="0" w:color="000000"/>
              <w:left w:val="single" w:sz="8" w:space="0" w:color="000000"/>
              <w:bottom w:val="single" w:sz="8" w:space="0" w:color="000000"/>
              <w:right w:val="single" w:sz="8" w:space="0" w:color="000000"/>
            </w:tcBorders>
            <w:vAlign w:val="center"/>
            <w:hideMark/>
          </w:tcPr>
          <w:p w14:paraId="611D9297" w14:textId="77777777" w:rsidR="00D50CC5" w:rsidRPr="00C27DAB" w:rsidRDefault="00D50CC5" w:rsidP="004E4DEB">
            <w:pPr>
              <w:jc w:val="cente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Gestionar la Calidad del servicio</w:t>
            </w:r>
          </w:p>
        </w:tc>
        <w:tc>
          <w:tcPr>
            <w:tcW w:w="414" w:type="pct"/>
            <w:tcBorders>
              <w:top w:val="nil"/>
              <w:left w:val="nil"/>
              <w:bottom w:val="single" w:sz="8" w:space="0" w:color="000000"/>
              <w:right w:val="single" w:sz="8" w:space="0" w:color="000000"/>
            </w:tcBorders>
            <w:vAlign w:val="center"/>
            <w:hideMark/>
          </w:tcPr>
          <w:p w14:paraId="468D8EF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OP18.1</w:t>
            </w:r>
          </w:p>
        </w:tc>
        <w:tc>
          <w:tcPr>
            <w:tcW w:w="880" w:type="pct"/>
            <w:tcBorders>
              <w:top w:val="nil"/>
              <w:left w:val="nil"/>
              <w:bottom w:val="single" w:sz="8" w:space="0" w:color="000000"/>
              <w:right w:val="single" w:sz="8" w:space="0" w:color="000000"/>
            </w:tcBorders>
            <w:vAlign w:val="center"/>
            <w:hideMark/>
          </w:tcPr>
          <w:p w14:paraId="3FB2409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Comando y Control de Gestión</w:t>
            </w:r>
          </w:p>
        </w:tc>
        <w:tc>
          <w:tcPr>
            <w:tcW w:w="2255" w:type="pct"/>
            <w:tcBorders>
              <w:top w:val="nil"/>
              <w:left w:val="nil"/>
              <w:bottom w:val="single" w:sz="8" w:space="0" w:color="000000"/>
              <w:right w:val="single" w:sz="8" w:space="0" w:color="000000"/>
            </w:tcBorders>
            <w:vAlign w:val="center"/>
            <w:hideMark/>
          </w:tcPr>
          <w:p w14:paraId="3465D1A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de interoperabilidad debe ofrecer un centro de mando para la gestión de la seguridad y configuración de la plataforma y sus servicios, así como capacidades operativas de seguridad para los activos y servicios para garantizar la protección, respuesta, continuidad y recuperación.</w:t>
            </w:r>
          </w:p>
        </w:tc>
      </w:tr>
      <w:tr w:rsidR="00D50CC5" w:rsidRPr="004E4DEB" w14:paraId="33C83CB9" w14:textId="77777777" w:rsidTr="00E302EE">
        <w:trPr>
          <w:trHeight w:val="101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55948392"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3D8853FA"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320A72C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OP18.3</w:t>
            </w:r>
          </w:p>
        </w:tc>
        <w:tc>
          <w:tcPr>
            <w:tcW w:w="880" w:type="pct"/>
            <w:tcBorders>
              <w:top w:val="nil"/>
              <w:left w:val="nil"/>
              <w:bottom w:val="single" w:sz="8" w:space="0" w:color="000000"/>
              <w:right w:val="single" w:sz="8" w:space="0" w:color="000000"/>
            </w:tcBorders>
            <w:vAlign w:val="center"/>
            <w:hideMark/>
          </w:tcPr>
          <w:p w14:paraId="55E2887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Monitoreo y Gestión de infraestructura TI</w:t>
            </w:r>
          </w:p>
        </w:tc>
        <w:tc>
          <w:tcPr>
            <w:tcW w:w="2255" w:type="pct"/>
            <w:tcBorders>
              <w:top w:val="nil"/>
              <w:left w:val="nil"/>
              <w:bottom w:val="single" w:sz="8" w:space="0" w:color="000000"/>
              <w:right w:val="single" w:sz="8" w:space="0" w:color="000000"/>
            </w:tcBorders>
            <w:vAlign w:val="center"/>
            <w:hideMark/>
          </w:tcPr>
          <w:p w14:paraId="6E9A62A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de interoperabilidad debe realizar el monitoreo y la gestión de la infraestructura que da soporte a la plataforma de Interoperabilidad. Esto incluye: monitorear, capturar métricas y el estado de las infraestructuras que soporta los sistemas informáticos</w:t>
            </w:r>
          </w:p>
        </w:tc>
      </w:tr>
      <w:tr w:rsidR="00D50CC5" w:rsidRPr="004E4DEB" w14:paraId="05E17234" w14:textId="77777777" w:rsidTr="00E302EE">
        <w:trPr>
          <w:trHeight w:val="151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23CE4FC3"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3CD6BB6A"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14E0A79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OP18.4</w:t>
            </w:r>
          </w:p>
        </w:tc>
        <w:tc>
          <w:tcPr>
            <w:tcW w:w="880" w:type="pct"/>
            <w:tcBorders>
              <w:top w:val="nil"/>
              <w:left w:val="nil"/>
              <w:bottom w:val="single" w:sz="8" w:space="0" w:color="000000"/>
              <w:right w:val="single" w:sz="8" w:space="0" w:color="000000"/>
            </w:tcBorders>
            <w:vAlign w:val="center"/>
            <w:hideMark/>
          </w:tcPr>
          <w:p w14:paraId="098A8D7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Seguimiento y Gestión de software</w:t>
            </w:r>
          </w:p>
        </w:tc>
        <w:tc>
          <w:tcPr>
            <w:tcW w:w="2255" w:type="pct"/>
            <w:tcBorders>
              <w:top w:val="nil"/>
              <w:left w:val="nil"/>
              <w:bottom w:val="single" w:sz="8" w:space="0" w:color="000000"/>
              <w:right w:val="single" w:sz="8" w:space="0" w:color="000000"/>
            </w:tcBorders>
            <w:vAlign w:val="center"/>
            <w:hideMark/>
          </w:tcPr>
          <w:p w14:paraId="23621C3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de interoperabilidad debe realizar el monitoreo y gestión de los servicios de software y aplicaciones. Esto incluye la capacidad de capturar y métricas para supervisar y gestionar las aplicaciones y estado que conforman la plataforma de interoperabilidad, también define condiciones básicas sobre la gestión a desarrollar para la entrega de servicios, documentación y demás artefactos a la finalización o terminación del vínculo con las Entidades</w:t>
            </w:r>
          </w:p>
        </w:tc>
      </w:tr>
      <w:tr w:rsidR="00D50CC5" w:rsidRPr="004E4DEB" w14:paraId="7533E75C" w14:textId="77777777" w:rsidTr="00E302EE">
        <w:trPr>
          <w:trHeight w:val="126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34E6F0E9"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1AB4E114"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282B8C3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OP18.5</w:t>
            </w:r>
          </w:p>
        </w:tc>
        <w:tc>
          <w:tcPr>
            <w:tcW w:w="880" w:type="pct"/>
            <w:tcBorders>
              <w:top w:val="nil"/>
              <w:left w:val="nil"/>
              <w:bottom w:val="single" w:sz="8" w:space="0" w:color="000000"/>
              <w:right w:val="single" w:sz="8" w:space="0" w:color="000000"/>
            </w:tcBorders>
            <w:vAlign w:val="center"/>
            <w:hideMark/>
          </w:tcPr>
          <w:p w14:paraId="29AEEC8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Seguimiento y Gestión de servicios</w:t>
            </w:r>
          </w:p>
        </w:tc>
        <w:tc>
          <w:tcPr>
            <w:tcW w:w="2255" w:type="pct"/>
            <w:tcBorders>
              <w:top w:val="nil"/>
              <w:left w:val="nil"/>
              <w:bottom w:val="single" w:sz="8" w:space="0" w:color="000000"/>
              <w:right w:val="single" w:sz="8" w:space="0" w:color="000000"/>
            </w:tcBorders>
            <w:vAlign w:val="center"/>
            <w:hideMark/>
          </w:tcPr>
          <w:p w14:paraId="36B5BD8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de interoperabilidad debe realizar el monitoreo y la gestión de las actividades de los servicios de intercambio de información de las entidades. Permite el análisis de información, así como almacenarlos, para revisar y evaluar las actividades de los servicios y tramites con el fin de determinar las respuestas o emitir alertas / notificaciones a las Entidades</w:t>
            </w:r>
          </w:p>
        </w:tc>
      </w:tr>
      <w:tr w:rsidR="00D50CC5" w:rsidRPr="004E4DEB" w14:paraId="403B1079" w14:textId="77777777" w:rsidTr="00E302EE">
        <w:trPr>
          <w:trHeight w:val="51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633FAB08"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1C91406E"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0B616C5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OP18.6</w:t>
            </w:r>
          </w:p>
        </w:tc>
        <w:tc>
          <w:tcPr>
            <w:tcW w:w="880" w:type="pct"/>
            <w:tcBorders>
              <w:top w:val="nil"/>
              <w:left w:val="nil"/>
              <w:bottom w:val="single" w:sz="8" w:space="0" w:color="000000"/>
              <w:right w:val="single" w:sz="8" w:space="0" w:color="000000"/>
            </w:tcBorders>
            <w:vAlign w:val="center"/>
            <w:hideMark/>
          </w:tcPr>
          <w:p w14:paraId="338712A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Gestión de Eventos</w:t>
            </w:r>
          </w:p>
        </w:tc>
        <w:tc>
          <w:tcPr>
            <w:tcW w:w="2255" w:type="pct"/>
            <w:tcBorders>
              <w:top w:val="nil"/>
              <w:left w:val="nil"/>
              <w:bottom w:val="single" w:sz="8" w:space="0" w:color="000000"/>
              <w:right w:val="single" w:sz="8" w:space="0" w:color="000000"/>
            </w:tcBorders>
            <w:vAlign w:val="center"/>
            <w:hideMark/>
          </w:tcPr>
          <w:p w14:paraId="5FE3C64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de interoperabilidad debe ofrecer la posibilidad de gestionar los eventos de la plataforma y los servicios o tramites de las Entidades</w:t>
            </w:r>
          </w:p>
        </w:tc>
      </w:tr>
      <w:tr w:rsidR="00D50CC5" w:rsidRPr="004E4DEB" w14:paraId="26787F06" w14:textId="77777777" w:rsidTr="00E302EE">
        <w:trPr>
          <w:trHeight w:val="1010"/>
        </w:trPr>
        <w:tc>
          <w:tcPr>
            <w:tcW w:w="328" w:type="pct"/>
            <w:vMerge/>
            <w:tcBorders>
              <w:top w:val="single" w:sz="8" w:space="0" w:color="000000"/>
              <w:left w:val="single" w:sz="8" w:space="0" w:color="000000"/>
              <w:bottom w:val="single" w:sz="8" w:space="0" w:color="000000"/>
              <w:right w:val="single" w:sz="8" w:space="0" w:color="000000"/>
            </w:tcBorders>
            <w:vAlign w:val="center"/>
            <w:hideMark/>
          </w:tcPr>
          <w:p w14:paraId="34F3DB02" w14:textId="77777777" w:rsidR="00D50CC5" w:rsidRPr="00C27DAB" w:rsidRDefault="00D50CC5" w:rsidP="004E4DEB">
            <w:pPr>
              <w:rPr>
                <w:rFonts w:eastAsia="Times New Roman" w:cstheme="minorHAnsi"/>
                <w:color w:val="000000"/>
                <w:sz w:val="20"/>
                <w:szCs w:val="20"/>
                <w:lang w:val="es-CO" w:eastAsia="es-CO"/>
              </w:rPr>
            </w:pPr>
          </w:p>
        </w:tc>
        <w:tc>
          <w:tcPr>
            <w:tcW w:w="1123" w:type="pct"/>
            <w:vMerge/>
            <w:tcBorders>
              <w:top w:val="single" w:sz="8" w:space="0" w:color="000000"/>
              <w:left w:val="single" w:sz="8" w:space="0" w:color="000000"/>
              <w:bottom w:val="single" w:sz="8" w:space="0" w:color="000000"/>
              <w:right w:val="single" w:sz="8" w:space="0" w:color="000000"/>
            </w:tcBorders>
            <w:vAlign w:val="center"/>
            <w:hideMark/>
          </w:tcPr>
          <w:p w14:paraId="0A25A888" w14:textId="77777777" w:rsidR="00D50CC5" w:rsidRPr="00C27DAB" w:rsidRDefault="00D50CC5" w:rsidP="004E4DEB">
            <w:pPr>
              <w:rPr>
                <w:rFonts w:eastAsia="Times New Roman" w:cstheme="minorHAnsi"/>
                <w:color w:val="000000"/>
                <w:sz w:val="20"/>
                <w:szCs w:val="20"/>
                <w:lang w:val="es-CO" w:eastAsia="es-CO"/>
              </w:rPr>
            </w:pPr>
          </w:p>
        </w:tc>
        <w:tc>
          <w:tcPr>
            <w:tcW w:w="414" w:type="pct"/>
            <w:tcBorders>
              <w:top w:val="nil"/>
              <w:left w:val="nil"/>
              <w:bottom w:val="single" w:sz="8" w:space="0" w:color="000000"/>
              <w:right w:val="single" w:sz="8" w:space="0" w:color="000000"/>
            </w:tcBorders>
            <w:vAlign w:val="center"/>
            <w:hideMark/>
          </w:tcPr>
          <w:p w14:paraId="61BF23D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OP18.7</w:t>
            </w:r>
          </w:p>
        </w:tc>
        <w:tc>
          <w:tcPr>
            <w:tcW w:w="880" w:type="pct"/>
            <w:tcBorders>
              <w:top w:val="nil"/>
              <w:left w:val="nil"/>
              <w:bottom w:val="single" w:sz="8" w:space="0" w:color="000000"/>
              <w:right w:val="single" w:sz="8" w:space="0" w:color="000000"/>
            </w:tcBorders>
            <w:vAlign w:val="center"/>
            <w:hideMark/>
          </w:tcPr>
          <w:p w14:paraId="7CCF2FB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Política de Seguimiento y Control</w:t>
            </w:r>
          </w:p>
        </w:tc>
        <w:tc>
          <w:tcPr>
            <w:tcW w:w="2255" w:type="pct"/>
            <w:tcBorders>
              <w:top w:val="nil"/>
              <w:left w:val="nil"/>
              <w:bottom w:val="single" w:sz="8" w:space="0" w:color="000000"/>
              <w:right w:val="single" w:sz="8" w:space="0" w:color="000000"/>
            </w:tcBorders>
            <w:vAlign w:val="center"/>
            <w:hideMark/>
          </w:tcPr>
          <w:p w14:paraId="33678C2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de interoperabilidad debe proporcionar un mecanismo para controlar y hacer cumplir las políticas y reglas de asociadas a los servicios o tramites, incluidas las políticas a nivel de la Entidad, políticas de seguridad, privilegios de acceso a los servicios y trámites y las políticas de acceso a datos.</w:t>
            </w:r>
          </w:p>
        </w:tc>
      </w:tr>
    </w:tbl>
    <w:p w14:paraId="77ADCE43" w14:textId="77777777" w:rsidR="00D50CC5" w:rsidRPr="00C27DAB" w:rsidRDefault="00D50CC5" w:rsidP="00D50CC5">
      <w:pPr>
        <w:rPr>
          <w:rFonts w:cstheme="minorHAnsi"/>
          <w:sz w:val="20"/>
          <w:szCs w:val="20"/>
        </w:rPr>
      </w:pPr>
    </w:p>
    <w:p w14:paraId="61CECC4F" w14:textId="77777777" w:rsidR="00D50CC5" w:rsidRPr="00C27DAB" w:rsidRDefault="00D50CC5" w:rsidP="00D50CC5">
      <w:pPr>
        <w:rPr>
          <w:rFonts w:eastAsia="Arial Narrow" w:cstheme="minorHAnsi"/>
          <w:b/>
          <w:bCs/>
          <w:caps/>
          <w:sz w:val="20"/>
          <w:szCs w:val="20"/>
        </w:rPr>
      </w:pPr>
      <w:r w:rsidRPr="00C27DAB">
        <w:rPr>
          <w:rFonts w:cstheme="minorHAnsi"/>
          <w:sz w:val="20"/>
          <w:szCs w:val="20"/>
        </w:rPr>
        <w:br w:type="page"/>
      </w:r>
    </w:p>
    <w:p w14:paraId="5580E929" w14:textId="77777777" w:rsidR="00D50CC5" w:rsidRPr="004E4DEB" w:rsidRDefault="00D50CC5" w:rsidP="00881DB6">
      <w:pPr>
        <w:pStyle w:val="GELTtulo3"/>
      </w:pPr>
      <w:bookmarkStart w:id="126" w:name="_Toc494297588"/>
      <w:bookmarkStart w:id="127" w:name="_Toc492462652"/>
      <w:bookmarkStart w:id="128" w:name="_Toc508897551"/>
      <w:r w:rsidRPr="004E4DEB">
        <w:lastRenderedPageBreak/>
        <w:t>Modelo dinámico</w:t>
      </w:r>
      <w:bookmarkEnd w:id="126"/>
      <w:bookmarkEnd w:id="127"/>
      <w:bookmarkEnd w:id="128"/>
    </w:p>
    <w:p w14:paraId="4D7DAA67" w14:textId="6299556B" w:rsidR="00D50CC5" w:rsidRPr="00C27DAB" w:rsidRDefault="00D50CC5" w:rsidP="00C27DAB">
      <w:pPr>
        <w:jc w:val="both"/>
        <w:rPr>
          <w:rFonts w:cstheme="minorHAnsi"/>
          <w:sz w:val="20"/>
          <w:szCs w:val="20"/>
        </w:rPr>
      </w:pPr>
      <w:r w:rsidRPr="00C27DAB">
        <w:rPr>
          <w:rFonts w:cstheme="minorHAnsi"/>
          <w:sz w:val="20"/>
          <w:szCs w:val="20"/>
        </w:rPr>
        <w:t xml:space="preserve">Esta sección describe el funcionamiento del modelo de interoperabilidad como servicio, que permitirá cumplir con la visión y los objetivos planteados, y describe como hace parte del ecosistema para la operación y oferta de Servicios Ciudadanos Digitales Básicos.  se seguirán manteniendo los procesos administrativos y operativos que contempla el marco de interoperabilidad, a la vez que se incorporarán la labor del operador de interoperabilidad, los nuevos procesos y actores estratégicos para el funcionamiento del modelo, </w:t>
      </w:r>
      <w:r w:rsidR="00C402E2" w:rsidRPr="00C27DAB">
        <w:rPr>
          <w:rFonts w:cstheme="minorHAnsi"/>
          <w:sz w:val="20"/>
          <w:szCs w:val="20"/>
        </w:rPr>
        <w:t>de acuerdo con</w:t>
      </w:r>
      <w:r w:rsidRPr="00C27DAB">
        <w:rPr>
          <w:rFonts w:cstheme="minorHAnsi"/>
          <w:sz w:val="20"/>
          <w:szCs w:val="20"/>
        </w:rPr>
        <w:t xml:space="preserve"> lo que se presenta en esta sección.</w:t>
      </w:r>
    </w:p>
    <w:p w14:paraId="68FF0975" w14:textId="77777777" w:rsidR="00D50CC5" w:rsidRPr="00C27DAB" w:rsidRDefault="00D50CC5" w:rsidP="00C27DAB">
      <w:pPr>
        <w:jc w:val="both"/>
        <w:rPr>
          <w:rFonts w:cstheme="minorHAnsi"/>
          <w:sz w:val="20"/>
          <w:szCs w:val="20"/>
        </w:rPr>
      </w:pPr>
    </w:p>
    <w:p w14:paraId="1B1AB7C1" w14:textId="77777777" w:rsidR="00D50CC5" w:rsidRPr="00C27DAB" w:rsidRDefault="00D50CC5" w:rsidP="00C27DAB">
      <w:pPr>
        <w:jc w:val="both"/>
        <w:rPr>
          <w:rFonts w:cstheme="minorHAnsi"/>
          <w:sz w:val="20"/>
          <w:szCs w:val="20"/>
        </w:rPr>
      </w:pPr>
      <w:r w:rsidRPr="00C27DAB">
        <w:rPr>
          <w:rFonts w:cstheme="minorHAnsi"/>
          <w:sz w:val="20"/>
          <w:szCs w:val="20"/>
        </w:rPr>
        <w:t>Para el funcionamiento del sistema de la interoperabilidad en modalidad de servicio, se introduce el actor que se ha denominado operador de interoperabilidad, el cual es el encargado de ofrecer una plataforma que permita asegurar que el intercambio de la información se realice de manera correcta para las interacciones definidas por las entidades públicas, y su función es la de actuar como un mediador desde el dominio técnico, del marco de interoperabilidad, entre las entidades públicas que provean y consuman los servicios de interoperabilidad. Este operador de interoperabilidad facilita el rápido desarrollo de soluciones en el ámbito de la integración de aplicaciones, y permite la normalización de las capacidades de una plataforma integral de interoperabilidad que aporte entre otros beneficios, garantizar un desarrollo escalable, replicable y funcional, que facilite la diversificación y un mayor abanico de elementos entre los que elegir a la hora de desarrollar proyectos que involucren interoperabilidad entre entidades públicas, empresas/ciudadano.</w:t>
      </w:r>
    </w:p>
    <w:p w14:paraId="6B083051" w14:textId="77777777" w:rsidR="00D50CC5" w:rsidRPr="00C27DAB" w:rsidRDefault="00D50CC5" w:rsidP="00C27DAB">
      <w:pPr>
        <w:jc w:val="both"/>
        <w:rPr>
          <w:rFonts w:cstheme="minorHAnsi"/>
          <w:sz w:val="20"/>
          <w:szCs w:val="20"/>
        </w:rPr>
      </w:pPr>
    </w:p>
    <w:p w14:paraId="34327F06" w14:textId="77777777" w:rsidR="00D50CC5" w:rsidRPr="00C27DAB" w:rsidRDefault="00D50CC5" w:rsidP="00C27DAB">
      <w:pPr>
        <w:jc w:val="both"/>
        <w:rPr>
          <w:rFonts w:cstheme="minorHAnsi"/>
          <w:sz w:val="20"/>
          <w:szCs w:val="20"/>
        </w:rPr>
      </w:pPr>
      <w:r w:rsidRPr="00C27DAB">
        <w:rPr>
          <w:rFonts w:cstheme="minorHAnsi"/>
          <w:sz w:val="20"/>
          <w:szCs w:val="20"/>
        </w:rPr>
        <w:t>De lo anterior, la plataforma ofrecida por el operador de interoperabilidad permite el desarrollo, la ejecución y la gestión de los flujos de integración de datos, procesos o aplicaciones entre Entidades públicas o empresas/ciudadano para intercambiar y compartir datos e información. La plataforma incluye la infraestructura completa y proporciona capacidades de seguridad, composición y orquestación de servicios, manejo de reglas, adaptadores de servicios, motor de procesos, ESB, log y monitoreo, herramientas de integración de datos, enrutadores, productos para manejar la transferencia de archivos, soporte a diversos protocolos de comunicación y diferentes estándares de datos y mensajes.</w:t>
      </w:r>
    </w:p>
    <w:p w14:paraId="103FDCBA" w14:textId="77777777" w:rsidR="00D50CC5" w:rsidRPr="00C27DAB" w:rsidRDefault="00D50CC5" w:rsidP="00D50CC5">
      <w:pPr>
        <w:rPr>
          <w:rFonts w:cstheme="minorHAnsi"/>
          <w:sz w:val="20"/>
          <w:szCs w:val="20"/>
        </w:rPr>
      </w:pPr>
    </w:p>
    <w:p w14:paraId="7D039359" w14:textId="77777777" w:rsidR="00D50CC5" w:rsidRPr="00C27DAB" w:rsidRDefault="00D50CC5" w:rsidP="00C27DAB">
      <w:pPr>
        <w:spacing w:after="160" w:line="256" w:lineRule="auto"/>
        <w:contextualSpacing/>
        <w:jc w:val="both"/>
        <w:rPr>
          <w:rFonts w:cstheme="minorHAnsi"/>
          <w:sz w:val="20"/>
          <w:szCs w:val="20"/>
        </w:rPr>
      </w:pPr>
      <w:r w:rsidRPr="00C27DAB">
        <w:rPr>
          <w:rFonts w:cstheme="minorHAnsi"/>
          <w:sz w:val="20"/>
          <w:szCs w:val="20"/>
        </w:rPr>
        <w:t>A continuación, se presenta la secuencia regular de actividades que se generan para el funcionamiento de servicio de interoperabilidad.</w:t>
      </w:r>
    </w:p>
    <w:p w14:paraId="0D38BDFD" w14:textId="77777777" w:rsidR="00D50CC5" w:rsidRPr="00C27DAB" w:rsidRDefault="00D50CC5" w:rsidP="00D50CC5">
      <w:pPr>
        <w:spacing w:after="160" w:line="256" w:lineRule="auto"/>
        <w:contextualSpacing/>
        <w:rPr>
          <w:rFonts w:cstheme="minorHAnsi"/>
          <w:sz w:val="20"/>
          <w:szCs w:val="20"/>
        </w:rPr>
      </w:pPr>
    </w:p>
    <w:p w14:paraId="54DD41BD" w14:textId="77777777" w:rsidR="00D50CC5" w:rsidRPr="00C27DAB" w:rsidRDefault="00D50CC5" w:rsidP="00D50CC5">
      <w:pPr>
        <w:spacing w:after="160" w:line="256" w:lineRule="auto"/>
        <w:contextualSpacing/>
        <w:rPr>
          <w:rFonts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1415"/>
        <w:gridCol w:w="1559"/>
        <w:gridCol w:w="1416"/>
        <w:gridCol w:w="1275"/>
        <w:gridCol w:w="1563"/>
        <w:gridCol w:w="1602"/>
      </w:tblGrid>
      <w:tr w:rsidR="00D50CC5" w:rsidRPr="004E4DEB" w14:paraId="389A86F7" w14:textId="77777777" w:rsidTr="00B9541D">
        <w:trPr>
          <w:trHeight w:val="250"/>
        </w:trPr>
        <w:tc>
          <w:tcPr>
            <w:tcW w:w="801" w:type="pct"/>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72FDDA8" w14:textId="77777777" w:rsidR="00D50CC5" w:rsidRPr="002D11C5" w:rsidRDefault="00D50CC5" w:rsidP="004E4DEB">
            <w:pPr>
              <w:jc w:val="center"/>
              <w:rPr>
                <w:rFonts w:eastAsia="Calibri" w:cstheme="minorHAnsi"/>
                <w:b/>
                <w:color w:val="FFFFFF" w:themeColor="background1"/>
                <w:sz w:val="20"/>
                <w:szCs w:val="20"/>
                <w:lang w:val="es-MX"/>
              </w:rPr>
            </w:pPr>
            <w:r w:rsidRPr="002D11C5">
              <w:rPr>
                <w:rFonts w:eastAsia="Calibri" w:cstheme="minorHAnsi"/>
                <w:b/>
                <w:color w:val="FFFFFF" w:themeColor="background1"/>
                <w:sz w:val="20"/>
                <w:szCs w:val="20"/>
                <w:lang w:val="es-MX"/>
              </w:rPr>
              <w:t>Actividad</w:t>
            </w:r>
          </w:p>
        </w:tc>
        <w:tc>
          <w:tcPr>
            <w:tcW w:w="4199" w:type="pct"/>
            <w:gridSpan w:val="5"/>
            <w:tcBorders>
              <w:top w:val="single" w:sz="4" w:space="0" w:color="auto"/>
              <w:left w:val="single" w:sz="4" w:space="0" w:color="auto"/>
              <w:bottom w:val="nil"/>
              <w:right w:val="single" w:sz="4" w:space="0" w:color="auto"/>
            </w:tcBorders>
            <w:shd w:val="clear" w:color="auto" w:fill="A5A5A5" w:themeFill="accent3"/>
            <w:hideMark/>
          </w:tcPr>
          <w:p w14:paraId="12574263" w14:textId="77777777" w:rsidR="00D50CC5" w:rsidRPr="002D11C5" w:rsidRDefault="00D50CC5" w:rsidP="004E4DEB">
            <w:pPr>
              <w:jc w:val="center"/>
              <w:rPr>
                <w:rFonts w:eastAsia="Calibri" w:cstheme="minorHAnsi"/>
                <w:b/>
                <w:color w:val="FFFFFF" w:themeColor="background1"/>
                <w:sz w:val="20"/>
                <w:szCs w:val="20"/>
                <w:lang w:val="es-MX"/>
              </w:rPr>
            </w:pPr>
            <w:r w:rsidRPr="002D11C5">
              <w:rPr>
                <w:rFonts w:eastAsia="Calibri" w:cstheme="minorHAnsi"/>
                <w:b/>
                <w:color w:val="FFFFFF" w:themeColor="background1"/>
                <w:sz w:val="20"/>
                <w:szCs w:val="20"/>
                <w:lang w:val="es-MX"/>
              </w:rPr>
              <w:t>ACTOR</w:t>
            </w:r>
          </w:p>
        </w:tc>
      </w:tr>
      <w:tr w:rsidR="00B9541D" w:rsidRPr="004E4DEB" w14:paraId="2C39F59E" w14:textId="77777777" w:rsidTr="00B9541D">
        <w:trPr>
          <w:trHeight w:val="250"/>
        </w:trPr>
        <w:tc>
          <w:tcPr>
            <w:tcW w:w="801" w:type="pct"/>
            <w:vMerge/>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B3871A6" w14:textId="77777777" w:rsidR="00D50CC5" w:rsidRPr="002D11C5" w:rsidRDefault="00D50CC5" w:rsidP="004E4DEB">
            <w:pPr>
              <w:rPr>
                <w:rFonts w:eastAsia="Calibri" w:cstheme="minorHAnsi"/>
                <w:b/>
                <w:color w:val="FFFFFF" w:themeColor="background1"/>
                <w:sz w:val="20"/>
                <w:szCs w:val="20"/>
                <w:lang w:val="es-MX"/>
              </w:rPr>
            </w:pPr>
          </w:p>
        </w:tc>
        <w:tc>
          <w:tcPr>
            <w:tcW w:w="883" w:type="pct"/>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F6C9E75" w14:textId="77777777" w:rsidR="00D50CC5" w:rsidRPr="002D11C5" w:rsidRDefault="00D50CC5" w:rsidP="004E4DEB">
            <w:pPr>
              <w:jc w:val="center"/>
              <w:rPr>
                <w:rFonts w:eastAsia="Calibri" w:cstheme="minorHAnsi"/>
                <w:b/>
                <w:color w:val="FFFFFF" w:themeColor="background1"/>
                <w:sz w:val="20"/>
                <w:szCs w:val="20"/>
                <w:lang w:val="es-MX"/>
              </w:rPr>
            </w:pPr>
            <w:r w:rsidRPr="002D11C5">
              <w:rPr>
                <w:rFonts w:eastAsia="Calibri" w:cstheme="minorHAnsi"/>
                <w:b/>
                <w:color w:val="FFFFFF" w:themeColor="background1"/>
                <w:sz w:val="20"/>
                <w:szCs w:val="20"/>
                <w:lang w:val="es-MX"/>
              </w:rPr>
              <w:t>AND</w:t>
            </w:r>
          </w:p>
        </w:tc>
        <w:tc>
          <w:tcPr>
            <w:tcW w:w="1524" w:type="pct"/>
            <w:gridSpan w:val="2"/>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507CE56" w14:textId="77777777" w:rsidR="00D50CC5" w:rsidRPr="002D11C5" w:rsidRDefault="00D50CC5" w:rsidP="004E4DEB">
            <w:pPr>
              <w:jc w:val="center"/>
              <w:rPr>
                <w:rFonts w:cstheme="minorHAnsi"/>
                <w:color w:val="FFFFFF" w:themeColor="background1"/>
                <w:sz w:val="20"/>
                <w:szCs w:val="20"/>
                <w:lang w:val="es-CO" w:eastAsia="es-CO"/>
              </w:rPr>
            </w:pPr>
            <w:r w:rsidRPr="002D11C5">
              <w:rPr>
                <w:rFonts w:eastAsia="Calibri" w:cstheme="minorHAnsi"/>
                <w:b/>
                <w:color w:val="FFFFFF" w:themeColor="background1"/>
                <w:sz w:val="20"/>
                <w:szCs w:val="20"/>
                <w:lang w:val="es-MX"/>
              </w:rPr>
              <w:t>Entidades públicas y empresas privadas que ejercen funciones públicas</w:t>
            </w:r>
          </w:p>
        </w:tc>
        <w:tc>
          <w:tcPr>
            <w:tcW w:w="885" w:type="pct"/>
            <w:vMerge w:val="restart"/>
            <w:tcBorders>
              <w:top w:val="single" w:sz="4" w:space="0" w:color="auto"/>
              <w:left w:val="nil"/>
              <w:bottom w:val="single" w:sz="4" w:space="0" w:color="auto"/>
              <w:right w:val="single" w:sz="4" w:space="0" w:color="auto"/>
            </w:tcBorders>
            <w:shd w:val="clear" w:color="auto" w:fill="A5A5A5" w:themeFill="accent3"/>
            <w:vAlign w:val="center"/>
            <w:hideMark/>
          </w:tcPr>
          <w:p w14:paraId="77839F4B" w14:textId="77777777" w:rsidR="00D50CC5" w:rsidRPr="002D11C5" w:rsidRDefault="00D50CC5" w:rsidP="004E4DEB">
            <w:pPr>
              <w:jc w:val="center"/>
              <w:rPr>
                <w:rFonts w:cstheme="minorHAnsi"/>
                <w:color w:val="FFFFFF" w:themeColor="background1"/>
                <w:sz w:val="20"/>
                <w:szCs w:val="20"/>
                <w:lang w:val="es-CO" w:eastAsia="es-CO"/>
              </w:rPr>
            </w:pPr>
            <w:r w:rsidRPr="002D11C5">
              <w:rPr>
                <w:rFonts w:eastAsia="Calibri" w:cstheme="minorHAnsi"/>
                <w:b/>
                <w:color w:val="FFFFFF" w:themeColor="background1"/>
                <w:sz w:val="20"/>
                <w:szCs w:val="20"/>
                <w:lang w:val="es-MX"/>
              </w:rPr>
              <w:t>Operador de interoperabilidad</w:t>
            </w:r>
          </w:p>
        </w:tc>
        <w:tc>
          <w:tcPr>
            <w:tcW w:w="907" w:type="pct"/>
            <w:vMerge w:val="restart"/>
            <w:tcBorders>
              <w:top w:val="single" w:sz="4" w:space="0" w:color="auto"/>
              <w:left w:val="nil"/>
              <w:bottom w:val="single" w:sz="4" w:space="0" w:color="auto"/>
              <w:right w:val="single" w:sz="4" w:space="0" w:color="auto"/>
            </w:tcBorders>
            <w:shd w:val="clear" w:color="auto" w:fill="A5A5A5" w:themeFill="accent3"/>
            <w:vAlign w:val="center"/>
            <w:hideMark/>
          </w:tcPr>
          <w:p w14:paraId="0F82E939" w14:textId="1E47F81D" w:rsidR="00D50CC5" w:rsidRPr="002D11C5" w:rsidRDefault="00D50CC5" w:rsidP="004E4DEB">
            <w:pPr>
              <w:jc w:val="center"/>
              <w:rPr>
                <w:rFonts w:cstheme="minorHAnsi"/>
                <w:color w:val="FFFFFF" w:themeColor="background1"/>
                <w:sz w:val="20"/>
                <w:szCs w:val="20"/>
                <w:lang w:val="es-CO" w:eastAsia="es-CO"/>
              </w:rPr>
            </w:pPr>
            <w:r w:rsidRPr="002D11C5">
              <w:rPr>
                <w:rFonts w:eastAsia="Calibri" w:cstheme="minorHAnsi"/>
                <w:b/>
                <w:color w:val="FFFFFF" w:themeColor="background1"/>
                <w:sz w:val="20"/>
                <w:szCs w:val="20"/>
                <w:lang w:val="es-MX"/>
              </w:rPr>
              <w:t>MinTIC</w:t>
            </w:r>
          </w:p>
        </w:tc>
      </w:tr>
      <w:tr w:rsidR="00B9541D" w:rsidRPr="004E4DEB" w14:paraId="175B7C59" w14:textId="77777777" w:rsidTr="00B9541D">
        <w:trPr>
          <w:trHeight w:val="250"/>
        </w:trPr>
        <w:tc>
          <w:tcPr>
            <w:tcW w:w="801" w:type="pct"/>
            <w:vMerge/>
            <w:tcBorders>
              <w:top w:val="single" w:sz="4" w:space="0" w:color="auto"/>
              <w:left w:val="single" w:sz="4" w:space="0" w:color="auto"/>
              <w:bottom w:val="single" w:sz="4" w:space="0" w:color="auto"/>
              <w:right w:val="single" w:sz="4" w:space="0" w:color="auto"/>
            </w:tcBorders>
            <w:vAlign w:val="center"/>
            <w:hideMark/>
          </w:tcPr>
          <w:p w14:paraId="469073EF" w14:textId="77777777" w:rsidR="00D50CC5" w:rsidRPr="001612B4" w:rsidRDefault="00D50CC5" w:rsidP="004E4DEB">
            <w:pPr>
              <w:rPr>
                <w:rFonts w:eastAsia="Calibri" w:cstheme="minorHAnsi"/>
                <w:b/>
                <w:sz w:val="20"/>
                <w:szCs w:val="20"/>
                <w:lang w:val="es-MX"/>
              </w:rPr>
            </w:pPr>
          </w:p>
        </w:tc>
        <w:tc>
          <w:tcPr>
            <w:tcW w:w="883" w:type="pct"/>
            <w:vMerge/>
            <w:tcBorders>
              <w:top w:val="single" w:sz="4" w:space="0" w:color="auto"/>
              <w:left w:val="single" w:sz="4" w:space="0" w:color="auto"/>
              <w:bottom w:val="single" w:sz="4" w:space="0" w:color="auto"/>
              <w:right w:val="single" w:sz="4" w:space="0" w:color="auto"/>
            </w:tcBorders>
            <w:vAlign w:val="center"/>
            <w:hideMark/>
          </w:tcPr>
          <w:p w14:paraId="2EBC60E1" w14:textId="77777777" w:rsidR="00D50CC5" w:rsidRPr="001612B4" w:rsidRDefault="00D50CC5" w:rsidP="004E4DEB">
            <w:pPr>
              <w:rPr>
                <w:rFonts w:eastAsia="Calibri" w:cstheme="minorHAnsi"/>
                <w:b/>
                <w:sz w:val="20"/>
                <w:szCs w:val="20"/>
                <w:lang w:val="es-MX"/>
              </w:rPr>
            </w:pPr>
          </w:p>
        </w:tc>
        <w:tc>
          <w:tcPr>
            <w:tcW w:w="802" w:type="pct"/>
            <w:tcBorders>
              <w:top w:val="single" w:sz="4" w:space="0" w:color="auto"/>
              <w:left w:val="single" w:sz="4" w:space="0" w:color="auto"/>
              <w:bottom w:val="single" w:sz="4" w:space="0" w:color="auto"/>
              <w:right w:val="single" w:sz="4" w:space="0" w:color="auto"/>
            </w:tcBorders>
            <w:shd w:val="clear" w:color="auto" w:fill="A5A5A5" w:themeFill="accent3"/>
            <w:hideMark/>
          </w:tcPr>
          <w:p w14:paraId="0BDD7567" w14:textId="77777777" w:rsidR="00D50CC5" w:rsidRPr="002D11C5" w:rsidRDefault="00D50CC5" w:rsidP="004E4DEB">
            <w:pPr>
              <w:jc w:val="center"/>
              <w:rPr>
                <w:rFonts w:eastAsia="Calibri" w:cstheme="minorHAnsi"/>
                <w:b/>
                <w:color w:val="FFFFFF" w:themeColor="background1"/>
                <w:sz w:val="20"/>
                <w:szCs w:val="20"/>
                <w:lang w:val="es-MX"/>
              </w:rPr>
            </w:pPr>
            <w:r w:rsidRPr="002D11C5">
              <w:rPr>
                <w:rFonts w:eastAsia="Calibri" w:cstheme="minorHAnsi"/>
                <w:b/>
                <w:color w:val="FFFFFF" w:themeColor="background1"/>
                <w:sz w:val="20"/>
                <w:szCs w:val="20"/>
                <w:lang w:val="es-MX"/>
              </w:rPr>
              <w:t>Proveedor</w:t>
            </w:r>
          </w:p>
        </w:tc>
        <w:tc>
          <w:tcPr>
            <w:tcW w:w="722" w:type="pct"/>
            <w:tcBorders>
              <w:top w:val="single" w:sz="4" w:space="0" w:color="auto"/>
              <w:left w:val="single" w:sz="4" w:space="0" w:color="auto"/>
              <w:bottom w:val="single" w:sz="4" w:space="0" w:color="auto"/>
              <w:right w:val="single" w:sz="4" w:space="0" w:color="auto"/>
            </w:tcBorders>
            <w:shd w:val="clear" w:color="auto" w:fill="A5A5A5" w:themeFill="accent3"/>
            <w:hideMark/>
          </w:tcPr>
          <w:p w14:paraId="49EDA5D7" w14:textId="77777777" w:rsidR="00D50CC5" w:rsidRPr="002D11C5" w:rsidRDefault="00D50CC5" w:rsidP="004E4DEB">
            <w:pPr>
              <w:jc w:val="center"/>
              <w:rPr>
                <w:rFonts w:eastAsia="Calibri" w:cstheme="minorHAnsi"/>
                <w:b/>
                <w:color w:val="FFFFFF" w:themeColor="background1"/>
                <w:sz w:val="20"/>
                <w:szCs w:val="20"/>
                <w:lang w:val="es-MX"/>
              </w:rPr>
            </w:pPr>
            <w:r w:rsidRPr="002D11C5">
              <w:rPr>
                <w:rFonts w:eastAsia="Calibri" w:cstheme="minorHAnsi"/>
                <w:b/>
                <w:color w:val="FFFFFF" w:themeColor="background1"/>
                <w:sz w:val="20"/>
                <w:szCs w:val="20"/>
                <w:lang w:val="es-MX"/>
              </w:rPr>
              <w:t>Consumidor</w:t>
            </w:r>
          </w:p>
        </w:tc>
        <w:tc>
          <w:tcPr>
            <w:tcW w:w="885" w:type="pct"/>
            <w:vMerge/>
            <w:tcBorders>
              <w:top w:val="single" w:sz="4" w:space="0" w:color="auto"/>
              <w:left w:val="nil"/>
              <w:bottom w:val="single" w:sz="4" w:space="0" w:color="auto"/>
              <w:right w:val="single" w:sz="4" w:space="0" w:color="auto"/>
            </w:tcBorders>
            <w:vAlign w:val="center"/>
            <w:hideMark/>
          </w:tcPr>
          <w:p w14:paraId="3D001680" w14:textId="77777777" w:rsidR="00D50CC5" w:rsidRPr="00C27DAB" w:rsidRDefault="00D50CC5" w:rsidP="004E4DEB">
            <w:pPr>
              <w:rPr>
                <w:rFonts w:cstheme="minorHAnsi"/>
                <w:sz w:val="20"/>
                <w:szCs w:val="20"/>
                <w:lang w:val="es-CO" w:eastAsia="es-CO"/>
              </w:rPr>
            </w:pPr>
          </w:p>
        </w:tc>
        <w:tc>
          <w:tcPr>
            <w:tcW w:w="907" w:type="pct"/>
            <w:vMerge/>
            <w:tcBorders>
              <w:top w:val="single" w:sz="4" w:space="0" w:color="auto"/>
              <w:left w:val="nil"/>
              <w:bottom w:val="single" w:sz="4" w:space="0" w:color="auto"/>
              <w:right w:val="single" w:sz="4" w:space="0" w:color="auto"/>
            </w:tcBorders>
            <w:vAlign w:val="center"/>
            <w:hideMark/>
          </w:tcPr>
          <w:p w14:paraId="476C0DD5" w14:textId="77777777" w:rsidR="00D50CC5" w:rsidRPr="00C27DAB" w:rsidRDefault="00D50CC5" w:rsidP="004E4DEB">
            <w:pPr>
              <w:rPr>
                <w:rFonts w:cstheme="minorHAnsi"/>
                <w:sz w:val="20"/>
                <w:szCs w:val="20"/>
                <w:lang w:val="es-CO" w:eastAsia="es-CO"/>
              </w:rPr>
            </w:pPr>
          </w:p>
        </w:tc>
      </w:tr>
      <w:tr w:rsidR="00B9541D" w:rsidRPr="004E4DEB" w14:paraId="79F98E55" w14:textId="77777777" w:rsidTr="00B9541D">
        <w:trPr>
          <w:trHeight w:val="1250"/>
        </w:trPr>
        <w:tc>
          <w:tcPr>
            <w:tcW w:w="801" w:type="pct"/>
            <w:tcBorders>
              <w:top w:val="nil"/>
              <w:left w:val="single" w:sz="4" w:space="0" w:color="auto"/>
              <w:bottom w:val="single" w:sz="4" w:space="0" w:color="auto"/>
              <w:right w:val="single" w:sz="4" w:space="0" w:color="auto"/>
            </w:tcBorders>
            <w:hideMark/>
          </w:tcPr>
          <w:p w14:paraId="2BBE1F40" w14:textId="0A0B73EB" w:rsidR="00D50CC5" w:rsidRPr="00C27DAB" w:rsidRDefault="00D07F6D" w:rsidP="004E4DEB">
            <w:pPr>
              <w:ind w:left="709" w:hanging="709"/>
              <w:rPr>
                <w:rFonts w:cstheme="minorHAnsi"/>
                <w:sz w:val="20"/>
                <w:szCs w:val="20"/>
                <w:lang w:val="es-CO" w:eastAsia="es-CO"/>
              </w:rPr>
            </w:pPr>
            <w:r>
              <w:rPr>
                <w:rFonts w:cstheme="minorHAnsi"/>
                <w:sz w:val="20"/>
                <w:szCs w:val="20"/>
                <w:lang w:val="es-CO" w:eastAsia="es-CO"/>
              </w:rPr>
              <w:t>Vinculación</w:t>
            </w:r>
          </w:p>
        </w:tc>
        <w:tc>
          <w:tcPr>
            <w:tcW w:w="883" w:type="pct"/>
            <w:tcBorders>
              <w:top w:val="single" w:sz="4" w:space="0" w:color="auto"/>
              <w:left w:val="nil"/>
              <w:bottom w:val="single" w:sz="4" w:space="0" w:color="auto"/>
              <w:right w:val="single" w:sz="4" w:space="0" w:color="auto"/>
            </w:tcBorders>
            <w:hideMark/>
          </w:tcPr>
          <w:p w14:paraId="37C1A794" w14:textId="77777777" w:rsidR="00D50CC5" w:rsidRPr="002D11C5" w:rsidRDefault="00D50CC5" w:rsidP="002D11C5">
            <w:pPr>
              <w:rPr>
                <w:rFonts w:cstheme="minorHAnsi"/>
                <w:sz w:val="20"/>
                <w:szCs w:val="20"/>
                <w:lang w:val="es-CO" w:eastAsia="es-CO"/>
              </w:rPr>
            </w:pPr>
            <w:r w:rsidRPr="002D11C5">
              <w:rPr>
                <w:rFonts w:cstheme="minorHAnsi"/>
                <w:sz w:val="20"/>
                <w:szCs w:val="20"/>
                <w:lang w:val="es-CO" w:eastAsia="es-CO"/>
              </w:rPr>
              <w:t>Realiza la convocatoria a los interesados a prestar servicios de interoperabilidad</w:t>
            </w:r>
          </w:p>
          <w:p w14:paraId="0EA2CDCE" w14:textId="77777777" w:rsidR="002D11C5" w:rsidRDefault="002D11C5" w:rsidP="002D11C5">
            <w:pPr>
              <w:rPr>
                <w:rFonts w:cstheme="minorHAnsi"/>
                <w:sz w:val="20"/>
                <w:szCs w:val="20"/>
                <w:lang w:val="es-CO" w:eastAsia="es-CO"/>
              </w:rPr>
            </w:pPr>
          </w:p>
          <w:p w14:paraId="1B469DA1" w14:textId="5F6A5DF1" w:rsidR="00D50CC5" w:rsidRPr="002D11C5" w:rsidRDefault="00D50CC5" w:rsidP="002D11C5">
            <w:pPr>
              <w:rPr>
                <w:rFonts w:cstheme="minorHAnsi"/>
                <w:sz w:val="20"/>
                <w:szCs w:val="20"/>
                <w:lang w:val="es-CO" w:eastAsia="es-CO"/>
              </w:rPr>
            </w:pPr>
            <w:r w:rsidRPr="002D11C5">
              <w:rPr>
                <w:rFonts w:cstheme="minorHAnsi"/>
                <w:sz w:val="20"/>
                <w:szCs w:val="20"/>
                <w:lang w:val="es-CO" w:eastAsia="es-CO"/>
              </w:rPr>
              <w:t xml:space="preserve">Realizar la </w:t>
            </w:r>
            <w:r w:rsidR="00D07F6D" w:rsidRPr="002D11C5">
              <w:rPr>
                <w:rFonts w:cstheme="minorHAnsi"/>
                <w:sz w:val="20"/>
                <w:szCs w:val="20"/>
                <w:lang w:val="es-CO" w:eastAsia="es-CO"/>
              </w:rPr>
              <w:t xml:space="preserve">vinculación </w:t>
            </w:r>
            <w:r w:rsidRPr="002D11C5">
              <w:rPr>
                <w:rFonts w:cstheme="minorHAnsi"/>
                <w:sz w:val="20"/>
                <w:szCs w:val="20"/>
                <w:lang w:val="es-CO" w:eastAsia="es-CO"/>
              </w:rPr>
              <w:t xml:space="preserve">de operadores de servicios de </w:t>
            </w:r>
            <w:r w:rsidRPr="002D11C5">
              <w:rPr>
                <w:rFonts w:cstheme="minorHAnsi"/>
                <w:sz w:val="20"/>
                <w:szCs w:val="20"/>
                <w:lang w:val="es-CO" w:eastAsia="es-CO"/>
              </w:rPr>
              <w:lastRenderedPageBreak/>
              <w:t>interoperabilidad según las reglas definidas con Min TIC</w:t>
            </w:r>
          </w:p>
        </w:tc>
        <w:tc>
          <w:tcPr>
            <w:tcW w:w="802" w:type="pct"/>
            <w:tcBorders>
              <w:top w:val="single" w:sz="4" w:space="0" w:color="auto"/>
              <w:left w:val="single" w:sz="4" w:space="0" w:color="auto"/>
              <w:bottom w:val="single" w:sz="4" w:space="0" w:color="auto"/>
              <w:right w:val="single" w:sz="4" w:space="0" w:color="auto"/>
            </w:tcBorders>
          </w:tcPr>
          <w:p w14:paraId="7F19DA30" w14:textId="77777777" w:rsidR="00D50CC5" w:rsidRPr="00C27DAB" w:rsidRDefault="00D50CC5" w:rsidP="004E4DEB">
            <w:pPr>
              <w:pStyle w:val="Prrafodelista"/>
              <w:ind w:left="359"/>
              <w:rPr>
                <w:rFonts w:cstheme="minorHAnsi"/>
                <w:sz w:val="20"/>
                <w:szCs w:val="20"/>
                <w:lang w:val="es-CO" w:eastAsia="es-CO"/>
              </w:rPr>
            </w:pPr>
          </w:p>
        </w:tc>
        <w:tc>
          <w:tcPr>
            <w:tcW w:w="722" w:type="pct"/>
            <w:tcBorders>
              <w:top w:val="single" w:sz="4" w:space="0" w:color="auto"/>
              <w:left w:val="single" w:sz="4" w:space="0" w:color="auto"/>
              <w:bottom w:val="single" w:sz="4" w:space="0" w:color="auto"/>
              <w:right w:val="single" w:sz="4" w:space="0" w:color="auto"/>
            </w:tcBorders>
          </w:tcPr>
          <w:p w14:paraId="1DD46631" w14:textId="77777777" w:rsidR="00D50CC5" w:rsidRPr="00C27DAB" w:rsidRDefault="00D50CC5" w:rsidP="004E4DEB">
            <w:pPr>
              <w:pStyle w:val="Prrafodelista"/>
              <w:ind w:left="433"/>
              <w:rPr>
                <w:rFonts w:cstheme="minorHAnsi"/>
                <w:sz w:val="20"/>
                <w:szCs w:val="20"/>
                <w:lang w:val="es-CO" w:eastAsia="es-CO"/>
              </w:rPr>
            </w:pPr>
          </w:p>
        </w:tc>
        <w:tc>
          <w:tcPr>
            <w:tcW w:w="885" w:type="pct"/>
            <w:tcBorders>
              <w:top w:val="single" w:sz="4" w:space="0" w:color="auto"/>
              <w:left w:val="single" w:sz="4" w:space="0" w:color="auto"/>
              <w:bottom w:val="single" w:sz="4" w:space="0" w:color="auto"/>
              <w:right w:val="single" w:sz="4" w:space="0" w:color="auto"/>
            </w:tcBorders>
            <w:hideMark/>
          </w:tcPr>
          <w:p w14:paraId="786117ED" w14:textId="5890BAF7" w:rsidR="00D50CC5" w:rsidRDefault="00D50CC5" w:rsidP="002D11C5">
            <w:pPr>
              <w:rPr>
                <w:rFonts w:cstheme="minorHAnsi"/>
                <w:sz w:val="20"/>
                <w:szCs w:val="20"/>
                <w:lang w:val="es-CO" w:eastAsia="es-CO"/>
              </w:rPr>
            </w:pPr>
            <w:r w:rsidRPr="002D11C5">
              <w:rPr>
                <w:rFonts w:cstheme="minorHAnsi"/>
                <w:sz w:val="20"/>
                <w:szCs w:val="20"/>
                <w:lang w:val="es-CO" w:eastAsia="es-CO"/>
              </w:rPr>
              <w:t xml:space="preserve">Presenta su solicitud de interés siguiendo el procedimiento definido por </w:t>
            </w:r>
            <w:r w:rsidR="00825EBB">
              <w:rPr>
                <w:rFonts w:cstheme="minorHAnsi"/>
                <w:sz w:val="20"/>
                <w:szCs w:val="20"/>
                <w:lang w:val="es-CO" w:eastAsia="es-CO"/>
              </w:rPr>
              <w:t>la agencia nacional digital</w:t>
            </w:r>
          </w:p>
          <w:p w14:paraId="2EDB4670" w14:textId="77777777" w:rsidR="002D11C5" w:rsidRPr="002D11C5" w:rsidRDefault="002D11C5" w:rsidP="002D11C5">
            <w:pPr>
              <w:rPr>
                <w:rFonts w:cstheme="minorHAnsi"/>
                <w:sz w:val="20"/>
                <w:szCs w:val="20"/>
                <w:lang w:val="es-CO" w:eastAsia="es-CO"/>
              </w:rPr>
            </w:pPr>
          </w:p>
          <w:p w14:paraId="3FDFCCCB" w14:textId="77777777" w:rsidR="00D50CC5" w:rsidRPr="002D11C5" w:rsidRDefault="00D50CC5" w:rsidP="002D11C5">
            <w:pPr>
              <w:rPr>
                <w:rFonts w:cstheme="minorHAnsi"/>
                <w:sz w:val="20"/>
                <w:szCs w:val="20"/>
                <w:lang w:val="es-CO" w:eastAsia="es-CO"/>
              </w:rPr>
            </w:pPr>
            <w:r w:rsidRPr="002D11C5">
              <w:rPr>
                <w:rFonts w:cstheme="minorHAnsi"/>
                <w:sz w:val="20"/>
                <w:szCs w:val="20"/>
                <w:lang w:val="es-CO" w:eastAsia="es-CO"/>
              </w:rPr>
              <w:t xml:space="preserve">Prepara el despliegue de la </w:t>
            </w:r>
            <w:r w:rsidRPr="002D11C5">
              <w:rPr>
                <w:rFonts w:cstheme="minorHAnsi"/>
                <w:sz w:val="20"/>
                <w:szCs w:val="20"/>
                <w:lang w:val="es-CO" w:eastAsia="es-CO"/>
              </w:rPr>
              <w:lastRenderedPageBreak/>
              <w:t xml:space="preserve">plataforma de interoperabilidad  </w:t>
            </w:r>
          </w:p>
        </w:tc>
        <w:tc>
          <w:tcPr>
            <w:tcW w:w="907" w:type="pct"/>
            <w:tcBorders>
              <w:top w:val="single" w:sz="4" w:space="0" w:color="auto"/>
              <w:left w:val="single" w:sz="4" w:space="0" w:color="auto"/>
              <w:bottom w:val="single" w:sz="4" w:space="0" w:color="auto"/>
              <w:right w:val="single" w:sz="4" w:space="0" w:color="auto"/>
            </w:tcBorders>
            <w:hideMark/>
          </w:tcPr>
          <w:p w14:paraId="07C05E97" w14:textId="19B234D9" w:rsidR="00D50CC5" w:rsidRPr="002D11C5" w:rsidRDefault="00D50CC5" w:rsidP="002D11C5">
            <w:pPr>
              <w:rPr>
                <w:rFonts w:cstheme="minorHAnsi"/>
                <w:sz w:val="20"/>
                <w:szCs w:val="20"/>
                <w:lang w:val="es-CO" w:eastAsia="es-CO"/>
              </w:rPr>
            </w:pPr>
            <w:r w:rsidRPr="002D11C5">
              <w:rPr>
                <w:rFonts w:cstheme="minorHAnsi"/>
                <w:sz w:val="20"/>
                <w:szCs w:val="20"/>
                <w:lang w:val="es-CO" w:eastAsia="es-CO"/>
              </w:rPr>
              <w:lastRenderedPageBreak/>
              <w:t xml:space="preserve">Aprobación </w:t>
            </w:r>
            <w:r w:rsidR="002D11C5">
              <w:rPr>
                <w:rFonts w:cstheme="minorHAnsi"/>
                <w:sz w:val="20"/>
                <w:szCs w:val="20"/>
                <w:lang w:val="es-CO" w:eastAsia="es-CO"/>
              </w:rPr>
              <w:t xml:space="preserve">y expedición </w:t>
            </w:r>
            <w:r w:rsidRPr="002D11C5">
              <w:rPr>
                <w:rFonts w:cstheme="minorHAnsi"/>
                <w:sz w:val="20"/>
                <w:szCs w:val="20"/>
                <w:lang w:val="es-CO" w:eastAsia="es-CO"/>
              </w:rPr>
              <w:t>de las condiciones jurídicas, financieras, organizacionales, administrativas y técnicas que debe cumplir el operador de interoperabilidad</w:t>
            </w:r>
          </w:p>
        </w:tc>
      </w:tr>
      <w:tr w:rsidR="002D11C5" w:rsidRPr="004E4DEB" w14:paraId="785E180F" w14:textId="77777777" w:rsidTr="00B9541D">
        <w:trPr>
          <w:trHeight w:val="1250"/>
        </w:trPr>
        <w:tc>
          <w:tcPr>
            <w:tcW w:w="801" w:type="pct"/>
            <w:tcBorders>
              <w:top w:val="nil"/>
              <w:left w:val="single" w:sz="4" w:space="0" w:color="auto"/>
              <w:bottom w:val="single" w:sz="4" w:space="0" w:color="auto"/>
              <w:right w:val="single" w:sz="4" w:space="0" w:color="auto"/>
            </w:tcBorders>
            <w:hideMark/>
          </w:tcPr>
          <w:p w14:paraId="75D65E05"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Alistamiento</w:t>
            </w:r>
          </w:p>
        </w:tc>
        <w:tc>
          <w:tcPr>
            <w:tcW w:w="883" w:type="pct"/>
            <w:tcBorders>
              <w:top w:val="single" w:sz="4" w:space="0" w:color="auto"/>
              <w:left w:val="nil"/>
              <w:bottom w:val="single" w:sz="4" w:space="0" w:color="auto"/>
              <w:right w:val="single" w:sz="4" w:space="0" w:color="auto"/>
            </w:tcBorders>
          </w:tcPr>
          <w:p w14:paraId="3BE1CB7F" w14:textId="77777777" w:rsidR="00D50CC5" w:rsidRPr="002D11C5" w:rsidRDefault="00D50CC5" w:rsidP="002D11C5">
            <w:pPr>
              <w:rPr>
                <w:rFonts w:cstheme="minorHAnsi"/>
                <w:sz w:val="20"/>
                <w:szCs w:val="20"/>
                <w:lang w:val="es-CO" w:eastAsia="es-CO"/>
              </w:rPr>
            </w:pPr>
            <w:r w:rsidRPr="002D11C5">
              <w:rPr>
                <w:rFonts w:cstheme="minorHAnsi"/>
                <w:sz w:val="20"/>
                <w:szCs w:val="20"/>
              </w:rPr>
              <w:t>Vinculación de los operadores habilitados</w:t>
            </w:r>
          </w:p>
          <w:p w14:paraId="3E058966" w14:textId="77777777" w:rsidR="002D11C5" w:rsidRDefault="002D11C5" w:rsidP="002D11C5">
            <w:pPr>
              <w:rPr>
                <w:rFonts w:cstheme="minorHAnsi"/>
                <w:sz w:val="20"/>
                <w:szCs w:val="20"/>
              </w:rPr>
            </w:pPr>
          </w:p>
          <w:p w14:paraId="60488D58" w14:textId="11F6A430" w:rsidR="00D50CC5" w:rsidRPr="002D11C5" w:rsidRDefault="00D50CC5" w:rsidP="002D11C5">
            <w:pPr>
              <w:rPr>
                <w:rFonts w:cstheme="minorHAnsi"/>
                <w:sz w:val="20"/>
                <w:szCs w:val="20"/>
                <w:lang w:val="es-CO" w:eastAsia="es-CO"/>
              </w:rPr>
            </w:pPr>
            <w:r w:rsidRPr="002D11C5">
              <w:rPr>
                <w:rFonts w:cstheme="minorHAnsi"/>
                <w:sz w:val="20"/>
                <w:szCs w:val="20"/>
              </w:rPr>
              <w:t>Celebrar con las Entidades públicas los instrumentos jurídicos para que éstas accedan a la prestación de los servicios del operador</w:t>
            </w:r>
          </w:p>
          <w:p w14:paraId="5A634A60" w14:textId="77777777" w:rsidR="00D50CC5" w:rsidRPr="00C27DAB" w:rsidRDefault="00D50CC5" w:rsidP="004E4DEB">
            <w:pPr>
              <w:pStyle w:val="Prrafodelista"/>
              <w:ind w:left="359"/>
              <w:rPr>
                <w:rFonts w:cstheme="minorHAnsi"/>
                <w:sz w:val="20"/>
                <w:szCs w:val="20"/>
                <w:lang w:val="es-CO" w:eastAsia="es-CO"/>
              </w:rPr>
            </w:pPr>
          </w:p>
        </w:tc>
        <w:tc>
          <w:tcPr>
            <w:tcW w:w="1524" w:type="pct"/>
            <w:gridSpan w:val="2"/>
            <w:tcBorders>
              <w:top w:val="single" w:sz="4" w:space="0" w:color="auto"/>
              <w:left w:val="single" w:sz="4" w:space="0" w:color="auto"/>
              <w:bottom w:val="single" w:sz="4" w:space="0" w:color="auto"/>
              <w:right w:val="single" w:sz="4" w:space="0" w:color="auto"/>
            </w:tcBorders>
            <w:hideMark/>
          </w:tcPr>
          <w:p w14:paraId="2E2923D0" w14:textId="77777777" w:rsidR="00D50CC5" w:rsidRPr="00B9541D" w:rsidRDefault="00D50CC5" w:rsidP="00B9541D">
            <w:pPr>
              <w:rPr>
                <w:rFonts w:cstheme="minorHAnsi"/>
                <w:sz w:val="20"/>
                <w:szCs w:val="20"/>
                <w:lang w:val="es-CO" w:eastAsia="es-CO"/>
              </w:rPr>
            </w:pPr>
            <w:r w:rsidRPr="00B9541D">
              <w:rPr>
                <w:rFonts w:cstheme="minorHAnsi"/>
                <w:sz w:val="20"/>
                <w:szCs w:val="20"/>
              </w:rPr>
              <w:t>Utilizar los instrumentos jurídicos correspondientes para acceder a los servicios de los operadores</w:t>
            </w:r>
          </w:p>
        </w:tc>
        <w:tc>
          <w:tcPr>
            <w:tcW w:w="885" w:type="pct"/>
            <w:tcBorders>
              <w:top w:val="single" w:sz="4" w:space="0" w:color="auto"/>
              <w:left w:val="single" w:sz="4" w:space="0" w:color="auto"/>
              <w:bottom w:val="single" w:sz="4" w:space="0" w:color="auto"/>
              <w:right w:val="single" w:sz="4" w:space="0" w:color="auto"/>
            </w:tcBorders>
            <w:hideMark/>
          </w:tcPr>
          <w:p w14:paraId="7B4F9B5B" w14:textId="77777777"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Implementar y dar entrada a producción la plataforma de interoperabilidad</w:t>
            </w:r>
          </w:p>
          <w:p w14:paraId="754242C3" w14:textId="77777777" w:rsidR="00B9541D" w:rsidRDefault="00B9541D" w:rsidP="00B9541D">
            <w:pPr>
              <w:rPr>
                <w:rFonts w:cstheme="minorHAnsi"/>
                <w:sz w:val="20"/>
                <w:szCs w:val="20"/>
                <w:lang w:val="es-CO" w:eastAsia="es-CO"/>
              </w:rPr>
            </w:pPr>
          </w:p>
          <w:p w14:paraId="3807E620" w14:textId="699431AA"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Coordinar los mecanismos de integración con los demás operadores de interoperabilidad, carpeta ciudadana y autenticación electrónica.</w:t>
            </w:r>
          </w:p>
        </w:tc>
        <w:tc>
          <w:tcPr>
            <w:tcW w:w="907" w:type="pct"/>
            <w:tcBorders>
              <w:top w:val="single" w:sz="4" w:space="0" w:color="auto"/>
              <w:left w:val="single" w:sz="4" w:space="0" w:color="auto"/>
              <w:bottom w:val="single" w:sz="4" w:space="0" w:color="auto"/>
              <w:right w:val="single" w:sz="4" w:space="0" w:color="auto"/>
            </w:tcBorders>
            <w:hideMark/>
          </w:tcPr>
          <w:p w14:paraId="22141B0A" w14:textId="687E7927"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Acompañar en el proceso a</w:t>
            </w:r>
            <w:r w:rsidR="00D51831">
              <w:rPr>
                <w:rFonts w:cstheme="minorHAnsi"/>
                <w:sz w:val="20"/>
                <w:szCs w:val="20"/>
                <w:lang w:val="es-CO" w:eastAsia="es-CO"/>
              </w:rPr>
              <w:t xml:space="preserve"> la agencia nacional digital</w:t>
            </w:r>
          </w:p>
        </w:tc>
      </w:tr>
      <w:tr w:rsidR="00B9541D" w:rsidRPr="004E4DEB" w14:paraId="7A5AC3E5" w14:textId="77777777" w:rsidTr="00B9541D">
        <w:trPr>
          <w:trHeight w:val="1250"/>
        </w:trPr>
        <w:tc>
          <w:tcPr>
            <w:tcW w:w="801" w:type="pct"/>
            <w:tcBorders>
              <w:top w:val="nil"/>
              <w:left w:val="single" w:sz="4" w:space="0" w:color="auto"/>
              <w:bottom w:val="single" w:sz="4" w:space="0" w:color="auto"/>
              <w:right w:val="single" w:sz="4" w:space="0" w:color="auto"/>
            </w:tcBorders>
            <w:hideMark/>
          </w:tcPr>
          <w:p w14:paraId="4CCDF7F3"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Identificación</w:t>
            </w:r>
          </w:p>
        </w:tc>
        <w:tc>
          <w:tcPr>
            <w:tcW w:w="883" w:type="pct"/>
            <w:tcBorders>
              <w:top w:val="single" w:sz="4" w:space="0" w:color="auto"/>
              <w:left w:val="nil"/>
              <w:bottom w:val="single" w:sz="4" w:space="0" w:color="auto"/>
              <w:right w:val="single" w:sz="4" w:space="0" w:color="auto"/>
            </w:tcBorders>
          </w:tcPr>
          <w:p w14:paraId="14AE12E7" w14:textId="77777777" w:rsidR="00D50CC5" w:rsidRPr="00C27DAB" w:rsidRDefault="00D50CC5" w:rsidP="004E4DEB">
            <w:pPr>
              <w:pStyle w:val="Prrafodelista"/>
              <w:ind w:left="359"/>
              <w:rPr>
                <w:rFonts w:cstheme="minorHAnsi"/>
                <w:sz w:val="20"/>
                <w:szCs w:val="20"/>
                <w:lang w:val="es-CO" w:eastAsia="es-CO"/>
              </w:rPr>
            </w:pPr>
          </w:p>
        </w:tc>
        <w:tc>
          <w:tcPr>
            <w:tcW w:w="802" w:type="pct"/>
            <w:tcBorders>
              <w:top w:val="single" w:sz="4" w:space="0" w:color="auto"/>
              <w:left w:val="single" w:sz="4" w:space="0" w:color="auto"/>
              <w:bottom w:val="single" w:sz="4" w:space="0" w:color="auto"/>
              <w:right w:val="single" w:sz="4" w:space="0" w:color="auto"/>
            </w:tcBorders>
            <w:hideMark/>
          </w:tcPr>
          <w:p w14:paraId="7517D16D" w14:textId="77777777"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 xml:space="preserve">Identifica y describe los activos de información que desea intercambiar </w:t>
            </w:r>
          </w:p>
          <w:p w14:paraId="38200117" w14:textId="77777777" w:rsidR="00B9541D" w:rsidRDefault="00B9541D" w:rsidP="00B9541D">
            <w:pPr>
              <w:rPr>
                <w:rFonts w:cstheme="minorHAnsi"/>
                <w:sz w:val="20"/>
                <w:szCs w:val="20"/>
                <w:lang w:val="es-CO" w:eastAsia="es-CO"/>
              </w:rPr>
            </w:pPr>
          </w:p>
          <w:p w14:paraId="2DCA3491" w14:textId="40131BD8"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 xml:space="preserve">Describe posibles consumidores </w:t>
            </w:r>
          </w:p>
        </w:tc>
        <w:tc>
          <w:tcPr>
            <w:tcW w:w="722" w:type="pct"/>
            <w:tcBorders>
              <w:top w:val="single" w:sz="4" w:space="0" w:color="auto"/>
              <w:left w:val="single" w:sz="4" w:space="0" w:color="auto"/>
              <w:bottom w:val="single" w:sz="4" w:space="0" w:color="auto"/>
              <w:right w:val="single" w:sz="4" w:space="0" w:color="auto"/>
            </w:tcBorders>
            <w:hideMark/>
          </w:tcPr>
          <w:p w14:paraId="414F5CCB" w14:textId="77777777"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 xml:space="preserve">Identifica y describe la información que desea recibir </w:t>
            </w:r>
          </w:p>
          <w:p w14:paraId="2B2D8682" w14:textId="77777777" w:rsidR="00B9541D" w:rsidRDefault="00B9541D" w:rsidP="00B9541D">
            <w:pPr>
              <w:rPr>
                <w:rFonts w:cstheme="minorHAnsi"/>
                <w:sz w:val="20"/>
                <w:szCs w:val="20"/>
                <w:lang w:val="es-CO" w:eastAsia="es-CO"/>
              </w:rPr>
            </w:pPr>
          </w:p>
          <w:p w14:paraId="1CA7A17A" w14:textId="73BCC063"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 xml:space="preserve">Identifica los posibles proveedores </w:t>
            </w:r>
          </w:p>
          <w:p w14:paraId="3E1B803B" w14:textId="77777777" w:rsidR="00B9541D" w:rsidRDefault="00B9541D" w:rsidP="00B9541D">
            <w:pPr>
              <w:rPr>
                <w:rFonts w:cstheme="minorHAnsi"/>
                <w:sz w:val="20"/>
                <w:szCs w:val="20"/>
                <w:lang w:val="es-CO" w:eastAsia="es-CO"/>
              </w:rPr>
            </w:pPr>
          </w:p>
          <w:p w14:paraId="65EA94F8" w14:textId="0C8DFC7A"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Describe su necesidad de información</w:t>
            </w:r>
          </w:p>
        </w:tc>
        <w:tc>
          <w:tcPr>
            <w:tcW w:w="885" w:type="pct"/>
            <w:tcBorders>
              <w:top w:val="single" w:sz="4" w:space="0" w:color="auto"/>
              <w:left w:val="single" w:sz="4" w:space="0" w:color="auto"/>
              <w:bottom w:val="single" w:sz="4" w:space="0" w:color="auto"/>
              <w:right w:val="single" w:sz="4" w:space="0" w:color="auto"/>
            </w:tcBorders>
            <w:hideMark/>
          </w:tcPr>
          <w:p w14:paraId="7361CB27"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w:t>
            </w:r>
          </w:p>
        </w:tc>
        <w:tc>
          <w:tcPr>
            <w:tcW w:w="907" w:type="pct"/>
            <w:tcBorders>
              <w:top w:val="single" w:sz="4" w:space="0" w:color="auto"/>
              <w:left w:val="single" w:sz="4" w:space="0" w:color="auto"/>
              <w:bottom w:val="single" w:sz="4" w:space="0" w:color="auto"/>
              <w:right w:val="single" w:sz="4" w:space="0" w:color="auto"/>
            </w:tcBorders>
            <w:hideMark/>
          </w:tcPr>
          <w:p w14:paraId="09BB87F0"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w:t>
            </w:r>
          </w:p>
        </w:tc>
      </w:tr>
      <w:tr w:rsidR="002D11C5" w:rsidRPr="004E4DEB" w14:paraId="2612E1BE" w14:textId="77777777" w:rsidTr="00B9541D">
        <w:trPr>
          <w:trHeight w:val="908"/>
        </w:trPr>
        <w:tc>
          <w:tcPr>
            <w:tcW w:w="801" w:type="pct"/>
            <w:tcBorders>
              <w:top w:val="nil"/>
              <w:left w:val="single" w:sz="4" w:space="0" w:color="auto"/>
              <w:bottom w:val="single" w:sz="4" w:space="0" w:color="auto"/>
              <w:right w:val="single" w:sz="4" w:space="0" w:color="auto"/>
            </w:tcBorders>
            <w:hideMark/>
          </w:tcPr>
          <w:p w14:paraId="071A33DD"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Presentar la solicitud de servicio (Mesa de Interoperabilidad)</w:t>
            </w:r>
          </w:p>
        </w:tc>
        <w:tc>
          <w:tcPr>
            <w:tcW w:w="883" w:type="pct"/>
            <w:tcBorders>
              <w:top w:val="single" w:sz="4" w:space="0" w:color="auto"/>
              <w:left w:val="nil"/>
              <w:bottom w:val="single" w:sz="4" w:space="0" w:color="auto"/>
              <w:right w:val="single" w:sz="4" w:space="0" w:color="auto"/>
            </w:tcBorders>
          </w:tcPr>
          <w:p w14:paraId="13444894" w14:textId="77777777" w:rsidR="00D50CC5" w:rsidRPr="00C27DAB" w:rsidRDefault="00D50CC5" w:rsidP="004E4DEB">
            <w:pPr>
              <w:rPr>
                <w:rFonts w:cstheme="minorHAnsi"/>
                <w:sz w:val="20"/>
                <w:szCs w:val="20"/>
                <w:lang w:val="es-CO" w:eastAsia="es-CO"/>
              </w:rPr>
            </w:pPr>
          </w:p>
        </w:tc>
        <w:tc>
          <w:tcPr>
            <w:tcW w:w="1524" w:type="pct"/>
            <w:gridSpan w:val="2"/>
            <w:tcBorders>
              <w:top w:val="single" w:sz="4" w:space="0" w:color="auto"/>
              <w:left w:val="single" w:sz="4" w:space="0" w:color="auto"/>
              <w:bottom w:val="single" w:sz="4" w:space="0" w:color="auto"/>
              <w:right w:val="single" w:sz="4" w:space="0" w:color="auto"/>
            </w:tcBorders>
            <w:hideMark/>
          </w:tcPr>
          <w:p w14:paraId="3DA11E72" w14:textId="2307E90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xml:space="preserve">Presentar la solicitud de servicio al </w:t>
            </w:r>
            <w:r w:rsidR="00B9541D">
              <w:rPr>
                <w:rFonts w:cstheme="minorHAnsi"/>
                <w:sz w:val="20"/>
                <w:szCs w:val="20"/>
                <w:lang w:val="es-CO" w:eastAsia="es-CO"/>
              </w:rPr>
              <w:t xml:space="preserve">MinTIC </w:t>
            </w:r>
            <w:r w:rsidRPr="00C27DAB">
              <w:rPr>
                <w:rFonts w:cstheme="minorHAnsi"/>
                <w:sz w:val="20"/>
                <w:szCs w:val="20"/>
                <w:lang w:val="es-CO" w:eastAsia="es-CO"/>
              </w:rPr>
              <w:t xml:space="preserve">a través de la dirección de estándares y arquitectura para que se realice un acompañamiento en el proceso de adopción del marco de interoperabilidad </w:t>
            </w:r>
          </w:p>
        </w:tc>
        <w:tc>
          <w:tcPr>
            <w:tcW w:w="885" w:type="pct"/>
            <w:tcBorders>
              <w:top w:val="single" w:sz="4" w:space="0" w:color="auto"/>
              <w:left w:val="single" w:sz="4" w:space="0" w:color="auto"/>
              <w:bottom w:val="single" w:sz="4" w:space="0" w:color="auto"/>
              <w:right w:val="single" w:sz="4" w:space="0" w:color="auto"/>
            </w:tcBorders>
            <w:hideMark/>
          </w:tcPr>
          <w:p w14:paraId="6919DC98"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w:t>
            </w:r>
          </w:p>
        </w:tc>
        <w:tc>
          <w:tcPr>
            <w:tcW w:w="907" w:type="pct"/>
            <w:tcBorders>
              <w:top w:val="single" w:sz="4" w:space="0" w:color="auto"/>
              <w:left w:val="single" w:sz="4" w:space="0" w:color="auto"/>
              <w:bottom w:val="single" w:sz="4" w:space="0" w:color="auto"/>
              <w:right w:val="single" w:sz="4" w:space="0" w:color="auto"/>
            </w:tcBorders>
            <w:hideMark/>
          </w:tcPr>
          <w:p w14:paraId="2030A39D" w14:textId="0A32DF30" w:rsidR="00D50CC5" w:rsidRDefault="00D50CC5" w:rsidP="00B9541D">
            <w:pPr>
              <w:rPr>
                <w:rFonts w:cstheme="minorHAnsi"/>
                <w:sz w:val="20"/>
                <w:szCs w:val="20"/>
                <w:lang w:val="es-CO" w:eastAsia="es-CO"/>
              </w:rPr>
            </w:pPr>
            <w:r w:rsidRPr="00B9541D">
              <w:rPr>
                <w:rFonts w:cstheme="minorHAnsi"/>
                <w:sz w:val="20"/>
                <w:szCs w:val="20"/>
                <w:lang w:val="es-CO" w:eastAsia="es-CO"/>
              </w:rPr>
              <w:t>Recibe y atiende las solicitudes de las entidades públicas.</w:t>
            </w:r>
          </w:p>
          <w:p w14:paraId="5CA8EDE8" w14:textId="77777777" w:rsidR="00B9541D" w:rsidRPr="00B9541D" w:rsidRDefault="00B9541D" w:rsidP="00B9541D">
            <w:pPr>
              <w:rPr>
                <w:rFonts w:cstheme="minorHAnsi"/>
                <w:sz w:val="20"/>
                <w:szCs w:val="20"/>
                <w:lang w:val="es-CO" w:eastAsia="es-CO"/>
              </w:rPr>
            </w:pPr>
          </w:p>
          <w:p w14:paraId="05018333" w14:textId="77777777"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Instaura las mesas de interoperabilidad</w:t>
            </w:r>
          </w:p>
        </w:tc>
      </w:tr>
      <w:tr w:rsidR="002D11C5" w:rsidRPr="004E4DEB" w14:paraId="24095402" w14:textId="77777777" w:rsidTr="00B9541D">
        <w:trPr>
          <w:trHeight w:val="500"/>
        </w:trPr>
        <w:tc>
          <w:tcPr>
            <w:tcW w:w="801" w:type="pct"/>
            <w:tcBorders>
              <w:top w:val="nil"/>
              <w:left w:val="single" w:sz="4" w:space="0" w:color="auto"/>
              <w:bottom w:val="single" w:sz="4" w:space="0" w:color="auto"/>
              <w:right w:val="single" w:sz="4" w:space="0" w:color="auto"/>
            </w:tcBorders>
            <w:hideMark/>
          </w:tcPr>
          <w:p w14:paraId="3D6B01ED"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Análisis de la necesidad</w:t>
            </w:r>
          </w:p>
        </w:tc>
        <w:tc>
          <w:tcPr>
            <w:tcW w:w="883" w:type="pct"/>
            <w:tcBorders>
              <w:top w:val="single" w:sz="4" w:space="0" w:color="auto"/>
              <w:left w:val="nil"/>
              <w:bottom w:val="single" w:sz="4" w:space="0" w:color="auto"/>
              <w:right w:val="single" w:sz="4" w:space="0" w:color="auto"/>
            </w:tcBorders>
          </w:tcPr>
          <w:p w14:paraId="4D35BB03" w14:textId="77777777" w:rsidR="00D50CC5" w:rsidRPr="00C27DAB" w:rsidRDefault="00D50CC5" w:rsidP="004E4DEB">
            <w:pPr>
              <w:rPr>
                <w:rFonts w:cstheme="minorHAnsi"/>
                <w:sz w:val="20"/>
                <w:szCs w:val="20"/>
                <w:lang w:val="es-CO" w:eastAsia="es-CO"/>
              </w:rPr>
            </w:pPr>
          </w:p>
        </w:tc>
        <w:tc>
          <w:tcPr>
            <w:tcW w:w="1524" w:type="pct"/>
            <w:gridSpan w:val="2"/>
            <w:tcBorders>
              <w:top w:val="single" w:sz="4" w:space="0" w:color="auto"/>
              <w:left w:val="single" w:sz="4" w:space="0" w:color="auto"/>
              <w:bottom w:val="single" w:sz="4" w:space="0" w:color="auto"/>
              <w:right w:val="single" w:sz="4" w:space="0" w:color="auto"/>
            </w:tcBorders>
            <w:hideMark/>
          </w:tcPr>
          <w:p w14:paraId="21543ABB"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Se realizan las reuniones de acercamiento y de definición de alcance del proyecto de interoperabilidad</w:t>
            </w:r>
          </w:p>
        </w:tc>
        <w:tc>
          <w:tcPr>
            <w:tcW w:w="885" w:type="pct"/>
            <w:tcBorders>
              <w:top w:val="single" w:sz="4" w:space="0" w:color="auto"/>
              <w:left w:val="single" w:sz="4" w:space="0" w:color="auto"/>
              <w:bottom w:val="single" w:sz="4" w:space="0" w:color="auto"/>
              <w:right w:val="single" w:sz="4" w:space="0" w:color="auto"/>
            </w:tcBorders>
            <w:hideMark/>
          </w:tcPr>
          <w:p w14:paraId="375DED34"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w:t>
            </w:r>
          </w:p>
        </w:tc>
        <w:tc>
          <w:tcPr>
            <w:tcW w:w="907" w:type="pct"/>
            <w:tcBorders>
              <w:top w:val="single" w:sz="4" w:space="0" w:color="auto"/>
              <w:left w:val="single" w:sz="4" w:space="0" w:color="auto"/>
              <w:bottom w:val="single" w:sz="4" w:space="0" w:color="auto"/>
              <w:right w:val="single" w:sz="4" w:space="0" w:color="auto"/>
            </w:tcBorders>
            <w:hideMark/>
          </w:tcPr>
          <w:p w14:paraId="2961B27E"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Convoca a una mesa de interoperabilidad</w:t>
            </w:r>
          </w:p>
        </w:tc>
      </w:tr>
      <w:tr w:rsidR="002D11C5" w:rsidRPr="004E4DEB" w14:paraId="3DD2205B" w14:textId="77777777" w:rsidTr="00B9541D">
        <w:trPr>
          <w:trHeight w:val="475"/>
        </w:trPr>
        <w:tc>
          <w:tcPr>
            <w:tcW w:w="801" w:type="pct"/>
            <w:tcBorders>
              <w:top w:val="nil"/>
              <w:left w:val="single" w:sz="4" w:space="0" w:color="auto"/>
              <w:bottom w:val="single" w:sz="4" w:space="0" w:color="auto"/>
              <w:right w:val="single" w:sz="4" w:space="0" w:color="auto"/>
            </w:tcBorders>
            <w:hideMark/>
          </w:tcPr>
          <w:p w14:paraId="14E8881A"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xml:space="preserve">Alineación al marco de </w:t>
            </w:r>
            <w:r w:rsidRPr="00C27DAB">
              <w:rPr>
                <w:rFonts w:cstheme="minorHAnsi"/>
                <w:sz w:val="20"/>
                <w:szCs w:val="20"/>
                <w:lang w:val="es-CO" w:eastAsia="es-CO"/>
              </w:rPr>
              <w:lastRenderedPageBreak/>
              <w:t>interoperabilidad</w:t>
            </w:r>
          </w:p>
        </w:tc>
        <w:tc>
          <w:tcPr>
            <w:tcW w:w="883" w:type="pct"/>
            <w:tcBorders>
              <w:top w:val="single" w:sz="4" w:space="0" w:color="auto"/>
              <w:left w:val="nil"/>
              <w:bottom w:val="single" w:sz="4" w:space="0" w:color="auto"/>
              <w:right w:val="single" w:sz="4" w:space="0" w:color="auto"/>
            </w:tcBorders>
          </w:tcPr>
          <w:p w14:paraId="37BA09D7" w14:textId="77777777" w:rsidR="00D50CC5" w:rsidRPr="00C27DAB" w:rsidRDefault="00D50CC5" w:rsidP="004E4DEB">
            <w:pPr>
              <w:rPr>
                <w:rFonts w:cstheme="minorHAnsi"/>
                <w:sz w:val="20"/>
                <w:szCs w:val="20"/>
                <w:lang w:val="es-CO" w:eastAsia="es-CO"/>
              </w:rPr>
            </w:pPr>
          </w:p>
        </w:tc>
        <w:tc>
          <w:tcPr>
            <w:tcW w:w="1524" w:type="pct"/>
            <w:gridSpan w:val="2"/>
            <w:tcBorders>
              <w:top w:val="single" w:sz="4" w:space="0" w:color="auto"/>
              <w:left w:val="single" w:sz="4" w:space="0" w:color="auto"/>
              <w:bottom w:val="single" w:sz="4" w:space="0" w:color="auto"/>
              <w:right w:val="single" w:sz="4" w:space="0" w:color="auto"/>
            </w:tcBorders>
            <w:hideMark/>
          </w:tcPr>
          <w:p w14:paraId="77184003"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xml:space="preserve">En el desarrollo de la mesa de interoperabilidad se abordan </w:t>
            </w:r>
            <w:r w:rsidRPr="00C27DAB">
              <w:rPr>
                <w:rFonts w:cstheme="minorHAnsi"/>
                <w:sz w:val="20"/>
                <w:szCs w:val="20"/>
                <w:lang w:val="es-CO" w:eastAsia="es-CO"/>
              </w:rPr>
              <w:lastRenderedPageBreak/>
              <w:t>los dominios del marco de interoperabilidad</w:t>
            </w:r>
          </w:p>
        </w:tc>
        <w:tc>
          <w:tcPr>
            <w:tcW w:w="885" w:type="pct"/>
            <w:tcBorders>
              <w:top w:val="single" w:sz="4" w:space="0" w:color="auto"/>
              <w:left w:val="single" w:sz="4" w:space="0" w:color="auto"/>
              <w:bottom w:val="single" w:sz="4" w:space="0" w:color="auto"/>
              <w:right w:val="single" w:sz="4" w:space="0" w:color="auto"/>
            </w:tcBorders>
            <w:hideMark/>
          </w:tcPr>
          <w:p w14:paraId="785CBB28"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lastRenderedPageBreak/>
              <w:t> </w:t>
            </w:r>
          </w:p>
        </w:tc>
        <w:tc>
          <w:tcPr>
            <w:tcW w:w="907" w:type="pct"/>
            <w:tcBorders>
              <w:top w:val="single" w:sz="4" w:space="0" w:color="auto"/>
              <w:left w:val="single" w:sz="4" w:space="0" w:color="auto"/>
              <w:bottom w:val="single" w:sz="4" w:space="0" w:color="auto"/>
              <w:right w:val="single" w:sz="4" w:space="0" w:color="auto"/>
            </w:tcBorders>
            <w:hideMark/>
          </w:tcPr>
          <w:p w14:paraId="1884E857"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xml:space="preserve">Apoya a las entidades en el </w:t>
            </w:r>
            <w:r w:rsidRPr="00C27DAB">
              <w:rPr>
                <w:rFonts w:cstheme="minorHAnsi"/>
                <w:sz w:val="20"/>
                <w:szCs w:val="20"/>
                <w:lang w:val="es-CO" w:eastAsia="es-CO"/>
              </w:rPr>
              <w:lastRenderedPageBreak/>
              <w:t>cumplimiento del marco de interoperabilidad</w:t>
            </w:r>
          </w:p>
        </w:tc>
      </w:tr>
      <w:tr w:rsidR="00B9541D" w:rsidRPr="004E4DEB" w14:paraId="7A19BD3E" w14:textId="77777777" w:rsidTr="00B9541D">
        <w:trPr>
          <w:trHeight w:val="1250"/>
        </w:trPr>
        <w:tc>
          <w:tcPr>
            <w:tcW w:w="801" w:type="pct"/>
            <w:tcBorders>
              <w:top w:val="nil"/>
              <w:left w:val="single" w:sz="4" w:space="0" w:color="auto"/>
              <w:bottom w:val="single" w:sz="4" w:space="0" w:color="auto"/>
              <w:right w:val="single" w:sz="4" w:space="0" w:color="auto"/>
            </w:tcBorders>
            <w:hideMark/>
          </w:tcPr>
          <w:p w14:paraId="4130193A"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lastRenderedPageBreak/>
              <w:t>Incorporación al lenguaje común de intercambio de información</w:t>
            </w:r>
          </w:p>
        </w:tc>
        <w:tc>
          <w:tcPr>
            <w:tcW w:w="883" w:type="pct"/>
            <w:tcBorders>
              <w:top w:val="single" w:sz="4" w:space="0" w:color="auto"/>
              <w:left w:val="nil"/>
              <w:bottom w:val="single" w:sz="4" w:space="0" w:color="auto"/>
              <w:right w:val="single" w:sz="4" w:space="0" w:color="auto"/>
            </w:tcBorders>
          </w:tcPr>
          <w:p w14:paraId="6D449B90" w14:textId="77777777" w:rsidR="00D50CC5" w:rsidRPr="00C27DAB" w:rsidRDefault="00D50CC5" w:rsidP="004E4DEB">
            <w:pPr>
              <w:rPr>
                <w:rFonts w:cstheme="minorHAnsi"/>
                <w:sz w:val="20"/>
                <w:szCs w:val="20"/>
                <w:lang w:val="es-CO" w:eastAsia="es-CO"/>
              </w:rPr>
            </w:pPr>
          </w:p>
        </w:tc>
        <w:tc>
          <w:tcPr>
            <w:tcW w:w="802" w:type="pct"/>
            <w:tcBorders>
              <w:top w:val="single" w:sz="4" w:space="0" w:color="auto"/>
              <w:left w:val="single" w:sz="4" w:space="0" w:color="auto"/>
              <w:bottom w:val="single" w:sz="4" w:space="0" w:color="auto"/>
              <w:right w:val="single" w:sz="4" w:space="0" w:color="auto"/>
            </w:tcBorders>
            <w:hideMark/>
          </w:tcPr>
          <w:p w14:paraId="7C10C6D0"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Construcción del catálogo de elementos de datos</w:t>
            </w:r>
          </w:p>
        </w:tc>
        <w:tc>
          <w:tcPr>
            <w:tcW w:w="722" w:type="pct"/>
            <w:tcBorders>
              <w:top w:val="single" w:sz="4" w:space="0" w:color="auto"/>
              <w:left w:val="single" w:sz="4" w:space="0" w:color="auto"/>
              <w:bottom w:val="single" w:sz="4" w:space="0" w:color="auto"/>
              <w:right w:val="single" w:sz="4" w:space="0" w:color="auto"/>
            </w:tcBorders>
            <w:hideMark/>
          </w:tcPr>
          <w:p w14:paraId="2AA82229"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Apoyar la construcción del catálogo de elementos de datos</w:t>
            </w:r>
          </w:p>
        </w:tc>
        <w:tc>
          <w:tcPr>
            <w:tcW w:w="885" w:type="pct"/>
            <w:tcBorders>
              <w:top w:val="single" w:sz="4" w:space="0" w:color="auto"/>
              <w:left w:val="single" w:sz="4" w:space="0" w:color="auto"/>
              <w:bottom w:val="single" w:sz="4" w:space="0" w:color="auto"/>
              <w:right w:val="single" w:sz="4" w:space="0" w:color="auto"/>
            </w:tcBorders>
            <w:hideMark/>
          </w:tcPr>
          <w:p w14:paraId="0F333778"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w:t>
            </w:r>
          </w:p>
        </w:tc>
        <w:tc>
          <w:tcPr>
            <w:tcW w:w="907" w:type="pct"/>
            <w:tcBorders>
              <w:top w:val="single" w:sz="4" w:space="0" w:color="auto"/>
              <w:left w:val="single" w:sz="4" w:space="0" w:color="auto"/>
              <w:bottom w:val="single" w:sz="4" w:space="0" w:color="auto"/>
              <w:right w:val="single" w:sz="4" w:space="0" w:color="auto"/>
            </w:tcBorders>
            <w:hideMark/>
          </w:tcPr>
          <w:p w14:paraId="3AE3AF64" w14:textId="77777777"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Incorporar el catálogo de elementos al lenguaje común de intercambio de información, siguiendo el lineamiento LI.INF.06. del Marco de referencia de Arquitectura Empresarial para la Gestión de TI</w:t>
            </w:r>
          </w:p>
          <w:p w14:paraId="32B53E91" w14:textId="77777777" w:rsidR="00B9541D" w:rsidRDefault="00B9541D" w:rsidP="00B9541D">
            <w:pPr>
              <w:rPr>
                <w:rFonts w:cstheme="minorHAnsi"/>
                <w:sz w:val="20"/>
                <w:szCs w:val="20"/>
                <w:lang w:val="es-CO" w:eastAsia="es-CO"/>
              </w:rPr>
            </w:pPr>
          </w:p>
          <w:p w14:paraId="4BCC5D07" w14:textId="1F0D4BD7" w:rsidR="00D50CC5" w:rsidRPr="00B9541D" w:rsidRDefault="00D50CC5" w:rsidP="00B9541D">
            <w:pPr>
              <w:rPr>
                <w:rFonts w:cstheme="minorHAnsi"/>
                <w:sz w:val="20"/>
                <w:szCs w:val="20"/>
                <w:lang w:val="es-CO" w:eastAsia="es-CO"/>
              </w:rPr>
            </w:pPr>
            <w:r w:rsidRPr="00B9541D">
              <w:rPr>
                <w:rFonts w:cstheme="minorHAnsi"/>
                <w:sz w:val="20"/>
                <w:szCs w:val="20"/>
                <w:lang w:val="es-CO" w:eastAsia="es-CO"/>
              </w:rPr>
              <w:t xml:space="preserve">Emitir </w:t>
            </w:r>
            <w:r w:rsidRPr="00B9541D">
              <w:rPr>
                <w:rFonts w:cstheme="minorHAnsi"/>
                <w:sz w:val="20"/>
                <w:szCs w:val="20"/>
              </w:rPr>
              <w:t xml:space="preserve">cumplimiento del requisito de nivel </w:t>
            </w:r>
            <w:r w:rsidR="00825EBB">
              <w:rPr>
                <w:rFonts w:cstheme="minorHAnsi"/>
                <w:sz w:val="20"/>
                <w:szCs w:val="20"/>
              </w:rPr>
              <w:t>tres</w:t>
            </w:r>
            <w:r w:rsidRPr="00B9541D">
              <w:rPr>
                <w:rFonts w:cstheme="minorHAnsi"/>
                <w:sz w:val="20"/>
                <w:szCs w:val="20"/>
              </w:rPr>
              <w:t xml:space="preserve"> (</w:t>
            </w:r>
            <w:r w:rsidR="00825EBB">
              <w:rPr>
                <w:rFonts w:cstheme="minorHAnsi"/>
                <w:sz w:val="20"/>
                <w:szCs w:val="20"/>
              </w:rPr>
              <w:t>3</w:t>
            </w:r>
            <w:r w:rsidRPr="00B9541D">
              <w:rPr>
                <w:rFonts w:cstheme="minorHAnsi"/>
                <w:sz w:val="20"/>
                <w:szCs w:val="20"/>
              </w:rPr>
              <w:t xml:space="preserve">) de madurez de conformidad en lo dispuesto en el Marco de interoperabilidad </w:t>
            </w:r>
          </w:p>
        </w:tc>
      </w:tr>
      <w:tr w:rsidR="00B9541D" w:rsidRPr="004E4DEB" w14:paraId="040D0BBE" w14:textId="77777777" w:rsidTr="00B9541D">
        <w:trPr>
          <w:trHeight w:val="1500"/>
        </w:trPr>
        <w:tc>
          <w:tcPr>
            <w:tcW w:w="801" w:type="pct"/>
            <w:tcBorders>
              <w:top w:val="nil"/>
              <w:left w:val="single" w:sz="4" w:space="0" w:color="auto"/>
              <w:bottom w:val="single" w:sz="4" w:space="0" w:color="auto"/>
              <w:right w:val="single" w:sz="4" w:space="0" w:color="auto"/>
            </w:tcBorders>
            <w:hideMark/>
          </w:tcPr>
          <w:p w14:paraId="487DDC59"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Preparación de los servicios de intercambio de información</w:t>
            </w:r>
          </w:p>
        </w:tc>
        <w:tc>
          <w:tcPr>
            <w:tcW w:w="883" w:type="pct"/>
            <w:tcBorders>
              <w:top w:val="single" w:sz="4" w:space="0" w:color="auto"/>
              <w:left w:val="nil"/>
              <w:bottom w:val="single" w:sz="4" w:space="0" w:color="auto"/>
              <w:right w:val="single" w:sz="4" w:space="0" w:color="auto"/>
            </w:tcBorders>
            <w:hideMark/>
          </w:tcPr>
          <w:p w14:paraId="1F7B20AB" w14:textId="77777777"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Acompañar a los operadores y las entidades en la definición de los criterios de prestación del servicio</w:t>
            </w:r>
          </w:p>
        </w:tc>
        <w:tc>
          <w:tcPr>
            <w:tcW w:w="802" w:type="pct"/>
            <w:tcBorders>
              <w:top w:val="single" w:sz="4" w:space="0" w:color="auto"/>
              <w:left w:val="single" w:sz="4" w:space="0" w:color="auto"/>
              <w:bottom w:val="single" w:sz="4" w:space="0" w:color="auto"/>
              <w:right w:val="single" w:sz="4" w:space="0" w:color="auto"/>
            </w:tcBorders>
            <w:hideMark/>
          </w:tcPr>
          <w:p w14:paraId="51A10DE5" w14:textId="77777777"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 xml:space="preserve">Evaluar como primera opción la posibilidad de prestar o adquirir los Servicios Tecnológicos haciendo uso de la Nube (pública, privada o híbrida) y de los operadores de interoperabilidad, para atender las necesidades de intercambio de información, siguiendo el </w:t>
            </w:r>
            <w:r w:rsidRPr="003F4B83">
              <w:rPr>
                <w:rFonts w:cstheme="minorHAnsi"/>
                <w:sz w:val="20"/>
                <w:szCs w:val="20"/>
                <w:lang w:val="es-CO" w:eastAsia="es-CO"/>
              </w:rPr>
              <w:lastRenderedPageBreak/>
              <w:t>lineamiento LI.ST.04. Acceso a servicios en la nube del Marco de referencia de Arquitectura Empresarial para la Gestión de TI</w:t>
            </w:r>
          </w:p>
          <w:p w14:paraId="7FC68A92" w14:textId="77777777" w:rsidR="003F4B83" w:rsidRDefault="003F4B83" w:rsidP="003F4B83">
            <w:pPr>
              <w:rPr>
                <w:rFonts w:cstheme="minorHAnsi"/>
                <w:sz w:val="20"/>
                <w:szCs w:val="20"/>
                <w:lang w:val="es-CO" w:eastAsia="es-CO"/>
              </w:rPr>
            </w:pPr>
          </w:p>
          <w:p w14:paraId="2A9EF8DD" w14:textId="6BB4524F"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 xml:space="preserve">Presenta solicitud al operador de interoperabilidad para acceder a la plataforma de interoperabilidad </w:t>
            </w:r>
          </w:p>
          <w:p w14:paraId="7EF809C5" w14:textId="77777777" w:rsidR="003F4B83" w:rsidRDefault="003F4B83" w:rsidP="003F4B83">
            <w:pPr>
              <w:rPr>
                <w:rFonts w:cstheme="minorHAnsi"/>
                <w:sz w:val="20"/>
                <w:szCs w:val="20"/>
                <w:lang w:val="es-CO" w:eastAsia="es-CO"/>
              </w:rPr>
            </w:pPr>
          </w:p>
          <w:p w14:paraId="2FBDF4A0" w14:textId="7EBEF633"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Acordar condiciones del servicio</w:t>
            </w:r>
          </w:p>
        </w:tc>
        <w:tc>
          <w:tcPr>
            <w:tcW w:w="722" w:type="pct"/>
            <w:tcBorders>
              <w:top w:val="single" w:sz="4" w:space="0" w:color="auto"/>
              <w:left w:val="single" w:sz="4" w:space="0" w:color="auto"/>
              <w:bottom w:val="single" w:sz="4" w:space="0" w:color="auto"/>
              <w:right w:val="single" w:sz="4" w:space="0" w:color="auto"/>
            </w:tcBorders>
            <w:hideMark/>
          </w:tcPr>
          <w:p w14:paraId="255E7CC3" w14:textId="77777777"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lastRenderedPageBreak/>
              <w:t>Presenta solicitud al operador de interoperabilidad para acceder a la plataforma de interoperabilidad</w:t>
            </w:r>
          </w:p>
          <w:p w14:paraId="38524C91" w14:textId="77777777" w:rsidR="003F4B83" w:rsidRDefault="003F4B83" w:rsidP="003F4B83">
            <w:pPr>
              <w:rPr>
                <w:rFonts w:cstheme="minorHAnsi"/>
                <w:sz w:val="20"/>
                <w:szCs w:val="20"/>
                <w:lang w:val="es-CO" w:eastAsia="es-CO"/>
              </w:rPr>
            </w:pPr>
          </w:p>
          <w:p w14:paraId="34E50820" w14:textId="7095A7C6"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Acordar condiciones del servicio</w:t>
            </w:r>
          </w:p>
        </w:tc>
        <w:tc>
          <w:tcPr>
            <w:tcW w:w="885" w:type="pct"/>
            <w:tcBorders>
              <w:top w:val="single" w:sz="4" w:space="0" w:color="auto"/>
              <w:left w:val="single" w:sz="4" w:space="0" w:color="auto"/>
              <w:bottom w:val="single" w:sz="4" w:space="0" w:color="auto"/>
              <w:right w:val="single" w:sz="4" w:space="0" w:color="auto"/>
            </w:tcBorders>
            <w:hideMark/>
          </w:tcPr>
          <w:p w14:paraId="517591CF" w14:textId="77777777"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 xml:space="preserve">Presenta la oferta. </w:t>
            </w:r>
          </w:p>
          <w:p w14:paraId="4B9D4F82" w14:textId="77777777" w:rsidR="003F4B83" w:rsidRDefault="003F4B83" w:rsidP="003F4B83">
            <w:pPr>
              <w:rPr>
                <w:rFonts w:cstheme="minorHAnsi"/>
                <w:sz w:val="20"/>
                <w:szCs w:val="20"/>
                <w:lang w:val="es-CO" w:eastAsia="es-CO"/>
              </w:rPr>
            </w:pPr>
          </w:p>
          <w:p w14:paraId="26679867" w14:textId="6076E0DC"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 xml:space="preserve">Acordar Funcionalidades de la definición del servicio </w:t>
            </w:r>
          </w:p>
          <w:p w14:paraId="2141489D" w14:textId="77777777" w:rsidR="003F4B83" w:rsidRDefault="003F4B83" w:rsidP="003F4B83">
            <w:pPr>
              <w:rPr>
                <w:rFonts w:cstheme="minorHAnsi"/>
                <w:sz w:val="20"/>
                <w:szCs w:val="20"/>
                <w:lang w:val="es-CO" w:eastAsia="es-CO"/>
              </w:rPr>
            </w:pPr>
          </w:p>
          <w:p w14:paraId="6F4E77F7" w14:textId="6AB0F203"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Acordar actividades de administración</w:t>
            </w:r>
          </w:p>
          <w:p w14:paraId="7BB08AC7" w14:textId="77777777" w:rsidR="003F4B83" w:rsidRDefault="003F4B83" w:rsidP="003F4B83">
            <w:pPr>
              <w:rPr>
                <w:rFonts w:cstheme="minorHAnsi"/>
                <w:sz w:val="20"/>
                <w:szCs w:val="20"/>
                <w:lang w:val="es-CO" w:eastAsia="es-CO"/>
              </w:rPr>
            </w:pPr>
          </w:p>
          <w:p w14:paraId="305D22B0" w14:textId="1099E9F1"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Acordar Soporte del servicio</w:t>
            </w:r>
          </w:p>
          <w:p w14:paraId="16B26397" w14:textId="77777777" w:rsidR="003F4B83" w:rsidRDefault="003F4B83" w:rsidP="003F4B83">
            <w:pPr>
              <w:rPr>
                <w:rFonts w:cstheme="minorHAnsi"/>
                <w:sz w:val="20"/>
                <w:szCs w:val="20"/>
                <w:lang w:val="es-CO" w:eastAsia="es-CO"/>
              </w:rPr>
            </w:pPr>
          </w:p>
          <w:p w14:paraId="00087968" w14:textId="39AC0115"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Acordar condiciones de prestación del servicio</w:t>
            </w:r>
          </w:p>
          <w:p w14:paraId="0FEED6D1" w14:textId="77777777" w:rsidR="003F4B83" w:rsidRDefault="003F4B83" w:rsidP="003F4B83">
            <w:pPr>
              <w:rPr>
                <w:rFonts w:cstheme="minorHAnsi"/>
                <w:sz w:val="20"/>
                <w:szCs w:val="20"/>
                <w:lang w:val="es-CO" w:eastAsia="es-CO"/>
              </w:rPr>
            </w:pPr>
          </w:p>
          <w:p w14:paraId="6026387C" w14:textId="256ADEB7"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lastRenderedPageBreak/>
              <w:t>Acordar condiciones de seguridad del servicio</w:t>
            </w:r>
          </w:p>
          <w:p w14:paraId="07E40135" w14:textId="77777777" w:rsidR="003F4B83" w:rsidRDefault="003F4B83" w:rsidP="003F4B83">
            <w:pPr>
              <w:rPr>
                <w:rFonts w:cstheme="minorHAnsi"/>
                <w:sz w:val="20"/>
                <w:szCs w:val="20"/>
                <w:lang w:val="es-CO" w:eastAsia="es-CO"/>
              </w:rPr>
            </w:pPr>
          </w:p>
          <w:p w14:paraId="3551E59C" w14:textId="7C814FEC" w:rsidR="00D50CC5" w:rsidRPr="003F4B83" w:rsidRDefault="00D50CC5" w:rsidP="003F4B83">
            <w:pPr>
              <w:rPr>
                <w:rFonts w:cstheme="minorHAnsi"/>
                <w:sz w:val="20"/>
                <w:szCs w:val="20"/>
                <w:lang w:val="es-CO" w:eastAsia="es-CO"/>
              </w:rPr>
            </w:pPr>
            <w:r w:rsidRPr="003F4B83">
              <w:rPr>
                <w:rFonts w:cstheme="minorHAnsi"/>
                <w:sz w:val="20"/>
                <w:szCs w:val="20"/>
                <w:lang w:val="es-CO" w:eastAsia="es-CO"/>
              </w:rPr>
              <w:t>Acordar contraprestación económica del servicio</w:t>
            </w:r>
          </w:p>
        </w:tc>
        <w:tc>
          <w:tcPr>
            <w:tcW w:w="907" w:type="pct"/>
            <w:tcBorders>
              <w:top w:val="single" w:sz="4" w:space="0" w:color="auto"/>
              <w:left w:val="single" w:sz="4" w:space="0" w:color="auto"/>
              <w:bottom w:val="single" w:sz="4" w:space="0" w:color="auto"/>
              <w:right w:val="single" w:sz="4" w:space="0" w:color="auto"/>
            </w:tcBorders>
            <w:hideMark/>
          </w:tcPr>
          <w:p w14:paraId="21E25CC1" w14:textId="77777777" w:rsidR="00D50CC5" w:rsidRPr="00C27DAB" w:rsidRDefault="00D50CC5" w:rsidP="004E4DEB">
            <w:pPr>
              <w:rPr>
                <w:rFonts w:cstheme="minorHAnsi"/>
                <w:sz w:val="20"/>
                <w:szCs w:val="20"/>
                <w:lang w:val="es-CO" w:eastAsia="es-CO"/>
              </w:rPr>
            </w:pPr>
          </w:p>
        </w:tc>
      </w:tr>
      <w:tr w:rsidR="002D11C5" w:rsidRPr="004E4DEB" w14:paraId="7A9ECD06" w14:textId="77777777" w:rsidTr="00B9541D">
        <w:trPr>
          <w:trHeight w:val="1000"/>
        </w:trPr>
        <w:tc>
          <w:tcPr>
            <w:tcW w:w="801" w:type="pct"/>
            <w:tcBorders>
              <w:top w:val="nil"/>
              <w:left w:val="single" w:sz="4" w:space="0" w:color="auto"/>
              <w:bottom w:val="single" w:sz="4" w:space="0" w:color="auto"/>
              <w:right w:val="single" w:sz="4" w:space="0" w:color="auto"/>
            </w:tcBorders>
            <w:hideMark/>
          </w:tcPr>
          <w:p w14:paraId="03883146"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Diseño, desarrollo e implementación de los servicios de intercambio de información</w:t>
            </w:r>
          </w:p>
        </w:tc>
        <w:tc>
          <w:tcPr>
            <w:tcW w:w="883" w:type="pct"/>
            <w:tcBorders>
              <w:top w:val="single" w:sz="4" w:space="0" w:color="auto"/>
              <w:left w:val="nil"/>
              <w:bottom w:val="single" w:sz="4" w:space="0" w:color="auto"/>
              <w:right w:val="single" w:sz="4" w:space="0" w:color="auto"/>
            </w:tcBorders>
          </w:tcPr>
          <w:p w14:paraId="1AD6F537" w14:textId="77777777" w:rsidR="00D50CC5" w:rsidRPr="00C27DAB" w:rsidRDefault="00D50CC5" w:rsidP="004E4DEB">
            <w:pPr>
              <w:rPr>
                <w:rFonts w:cstheme="minorHAnsi"/>
                <w:sz w:val="20"/>
                <w:szCs w:val="20"/>
                <w:lang w:val="es-CO" w:eastAsia="es-CO"/>
              </w:rPr>
            </w:pPr>
          </w:p>
        </w:tc>
        <w:tc>
          <w:tcPr>
            <w:tcW w:w="1524" w:type="pct"/>
            <w:gridSpan w:val="2"/>
            <w:tcBorders>
              <w:top w:val="single" w:sz="4" w:space="0" w:color="auto"/>
              <w:left w:val="single" w:sz="4" w:space="0" w:color="auto"/>
              <w:bottom w:val="single" w:sz="4" w:space="0" w:color="auto"/>
              <w:right w:val="single" w:sz="4" w:space="0" w:color="auto"/>
            </w:tcBorders>
            <w:hideMark/>
          </w:tcPr>
          <w:p w14:paraId="438A0DF4"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Acompaña al operador de interoperabilidad</w:t>
            </w:r>
          </w:p>
          <w:p w14:paraId="534040D0" w14:textId="77777777" w:rsidR="00D15529" w:rsidRDefault="00D15529" w:rsidP="00D15529">
            <w:pPr>
              <w:rPr>
                <w:rFonts w:cstheme="minorHAnsi"/>
                <w:sz w:val="20"/>
                <w:szCs w:val="20"/>
                <w:lang w:val="es-CO" w:eastAsia="es-CO"/>
              </w:rPr>
            </w:pPr>
          </w:p>
          <w:p w14:paraId="224634B7" w14:textId="027EBDB3"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Supervisar al operador </w:t>
            </w:r>
            <w:r w:rsidR="00C402E2" w:rsidRPr="00D15529">
              <w:rPr>
                <w:rFonts w:cstheme="minorHAnsi"/>
                <w:sz w:val="20"/>
                <w:szCs w:val="20"/>
                <w:lang w:val="es-CO" w:eastAsia="es-CO"/>
              </w:rPr>
              <w:t>en relación con</w:t>
            </w:r>
            <w:r w:rsidRPr="00D15529">
              <w:rPr>
                <w:rFonts w:cstheme="minorHAnsi"/>
                <w:sz w:val="20"/>
                <w:szCs w:val="20"/>
                <w:lang w:val="es-CO" w:eastAsia="es-CO"/>
              </w:rPr>
              <w:t xml:space="preserve"> la prestación de los servicios de interoperabilidad.</w:t>
            </w:r>
          </w:p>
          <w:p w14:paraId="74242780" w14:textId="77777777" w:rsidR="00D15529" w:rsidRDefault="00D15529" w:rsidP="00D15529">
            <w:pPr>
              <w:rPr>
                <w:rFonts w:cstheme="minorHAnsi"/>
                <w:sz w:val="20"/>
                <w:szCs w:val="20"/>
                <w:lang w:val="es-CO" w:eastAsia="es-CO"/>
              </w:rPr>
            </w:pPr>
          </w:p>
          <w:p w14:paraId="7A61199B" w14:textId="705125CD"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Aprobar y aceptar el servicio de intercambio de información </w:t>
            </w:r>
          </w:p>
        </w:tc>
        <w:tc>
          <w:tcPr>
            <w:tcW w:w="885" w:type="pct"/>
            <w:tcBorders>
              <w:top w:val="single" w:sz="4" w:space="0" w:color="auto"/>
              <w:left w:val="single" w:sz="4" w:space="0" w:color="auto"/>
              <w:bottom w:val="single" w:sz="4" w:space="0" w:color="auto"/>
              <w:right w:val="single" w:sz="4" w:space="0" w:color="auto"/>
            </w:tcBorders>
            <w:hideMark/>
          </w:tcPr>
          <w:p w14:paraId="7A205A4C"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Realiza las labores necesarias para el análisis y diseño del servicio de intercambio de información</w:t>
            </w:r>
          </w:p>
          <w:p w14:paraId="737DBDF5" w14:textId="77777777" w:rsidR="00D15529" w:rsidRDefault="00D15529" w:rsidP="00D15529">
            <w:pPr>
              <w:rPr>
                <w:rFonts w:cstheme="minorHAnsi"/>
                <w:sz w:val="20"/>
                <w:szCs w:val="20"/>
                <w:lang w:val="es-CO" w:eastAsia="es-CO"/>
              </w:rPr>
            </w:pPr>
          </w:p>
          <w:p w14:paraId="463513B7" w14:textId="0AA4E8A5"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Implementar el servicio (opcional)</w:t>
            </w:r>
          </w:p>
          <w:p w14:paraId="63B7156A" w14:textId="77777777" w:rsidR="00D15529" w:rsidRDefault="00D15529" w:rsidP="00D15529">
            <w:pPr>
              <w:rPr>
                <w:rFonts w:cstheme="minorHAnsi"/>
                <w:sz w:val="20"/>
                <w:szCs w:val="20"/>
                <w:lang w:val="es-CO" w:eastAsia="es-CO"/>
              </w:rPr>
            </w:pPr>
          </w:p>
          <w:p w14:paraId="7D4221ED" w14:textId="6A55414D"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Despliegue en ambiente de pruebas</w:t>
            </w:r>
          </w:p>
        </w:tc>
        <w:tc>
          <w:tcPr>
            <w:tcW w:w="907" w:type="pct"/>
            <w:tcBorders>
              <w:top w:val="single" w:sz="4" w:space="0" w:color="auto"/>
              <w:left w:val="single" w:sz="4" w:space="0" w:color="auto"/>
              <w:bottom w:val="single" w:sz="4" w:space="0" w:color="auto"/>
              <w:right w:val="single" w:sz="4" w:space="0" w:color="auto"/>
            </w:tcBorders>
            <w:hideMark/>
          </w:tcPr>
          <w:p w14:paraId="6D1C881E" w14:textId="7D50580A"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Emitir </w:t>
            </w:r>
            <w:r w:rsidRPr="00D15529">
              <w:rPr>
                <w:rFonts w:cstheme="minorHAnsi"/>
                <w:sz w:val="20"/>
                <w:szCs w:val="20"/>
              </w:rPr>
              <w:t xml:space="preserve">cumplimiento del requisito de nivel </w:t>
            </w:r>
            <w:r w:rsidR="00825EBB">
              <w:rPr>
                <w:rFonts w:cstheme="minorHAnsi"/>
                <w:sz w:val="20"/>
                <w:szCs w:val="20"/>
              </w:rPr>
              <w:t>tres</w:t>
            </w:r>
            <w:r w:rsidRPr="00D15529">
              <w:rPr>
                <w:rFonts w:cstheme="minorHAnsi"/>
                <w:sz w:val="20"/>
                <w:szCs w:val="20"/>
              </w:rPr>
              <w:t xml:space="preserve"> (</w:t>
            </w:r>
            <w:r w:rsidR="00825EBB">
              <w:rPr>
                <w:rFonts w:cstheme="minorHAnsi"/>
                <w:sz w:val="20"/>
                <w:szCs w:val="20"/>
              </w:rPr>
              <w:t>3</w:t>
            </w:r>
            <w:r w:rsidRPr="00D15529">
              <w:rPr>
                <w:rFonts w:cstheme="minorHAnsi"/>
                <w:sz w:val="20"/>
                <w:szCs w:val="20"/>
              </w:rPr>
              <w:t>) de madurez de conformidad en lo dispuesto en el Marco de interoperabilidad</w:t>
            </w:r>
          </w:p>
        </w:tc>
      </w:tr>
      <w:tr w:rsidR="00B9541D" w:rsidRPr="004E4DEB" w14:paraId="6A147A81" w14:textId="77777777" w:rsidTr="00B9541D">
        <w:trPr>
          <w:trHeight w:val="1000"/>
        </w:trPr>
        <w:tc>
          <w:tcPr>
            <w:tcW w:w="801" w:type="pct"/>
            <w:tcBorders>
              <w:top w:val="nil"/>
              <w:left w:val="single" w:sz="4" w:space="0" w:color="auto"/>
              <w:bottom w:val="single" w:sz="4" w:space="0" w:color="auto"/>
              <w:right w:val="single" w:sz="4" w:space="0" w:color="auto"/>
            </w:tcBorders>
            <w:hideMark/>
          </w:tcPr>
          <w:p w14:paraId="392C4F33"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Despliegue de los servicios de intercambio de información</w:t>
            </w:r>
          </w:p>
        </w:tc>
        <w:tc>
          <w:tcPr>
            <w:tcW w:w="883" w:type="pct"/>
            <w:tcBorders>
              <w:top w:val="single" w:sz="4" w:space="0" w:color="auto"/>
              <w:left w:val="nil"/>
              <w:bottom w:val="single" w:sz="4" w:space="0" w:color="auto"/>
              <w:right w:val="single" w:sz="4" w:space="0" w:color="auto"/>
            </w:tcBorders>
            <w:hideMark/>
          </w:tcPr>
          <w:p w14:paraId="73E72048"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Publicar en el directorio de servicios de intercambio de información</w:t>
            </w:r>
          </w:p>
        </w:tc>
        <w:tc>
          <w:tcPr>
            <w:tcW w:w="802" w:type="pct"/>
            <w:tcBorders>
              <w:top w:val="single" w:sz="4" w:space="0" w:color="auto"/>
              <w:left w:val="single" w:sz="4" w:space="0" w:color="auto"/>
              <w:bottom w:val="single" w:sz="4" w:space="0" w:color="auto"/>
              <w:right w:val="single" w:sz="4" w:space="0" w:color="auto"/>
            </w:tcBorders>
            <w:hideMark/>
          </w:tcPr>
          <w:p w14:paraId="04CE524F"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Solicitar publicación del servicio en el directorio de intercambio de información</w:t>
            </w:r>
          </w:p>
        </w:tc>
        <w:tc>
          <w:tcPr>
            <w:tcW w:w="722" w:type="pct"/>
            <w:tcBorders>
              <w:top w:val="single" w:sz="4" w:space="0" w:color="auto"/>
              <w:left w:val="single" w:sz="4" w:space="0" w:color="auto"/>
              <w:bottom w:val="single" w:sz="4" w:space="0" w:color="auto"/>
              <w:right w:val="single" w:sz="4" w:space="0" w:color="auto"/>
            </w:tcBorders>
            <w:hideMark/>
          </w:tcPr>
          <w:p w14:paraId="7A3866C1"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w:t>
            </w:r>
          </w:p>
        </w:tc>
        <w:tc>
          <w:tcPr>
            <w:tcW w:w="885" w:type="pct"/>
            <w:tcBorders>
              <w:top w:val="single" w:sz="4" w:space="0" w:color="auto"/>
              <w:left w:val="single" w:sz="4" w:space="0" w:color="auto"/>
              <w:bottom w:val="single" w:sz="4" w:space="0" w:color="auto"/>
              <w:right w:val="single" w:sz="4" w:space="0" w:color="auto"/>
            </w:tcBorders>
            <w:hideMark/>
          </w:tcPr>
          <w:p w14:paraId="60CAF3F2"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Proporcionar la información para la publicación del servicio</w:t>
            </w:r>
          </w:p>
        </w:tc>
        <w:tc>
          <w:tcPr>
            <w:tcW w:w="907" w:type="pct"/>
            <w:tcBorders>
              <w:top w:val="single" w:sz="4" w:space="0" w:color="auto"/>
              <w:left w:val="single" w:sz="4" w:space="0" w:color="auto"/>
              <w:bottom w:val="single" w:sz="4" w:space="0" w:color="auto"/>
              <w:right w:val="single" w:sz="4" w:space="0" w:color="auto"/>
            </w:tcBorders>
            <w:hideMark/>
          </w:tcPr>
          <w:p w14:paraId="64FD723D"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 xml:space="preserve">Emitir </w:t>
            </w:r>
            <w:r w:rsidRPr="00C27DAB">
              <w:rPr>
                <w:rFonts w:cstheme="minorHAnsi"/>
                <w:sz w:val="20"/>
                <w:szCs w:val="20"/>
              </w:rPr>
              <w:t xml:space="preserve">cumplimiento del requisito de nivel tres (3) de madurez de conformidad en lo dispuesto en el </w:t>
            </w:r>
            <w:r w:rsidRPr="00C27DAB">
              <w:rPr>
                <w:rFonts w:cstheme="minorHAnsi"/>
                <w:sz w:val="20"/>
                <w:szCs w:val="20"/>
              </w:rPr>
              <w:lastRenderedPageBreak/>
              <w:t>Marco de interoperabilidad</w:t>
            </w:r>
          </w:p>
        </w:tc>
      </w:tr>
      <w:tr w:rsidR="002D11C5" w:rsidRPr="004E4DEB" w14:paraId="7B6D10B6" w14:textId="77777777" w:rsidTr="00B9541D">
        <w:trPr>
          <w:trHeight w:val="250"/>
        </w:trPr>
        <w:tc>
          <w:tcPr>
            <w:tcW w:w="801" w:type="pct"/>
            <w:tcBorders>
              <w:top w:val="nil"/>
              <w:left w:val="single" w:sz="4" w:space="0" w:color="auto"/>
              <w:bottom w:val="single" w:sz="4" w:space="0" w:color="auto"/>
              <w:right w:val="single" w:sz="4" w:space="0" w:color="auto"/>
            </w:tcBorders>
            <w:hideMark/>
          </w:tcPr>
          <w:p w14:paraId="2EAC99BB"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lastRenderedPageBreak/>
              <w:t>Operación de los servicios</w:t>
            </w:r>
          </w:p>
        </w:tc>
        <w:tc>
          <w:tcPr>
            <w:tcW w:w="883" w:type="pct"/>
            <w:tcBorders>
              <w:top w:val="single" w:sz="4" w:space="0" w:color="auto"/>
              <w:left w:val="nil"/>
              <w:bottom w:val="single" w:sz="4" w:space="0" w:color="auto"/>
              <w:right w:val="single" w:sz="4" w:space="0" w:color="auto"/>
            </w:tcBorders>
            <w:hideMark/>
          </w:tcPr>
          <w:p w14:paraId="2E925FDE" w14:textId="3E43ABD6"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Realizar seguimiento a los operadores del servicio frente a las condiciones presentadas por la </w:t>
            </w:r>
            <w:r w:rsidR="00D07F6D" w:rsidRPr="00D15529">
              <w:rPr>
                <w:rFonts w:cstheme="minorHAnsi"/>
                <w:sz w:val="20"/>
                <w:szCs w:val="20"/>
                <w:lang w:val="es-CO" w:eastAsia="es-CO"/>
              </w:rPr>
              <w:t>vinculación</w:t>
            </w:r>
          </w:p>
          <w:p w14:paraId="31A9CFD3" w14:textId="77777777" w:rsidR="00D15529" w:rsidRDefault="00D15529" w:rsidP="00D15529">
            <w:pPr>
              <w:rPr>
                <w:rFonts w:cstheme="minorHAnsi"/>
                <w:sz w:val="20"/>
                <w:szCs w:val="20"/>
                <w:lang w:val="es-CO" w:eastAsia="es-CO"/>
              </w:rPr>
            </w:pPr>
          </w:p>
          <w:p w14:paraId="4074A5AF" w14:textId="6812BB56"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Resolver conflictos </w:t>
            </w:r>
          </w:p>
        </w:tc>
        <w:tc>
          <w:tcPr>
            <w:tcW w:w="1524" w:type="pct"/>
            <w:gridSpan w:val="2"/>
            <w:tcBorders>
              <w:top w:val="single" w:sz="4" w:space="0" w:color="auto"/>
              <w:left w:val="single" w:sz="4" w:space="0" w:color="auto"/>
              <w:bottom w:val="single" w:sz="4" w:space="0" w:color="auto"/>
              <w:right w:val="single" w:sz="4" w:space="0" w:color="auto"/>
            </w:tcBorders>
            <w:hideMark/>
          </w:tcPr>
          <w:p w14:paraId="560502D7"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Supervisar la operación del servicio respecto a las condiciones pactadas</w:t>
            </w:r>
          </w:p>
          <w:p w14:paraId="602655EB" w14:textId="77777777" w:rsidR="00D15529" w:rsidRDefault="00D15529" w:rsidP="00D15529">
            <w:pPr>
              <w:rPr>
                <w:rFonts w:cstheme="minorHAnsi"/>
                <w:sz w:val="20"/>
                <w:szCs w:val="20"/>
                <w:lang w:val="es-CO" w:eastAsia="es-CO"/>
              </w:rPr>
            </w:pPr>
          </w:p>
          <w:p w14:paraId="194ACAE6" w14:textId="3776B5B9"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Informar de desviaciones en la prestación del servicio por parte de los operadores</w:t>
            </w:r>
          </w:p>
        </w:tc>
        <w:tc>
          <w:tcPr>
            <w:tcW w:w="885" w:type="pct"/>
            <w:tcBorders>
              <w:top w:val="single" w:sz="4" w:space="0" w:color="auto"/>
              <w:left w:val="single" w:sz="4" w:space="0" w:color="auto"/>
              <w:bottom w:val="single" w:sz="4" w:space="0" w:color="auto"/>
              <w:right w:val="single" w:sz="4" w:space="0" w:color="auto"/>
            </w:tcBorders>
            <w:hideMark/>
          </w:tcPr>
          <w:p w14:paraId="65569665"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Realizar la operación integral del servicio según lo definido y acordado</w:t>
            </w:r>
          </w:p>
          <w:p w14:paraId="673E4731" w14:textId="77777777" w:rsidR="00D15529" w:rsidRDefault="00D15529" w:rsidP="00D15529">
            <w:pPr>
              <w:rPr>
                <w:rFonts w:cstheme="minorHAnsi"/>
                <w:sz w:val="20"/>
                <w:szCs w:val="20"/>
                <w:lang w:val="es-CO" w:eastAsia="es-CO"/>
              </w:rPr>
            </w:pPr>
          </w:p>
          <w:p w14:paraId="45D48D6A" w14:textId="5837943A"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Entregar la información del servicio de intercambio de información para seguimiento y estadísticas</w:t>
            </w:r>
          </w:p>
          <w:p w14:paraId="21E44AA5" w14:textId="77777777" w:rsidR="00D15529" w:rsidRDefault="00D15529" w:rsidP="00D15529">
            <w:pPr>
              <w:rPr>
                <w:rFonts w:cstheme="minorHAnsi"/>
                <w:sz w:val="20"/>
                <w:szCs w:val="20"/>
                <w:lang w:val="es-CO" w:eastAsia="es-CO"/>
              </w:rPr>
            </w:pPr>
          </w:p>
          <w:p w14:paraId="0641E47E" w14:textId="3C72B728"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Informar las condiciones en las que está operando </w:t>
            </w:r>
            <w:r w:rsidR="00825EBB" w:rsidRPr="00D15529">
              <w:rPr>
                <w:rFonts w:cstheme="minorHAnsi"/>
                <w:sz w:val="20"/>
                <w:szCs w:val="20"/>
                <w:lang w:val="es-CO" w:eastAsia="es-CO"/>
              </w:rPr>
              <w:t>la plataforma</w:t>
            </w:r>
            <w:r w:rsidRPr="00D15529">
              <w:rPr>
                <w:rFonts w:cstheme="minorHAnsi"/>
                <w:sz w:val="20"/>
                <w:szCs w:val="20"/>
                <w:lang w:val="es-CO" w:eastAsia="es-CO"/>
              </w:rPr>
              <w:t xml:space="preserve"> con fines estadísticos, de verificación e informativos </w:t>
            </w:r>
          </w:p>
          <w:p w14:paraId="7FB7DA70" w14:textId="77777777" w:rsidR="00D15529" w:rsidRDefault="00D15529" w:rsidP="00D15529">
            <w:pPr>
              <w:rPr>
                <w:rFonts w:cstheme="minorHAnsi"/>
                <w:sz w:val="20"/>
                <w:szCs w:val="20"/>
                <w:lang w:val="es-CO" w:eastAsia="es-CO"/>
              </w:rPr>
            </w:pPr>
          </w:p>
          <w:p w14:paraId="28E7661B" w14:textId="3731773B"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Medir el servicio para generar el modelo de costos</w:t>
            </w:r>
          </w:p>
        </w:tc>
        <w:tc>
          <w:tcPr>
            <w:tcW w:w="907" w:type="pct"/>
            <w:tcBorders>
              <w:top w:val="single" w:sz="4" w:space="0" w:color="auto"/>
              <w:left w:val="single" w:sz="4" w:space="0" w:color="auto"/>
              <w:bottom w:val="single" w:sz="4" w:space="0" w:color="auto"/>
              <w:right w:val="single" w:sz="4" w:space="0" w:color="auto"/>
            </w:tcBorders>
            <w:hideMark/>
          </w:tcPr>
          <w:p w14:paraId="5044D35A"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Realizar seguimiento </w:t>
            </w:r>
          </w:p>
        </w:tc>
      </w:tr>
      <w:tr w:rsidR="002D11C5" w:rsidRPr="004E4DEB" w14:paraId="276E4C33" w14:textId="77777777" w:rsidTr="00B9541D">
        <w:trPr>
          <w:trHeight w:val="250"/>
        </w:trPr>
        <w:tc>
          <w:tcPr>
            <w:tcW w:w="801" w:type="pct"/>
            <w:tcBorders>
              <w:top w:val="single" w:sz="4" w:space="0" w:color="auto"/>
              <w:left w:val="single" w:sz="4" w:space="0" w:color="auto"/>
              <w:bottom w:val="single" w:sz="4" w:space="0" w:color="auto"/>
              <w:right w:val="single" w:sz="4" w:space="0" w:color="auto"/>
            </w:tcBorders>
            <w:hideMark/>
          </w:tcPr>
          <w:p w14:paraId="22272156" w14:textId="77777777" w:rsidR="00D50CC5" w:rsidRPr="00C27DAB" w:rsidRDefault="00D50CC5" w:rsidP="004E4DEB">
            <w:pPr>
              <w:rPr>
                <w:rFonts w:cstheme="minorHAnsi"/>
                <w:sz w:val="20"/>
                <w:szCs w:val="20"/>
                <w:lang w:val="es-CO" w:eastAsia="es-CO"/>
              </w:rPr>
            </w:pPr>
            <w:r w:rsidRPr="00C27DAB">
              <w:rPr>
                <w:rFonts w:cstheme="minorHAnsi"/>
                <w:sz w:val="20"/>
                <w:szCs w:val="20"/>
                <w:lang w:val="es-CO" w:eastAsia="es-CO"/>
              </w:rPr>
              <w:t>Finalización</w:t>
            </w:r>
          </w:p>
        </w:tc>
        <w:tc>
          <w:tcPr>
            <w:tcW w:w="883" w:type="pct"/>
            <w:tcBorders>
              <w:top w:val="single" w:sz="4" w:space="0" w:color="auto"/>
              <w:left w:val="nil"/>
              <w:bottom w:val="single" w:sz="4" w:space="0" w:color="auto"/>
              <w:right w:val="single" w:sz="4" w:space="0" w:color="auto"/>
            </w:tcBorders>
            <w:hideMark/>
          </w:tcPr>
          <w:p w14:paraId="5236A699"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Solicitar y acompañar a las entidades públicas para la migración de sus servicios de intercambio de información </w:t>
            </w:r>
          </w:p>
        </w:tc>
        <w:tc>
          <w:tcPr>
            <w:tcW w:w="1524" w:type="pct"/>
            <w:gridSpan w:val="2"/>
            <w:tcBorders>
              <w:top w:val="single" w:sz="4" w:space="0" w:color="auto"/>
              <w:left w:val="single" w:sz="4" w:space="0" w:color="auto"/>
              <w:bottom w:val="single" w:sz="4" w:space="0" w:color="auto"/>
              <w:right w:val="single" w:sz="4" w:space="0" w:color="auto"/>
            </w:tcBorders>
            <w:hideMark/>
          </w:tcPr>
          <w:p w14:paraId="15A22AEE"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Validar el plan de entrega del operador de interoperabilidad</w:t>
            </w:r>
          </w:p>
          <w:p w14:paraId="175C4E79" w14:textId="77777777" w:rsidR="00D15529" w:rsidRDefault="00D15529" w:rsidP="00D15529">
            <w:pPr>
              <w:rPr>
                <w:rFonts w:cstheme="minorHAnsi"/>
                <w:sz w:val="20"/>
                <w:szCs w:val="20"/>
                <w:lang w:val="es-CO" w:eastAsia="es-CO"/>
              </w:rPr>
            </w:pPr>
          </w:p>
          <w:p w14:paraId="09559CCB" w14:textId="48343EDC"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Recibir y validar los artefactos entregados por el operador de interoperabilidad</w:t>
            </w:r>
          </w:p>
          <w:p w14:paraId="0480CAF1" w14:textId="77777777" w:rsidR="00D15529" w:rsidRDefault="00D15529" w:rsidP="00D15529">
            <w:pPr>
              <w:rPr>
                <w:rFonts w:cstheme="minorHAnsi"/>
                <w:sz w:val="20"/>
                <w:szCs w:val="20"/>
                <w:lang w:val="es-CO" w:eastAsia="es-CO"/>
              </w:rPr>
            </w:pPr>
          </w:p>
          <w:p w14:paraId="346CD14B" w14:textId="5967F722"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Construir el plan de migración de sus servicios de intercambio de información a un nuevo operador de interoperabilidad </w:t>
            </w:r>
          </w:p>
        </w:tc>
        <w:tc>
          <w:tcPr>
            <w:tcW w:w="885" w:type="pct"/>
            <w:tcBorders>
              <w:top w:val="single" w:sz="4" w:space="0" w:color="auto"/>
              <w:left w:val="single" w:sz="4" w:space="0" w:color="auto"/>
              <w:bottom w:val="single" w:sz="4" w:space="0" w:color="auto"/>
              <w:right w:val="single" w:sz="4" w:space="0" w:color="auto"/>
            </w:tcBorders>
            <w:hideMark/>
          </w:tcPr>
          <w:p w14:paraId="4DA5F0E7" w14:textId="77777777"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 xml:space="preserve">Construir el plan de entrega de la configuración, desarrollos, documentación, operación de los servicios de intercambio de información </w:t>
            </w:r>
          </w:p>
          <w:p w14:paraId="255249AE" w14:textId="77777777" w:rsidR="00D15529" w:rsidRDefault="00D15529" w:rsidP="00D15529">
            <w:pPr>
              <w:rPr>
                <w:rFonts w:cstheme="minorHAnsi"/>
                <w:sz w:val="20"/>
                <w:szCs w:val="20"/>
                <w:lang w:val="es-CO" w:eastAsia="es-CO"/>
              </w:rPr>
            </w:pPr>
          </w:p>
          <w:p w14:paraId="7217B2C5" w14:textId="2B097821" w:rsidR="00D50CC5" w:rsidRPr="00D15529" w:rsidRDefault="00D50CC5" w:rsidP="00D15529">
            <w:pPr>
              <w:rPr>
                <w:rFonts w:cstheme="minorHAnsi"/>
                <w:sz w:val="20"/>
                <w:szCs w:val="20"/>
                <w:lang w:val="es-CO" w:eastAsia="es-CO"/>
              </w:rPr>
            </w:pPr>
            <w:r w:rsidRPr="00D15529">
              <w:rPr>
                <w:rFonts w:cstheme="minorHAnsi"/>
                <w:sz w:val="20"/>
                <w:szCs w:val="20"/>
                <w:lang w:val="es-CO" w:eastAsia="es-CO"/>
              </w:rPr>
              <w:t>Realizar las entregas correspondientes a la entidad</w:t>
            </w:r>
          </w:p>
        </w:tc>
        <w:tc>
          <w:tcPr>
            <w:tcW w:w="907" w:type="pct"/>
            <w:tcBorders>
              <w:top w:val="single" w:sz="4" w:space="0" w:color="auto"/>
              <w:left w:val="single" w:sz="4" w:space="0" w:color="auto"/>
              <w:bottom w:val="single" w:sz="4" w:space="0" w:color="auto"/>
              <w:right w:val="single" w:sz="4" w:space="0" w:color="auto"/>
            </w:tcBorders>
          </w:tcPr>
          <w:p w14:paraId="12321C24" w14:textId="77777777" w:rsidR="00D50CC5" w:rsidRPr="00C27DAB" w:rsidRDefault="00D50CC5" w:rsidP="004E4DEB">
            <w:pPr>
              <w:rPr>
                <w:rFonts w:cstheme="minorHAnsi"/>
                <w:sz w:val="20"/>
                <w:szCs w:val="20"/>
                <w:lang w:val="es-CO" w:eastAsia="es-CO"/>
              </w:rPr>
            </w:pPr>
          </w:p>
        </w:tc>
      </w:tr>
    </w:tbl>
    <w:p w14:paraId="3A55770E" w14:textId="77777777" w:rsidR="00D50CC5" w:rsidRPr="00C27DAB" w:rsidRDefault="00D50CC5" w:rsidP="00D50CC5">
      <w:pPr>
        <w:rPr>
          <w:rFonts w:eastAsia="Arial Narrow" w:cstheme="minorHAnsi"/>
          <w:b/>
          <w:bCs/>
          <w:caps/>
          <w:sz w:val="20"/>
          <w:szCs w:val="20"/>
        </w:rPr>
      </w:pPr>
    </w:p>
    <w:p w14:paraId="7BC53843" w14:textId="77777777" w:rsidR="00D50CC5" w:rsidRPr="00C27DAB" w:rsidRDefault="00D50CC5" w:rsidP="00881DB6">
      <w:pPr>
        <w:pStyle w:val="GELTtulo3"/>
        <w:rPr>
          <w:color w:val="000000"/>
        </w:rPr>
      </w:pPr>
      <w:bookmarkStart w:id="129" w:name="_Toc494297589"/>
      <w:bookmarkStart w:id="130" w:name="_Toc492462653"/>
      <w:bookmarkStart w:id="131" w:name="_Toc487040361"/>
      <w:bookmarkStart w:id="132" w:name="_Toc508897552"/>
      <w:r w:rsidRPr="004E4DEB">
        <w:lastRenderedPageBreak/>
        <w:t>Escenarios operacionales</w:t>
      </w:r>
      <w:bookmarkEnd w:id="129"/>
      <w:bookmarkEnd w:id="130"/>
      <w:bookmarkEnd w:id="131"/>
      <w:bookmarkEnd w:id="132"/>
    </w:p>
    <w:p w14:paraId="580C5CEC" w14:textId="77777777" w:rsidR="00D50CC5" w:rsidRPr="00C27DAB" w:rsidRDefault="00D50CC5" w:rsidP="00C27DAB">
      <w:pPr>
        <w:widowControl w:val="0"/>
        <w:spacing w:after="200" w:line="276" w:lineRule="auto"/>
        <w:jc w:val="both"/>
        <w:rPr>
          <w:rFonts w:eastAsia="Calibri" w:cstheme="minorHAnsi"/>
          <w:sz w:val="20"/>
          <w:szCs w:val="20"/>
        </w:rPr>
      </w:pPr>
      <w:r w:rsidRPr="00C27DAB">
        <w:rPr>
          <w:rFonts w:eastAsia="Calibri" w:cstheme="minorHAnsi"/>
          <w:sz w:val="20"/>
          <w:szCs w:val="20"/>
        </w:rPr>
        <w:t>Los siguientes son los escenarios operacionales a los que el modelo IOAAS debe dar soporte mediante el conjunto de operadores:</w:t>
      </w:r>
    </w:p>
    <w:tbl>
      <w:tblPr>
        <w:tblW w:w="5000" w:type="pct"/>
        <w:tblCellMar>
          <w:left w:w="10" w:type="dxa"/>
          <w:right w:w="10" w:type="dxa"/>
        </w:tblCellMar>
        <w:tblLook w:val="04A0" w:firstRow="1" w:lastRow="0" w:firstColumn="1" w:lastColumn="0" w:noHBand="0" w:noVBand="1"/>
      </w:tblPr>
      <w:tblGrid>
        <w:gridCol w:w="2279"/>
        <w:gridCol w:w="1483"/>
        <w:gridCol w:w="5068"/>
      </w:tblGrid>
      <w:tr w:rsidR="00D50CC5" w:rsidRPr="004E4DEB" w14:paraId="2BDD563F" w14:textId="77777777" w:rsidTr="00712160">
        <w:trPr>
          <w:trHeight w:val="1"/>
        </w:trPr>
        <w:tc>
          <w:tcPr>
            <w:tcW w:w="934" w:type="pct"/>
            <w:tcBorders>
              <w:top w:val="single" w:sz="4" w:space="0" w:color="000001"/>
              <w:left w:val="single" w:sz="4" w:space="0" w:color="000001"/>
              <w:bottom w:val="single" w:sz="4" w:space="0" w:color="000001"/>
              <w:right w:val="single" w:sz="4" w:space="0" w:color="000001"/>
            </w:tcBorders>
            <w:shd w:val="clear" w:color="auto" w:fill="A5A5A5" w:themeFill="accent3"/>
            <w:tcMar>
              <w:top w:w="0" w:type="dxa"/>
              <w:left w:w="54" w:type="dxa"/>
              <w:bottom w:w="0" w:type="dxa"/>
              <w:right w:w="54" w:type="dxa"/>
            </w:tcMar>
            <w:hideMark/>
          </w:tcPr>
          <w:p w14:paraId="6D55A9DD" w14:textId="77777777" w:rsidR="00D50CC5" w:rsidRPr="00C27DAB" w:rsidRDefault="00D50CC5" w:rsidP="00712160">
            <w:pPr>
              <w:widowControl w:val="0"/>
              <w:jc w:val="center"/>
              <w:rPr>
                <w:rFonts w:eastAsia="Calibri" w:cstheme="minorHAnsi"/>
                <w:sz w:val="20"/>
                <w:szCs w:val="20"/>
              </w:rPr>
            </w:pPr>
            <w:r w:rsidRPr="00C27DAB">
              <w:rPr>
                <w:rFonts w:eastAsia="Calibri" w:cstheme="minorHAnsi"/>
                <w:b/>
                <w:color w:val="FFFFFF"/>
                <w:sz w:val="20"/>
                <w:szCs w:val="20"/>
              </w:rPr>
              <w:t>Actor</w:t>
            </w:r>
          </w:p>
        </w:tc>
        <w:tc>
          <w:tcPr>
            <w:tcW w:w="1018" w:type="pct"/>
            <w:tcBorders>
              <w:top w:val="single" w:sz="4" w:space="0" w:color="000001"/>
              <w:left w:val="single" w:sz="4" w:space="0" w:color="000001"/>
              <w:bottom w:val="single" w:sz="4" w:space="0" w:color="000001"/>
              <w:right w:val="single" w:sz="4" w:space="0" w:color="000001"/>
            </w:tcBorders>
            <w:shd w:val="clear" w:color="auto" w:fill="A5A5A5" w:themeFill="accent3"/>
            <w:tcMar>
              <w:top w:w="0" w:type="dxa"/>
              <w:left w:w="54" w:type="dxa"/>
              <w:bottom w:w="0" w:type="dxa"/>
              <w:right w:w="54" w:type="dxa"/>
            </w:tcMar>
            <w:hideMark/>
          </w:tcPr>
          <w:p w14:paraId="0A628537" w14:textId="3E6247AA" w:rsidR="00D50CC5" w:rsidRPr="00C27DAB" w:rsidRDefault="00D50CC5" w:rsidP="00712160">
            <w:pPr>
              <w:widowControl w:val="0"/>
              <w:jc w:val="center"/>
              <w:rPr>
                <w:rFonts w:eastAsia="Calibri" w:cstheme="minorHAnsi"/>
                <w:sz w:val="20"/>
                <w:szCs w:val="20"/>
              </w:rPr>
            </w:pPr>
            <w:r w:rsidRPr="00C27DAB">
              <w:rPr>
                <w:rFonts w:eastAsia="Calibri" w:cstheme="minorHAnsi"/>
                <w:b/>
                <w:color w:val="FFFFFF"/>
                <w:sz w:val="20"/>
                <w:szCs w:val="20"/>
              </w:rPr>
              <w:t>Escenario operacional</w:t>
            </w:r>
          </w:p>
        </w:tc>
        <w:tc>
          <w:tcPr>
            <w:tcW w:w="3048" w:type="pct"/>
            <w:tcBorders>
              <w:top w:val="single" w:sz="4" w:space="0" w:color="000001"/>
              <w:left w:val="single" w:sz="4" w:space="0" w:color="000001"/>
              <w:bottom w:val="single" w:sz="4" w:space="0" w:color="000001"/>
              <w:right w:val="single" w:sz="4" w:space="0" w:color="000001"/>
            </w:tcBorders>
            <w:shd w:val="clear" w:color="auto" w:fill="A5A5A5" w:themeFill="accent3"/>
            <w:tcMar>
              <w:top w:w="0" w:type="dxa"/>
              <w:left w:w="54" w:type="dxa"/>
              <w:bottom w:w="0" w:type="dxa"/>
              <w:right w:w="54" w:type="dxa"/>
            </w:tcMar>
            <w:hideMark/>
          </w:tcPr>
          <w:p w14:paraId="009D4143" w14:textId="77777777" w:rsidR="00D50CC5" w:rsidRPr="00C27DAB" w:rsidRDefault="00D50CC5" w:rsidP="00712160">
            <w:pPr>
              <w:widowControl w:val="0"/>
              <w:jc w:val="center"/>
              <w:rPr>
                <w:rFonts w:eastAsia="Calibri" w:cstheme="minorHAnsi"/>
                <w:sz w:val="20"/>
                <w:szCs w:val="20"/>
              </w:rPr>
            </w:pPr>
            <w:r w:rsidRPr="00C27DAB">
              <w:rPr>
                <w:rFonts w:eastAsia="Calibri" w:cstheme="minorHAnsi"/>
                <w:b/>
                <w:color w:val="FFFFFF"/>
                <w:sz w:val="20"/>
                <w:szCs w:val="20"/>
              </w:rPr>
              <w:t>Descripción</w:t>
            </w:r>
          </w:p>
        </w:tc>
      </w:tr>
      <w:tr w:rsidR="00D50CC5" w:rsidRPr="004E4DEB" w14:paraId="2E401B24" w14:textId="77777777" w:rsidTr="00712160">
        <w:trPr>
          <w:trHeight w:val="1"/>
        </w:trPr>
        <w:tc>
          <w:tcPr>
            <w:tcW w:w="934"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65427D7C" w14:textId="77777777" w:rsidR="00D50CC5" w:rsidRPr="00C27DAB" w:rsidRDefault="00D50CC5" w:rsidP="008A620F">
            <w:pPr>
              <w:widowControl w:val="0"/>
              <w:numPr>
                <w:ilvl w:val="0"/>
                <w:numId w:val="22"/>
              </w:numPr>
              <w:ind w:left="720" w:hanging="360"/>
              <w:rPr>
                <w:rFonts w:eastAsia="Calibri" w:cstheme="minorHAnsi"/>
                <w:b/>
                <w:sz w:val="20"/>
                <w:szCs w:val="20"/>
              </w:rPr>
            </w:pPr>
            <w:r w:rsidRPr="00C27DAB">
              <w:rPr>
                <w:rFonts w:eastAsia="Calibri" w:cstheme="minorHAnsi"/>
                <w:b/>
                <w:sz w:val="20"/>
                <w:szCs w:val="20"/>
              </w:rPr>
              <w:t>Entidad</w:t>
            </w:r>
          </w:p>
          <w:p w14:paraId="42D4F825" w14:textId="77777777" w:rsidR="00D50CC5" w:rsidRPr="00C27DAB" w:rsidRDefault="00D50CC5" w:rsidP="008A620F">
            <w:pPr>
              <w:widowControl w:val="0"/>
              <w:numPr>
                <w:ilvl w:val="0"/>
                <w:numId w:val="22"/>
              </w:numPr>
              <w:ind w:left="720" w:hanging="360"/>
              <w:jc w:val="both"/>
              <w:rPr>
                <w:rFonts w:eastAsia="Calibri" w:cstheme="minorHAnsi"/>
                <w:sz w:val="20"/>
                <w:szCs w:val="20"/>
              </w:rPr>
            </w:pPr>
            <w:r w:rsidRPr="00C27DAB">
              <w:rPr>
                <w:rFonts w:eastAsia="Calibri" w:cstheme="minorHAnsi"/>
                <w:b/>
                <w:sz w:val="20"/>
                <w:szCs w:val="20"/>
                <w:lang w:val="es-MX"/>
              </w:rPr>
              <w:t>Operador de interoperabilidad</w:t>
            </w:r>
          </w:p>
        </w:tc>
        <w:tc>
          <w:tcPr>
            <w:tcW w:w="101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7F40696C"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 xml:space="preserve">Habilitar y exponer servicios </w:t>
            </w:r>
          </w:p>
        </w:tc>
        <w:tc>
          <w:tcPr>
            <w:tcW w:w="304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65194719"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El operador IOAAS debe provee a las Entidades las funcionalidades que permiten exponer un conjunto de datos o información definida en lenguaje común de intercambio de información a otras entidades en la plataforma de interoperabilidad.</w:t>
            </w:r>
          </w:p>
          <w:p w14:paraId="15C97575"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Incluye funcionalidades como:</w:t>
            </w:r>
          </w:p>
          <w:p w14:paraId="6CABC824" w14:textId="77777777" w:rsidR="00D50CC5" w:rsidRPr="00C27DAB" w:rsidRDefault="00D50CC5" w:rsidP="008A620F">
            <w:pPr>
              <w:widowControl w:val="0"/>
              <w:numPr>
                <w:ilvl w:val="0"/>
                <w:numId w:val="23"/>
              </w:numPr>
              <w:ind w:left="720" w:hanging="360"/>
              <w:rPr>
                <w:rFonts w:eastAsia="Calibri" w:cstheme="minorHAnsi"/>
                <w:sz w:val="20"/>
                <w:szCs w:val="20"/>
              </w:rPr>
            </w:pPr>
            <w:r w:rsidRPr="00C27DAB">
              <w:rPr>
                <w:rFonts w:eastAsia="Calibri" w:cstheme="minorHAnsi"/>
                <w:sz w:val="20"/>
                <w:szCs w:val="20"/>
              </w:rPr>
              <w:t>Habilitación de servicios o micro servicios</w:t>
            </w:r>
          </w:p>
          <w:p w14:paraId="152A0797" w14:textId="77777777" w:rsidR="00D50CC5" w:rsidRPr="00C27DAB" w:rsidRDefault="00D50CC5" w:rsidP="008A620F">
            <w:pPr>
              <w:widowControl w:val="0"/>
              <w:numPr>
                <w:ilvl w:val="0"/>
                <w:numId w:val="23"/>
              </w:numPr>
              <w:ind w:left="720" w:hanging="360"/>
              <w:rPr>
                <w:rFonts w:eastAsia="Calibri" w:cstheme="minorHAnsi"/>
                <w:sz w:val="20"/>
                <w:szCs w:val="20"/>
              </w:rPr>
            </w:pPr>
            <w:r w:rsidRPr="00C27DAB">
              <w:rPr>
                <w:rFonts w:eastAsia="Calibri" w:cstheme="minorHAnsi"/>
                <w:sz w:val="20"/>
                <w:szCs w:val="20"/>
              </w:rPr>
              <w:t>Definición del servicio y metadatos asociados al mismo</w:t>
            </w:r>
          </w:p>
          <w:p w14:paraId="0871DEBC" w14:textId="77777777" w:rsidR="00D50CC5" w:rsidRPr="00C27DAB" w:rsidRDefault="00D50CC5" w:rsidP="008A620F">
            <w:pPr>
              <w:widowControl w:val="0"/>
              <w:numPr>
                <w:ilvl w:val="0"/>
                <w:numId w:val="23"/>
              </w:numPr>
              <w:ind w:left="720" w:hanging="360"/>
              <w:rPr>
                <w:rFonts w:eastAsia="Calibri" w:cstheme="minorHAnsi"/>
                <w:sz w:val="20"/>
                <w:szCs w:val="20"/>
              </w:rPr>
            </w:pPr>
            <w:r w:rsidRPr="00C27DAB">
              <w:rPr>
                <w:rFonts w:eastAsia="Calibri" w:cstheme="minorHAnsi"/>
                <w:sz w:val="20"/>
                <w:szCs w:val="20"/>
              </w:rPr>
              <w:t>Configuración de los servicios</w:t>
            </w:r>
          </w:p>
          <w:p w14:paraId="137A9297" w14:textId="77777777" w:rsidR="00D50CC5" w:rsidRPr="00C27DAB" w:rsidRDefault="00D50CC5" w:rsidP="008A620F">
            <w:pPr>
              <w:widowControl w:val="0"/>
              <w:numPr>
                <w:ilvl w:val="0"/>
                <w:numId w:val="23"/>
              </w:numPr>
              <w:ind w:left="720" w:hanging="360"/>
              <w:rPr>
                <w:rFonts w:eastAsia="Calibri" w:cstheme="minorHAnsi"/>
                <w:sz w:val="20"/>
                <w:szCs w:val="20"/>
              </w:rPr>
            </w:pPr>
            <w:r w:rsidRPr="00C27DAB">
              <w:rPr>
                <w:rFonts w:eastAsia="Calibri" w:cstheme="minorHAnsi"/>
                <w:sz w:val="20"/>
                <w:szCs w:val="20"/>
              </w:rPr>
              <w:t>Aseguramiento y control de accesos</w:t>
            </w:r>
          </w:p>
          <w:p w14:paraId="6056587C" w14:textId="77777777" w:rsidR="00D50CC5" w:rsidRPr="00C27DAB" w:rsidRDefault="00D50CC5" w:rsidP="008A620F">
            <w:pPr>
              <w:widowControl w:val="0"/>
              <w:numPr>
                <w:ilvl w:val="0"/>
                <w:numId w:val="23"/>
              </w:numPr>
              <w:ind w:left="720" w:hanging="360"/>
              <w:rPr>
                <w:rFonts w:eastAsia="Calibri" w:cstheme="minorHAnsi"/>
                <w:sz w:val="20"/>
                <w:szCs w:val="20"/>
              </w:rPr>
            </w:pPr>
            <w:r w:rsidRPr="00C27DAB">
              <w:rPr>
                <w:rFonts w:eastAsia="Calibri" w:cstheme="minorHAnsi"/>
                <w:sz w:val="20"/>
                <w:szCs w:val="20"/>
              </w:rPr>
              <w:t>Administración de reglas y políticas asociadas al servicio en su ejecución o definición</w:t>
            </w:r>
          </w:p>
          <w:p w14:paraId="6B8D7EA3" w14:textId="77777777" w:rsidR="00D50CC5" w:rsidRPr="00C27DAB" w:rsidRDefault="00D50CC5" w:rsidP="008A620F">
            <w:pPr>
              <w:widowControl w:val="0"/>
              <w:numPr>
                <w:ilvl w:val="0"/>
                <w:numId w:val="23"/>
              </w:numPr>
              <w:ind w:left="720" w:hanging="360"/>
              <w:rPr>
                <w:rFonts w:eastAsia="Calibri" w:cstheme="minorHAnsi"/>
                <w:sz w:val="20"/>
                <w:szCs w:val="20"/>
              </w:rPr>
            </w:pPr>
            <w:r w:rsidRPr="00C27DAB">
              <w:rPr>
                <w:rFonts w:eastAsia="Calibri" w:cstheme="minorHAnsi"/>
                <w:sz w:val="20"/>
                <w:szCs w:val="20"/>
              </w:rPr>
              <w:t>Seguimiento de la operación del servicio</w:t>
            </w:r>
          </w:p>
        </w:tc>
      </w:tr>
      <w:tr w:rsidR="00D50CC5" w:rsidRPr="004E4DEB" w14:paraId="56E66175" w14:textId="77777777" w:rsidTr="00712160">
        <w:trPr>
          <w:trHeight w:val="1"/>
        </w:trPr>
        <w:tc>
          <w:tcPr>
            <w:tcW w:w="934"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6C5E0B84" w14:textId="77777777" w:rsidR="00D50CC5" w:rsidRPr="00C27DAB" w:rsidRDefault="00D50CC5" w:rsidP="008A620F">
            <w:pPr>
              <w:widowControl w:val="0"/>
              <w:numPr>
                <w:ilvl w:val="0"/>
                <w:numId w:val="23"/>
              </w:numPr>
              <w:ind w:left="720" w:hanging="360"/>
              <w:rPr>
                <w:rFonts w:eastAsia="Calibri" w:cstheme="minorHAnsi"/>
                <w:b/>
                <w:sz w:val="20"/>
                <w:szCs w:val="20"/>
              </w:rPr>
            </w:pPr>
            <w:r w:rsidRPr="00C27DAB">
              <w:rPr>
                <w:rFonts w:eastAsia="Calibri" w:cstheme="minorHAnsi"/>
                <w:b/>
                <w:sz w:val="20"/>
                <w:szCs w:val="20"/>
              </w:rPr>
              <w:t>Entidad</w:t>
            </w:r>
          </w:p>
          <w:p w14:paraId="6EECC62E" w14:textId="77777777" w:rsidR="00D50CC5" w:rsidRPr="00C27DAB" w:rsidRDefault="00D50CC5" w:rsidP="008A620F">
            <w:pPr>
              <w:widowControl w:val="0"/>
              <w:numPr>
                <w:ilvl w:val="0"/>
                <w:numId w:val="23"/>
              </w:numPr>
              <w:ind w:left="720" w:hanging="360"/>
              <w:rPr>
                <w:rFonts w:eastAsia="Calibri" w:cstheme="minorHAnsi"/>
                <w:sz w:val="20"/>
                <w:szCs w:val="20"/>
              </w:rPr>
            </w:pPr>
            <w:r w:rsidRPr="00C27DAB">
              <w:rPr>
                <w:rFonts w:eastAsia="Calibri" w:cstheme="minorHAnsi"/>
                <w:b/>
                <w:sz w:val="20"/>
                <w:szCs w:val="20"/>
                <w:lang w:val="es-MX"/>
              </w:rPr>
              <w:t>Operador de interoperabilidad</w:t>
            </w:r>
          </w:p>
        </w:tc>
        <w:tc>
          <w:tcPr>
            <w:tcW w:w="101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0C7BBD0A"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 xml:space="preserve">Composición y/o orquestación de servicios  </w:t>
            </w:r>
          </w:p>
        </w:tc>
        <w:tc>
          <w:tcPr>
            <w:tcW w:w="304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tcPr>
          <w:p w14:paraId="020FD286"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Provee las funcionalidades para la representación de un proceso o tramites mediante la composición de servicios individuales publicados en la plataforma, proporciona bloques de construcción para la agregación de servicios débilmente acoplados como una secuencia de procesos alineados con los objetivos de la Entidad. El flujo de datos y el flujo de control se utilizan para permitir interacciones entre los servicios y el tramite o proceso de negocio en Entidad. La interacción puede existir dentro de una o varias Entidades.</w:t>
            </w:r>
          </w:p>
          <w:p w14:paraId="340C0066"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Incluye funcionalidades como:</w:t>
            </w:r>
          </w:p>
          <w:p w14:paraId="4B7818DB" w14:textId="77777777" w:rsidR="00D50CC5" w:rsidRPr="00C27DAB" w:rsidRDefault="00D50CC5" w:rsidP="004E4DEB">
            <w:pPr>
              <w:widowControl w:val="0"/>
              <w:rPr>
                <w:rFonts w:eastAsia="Calibri" w:cstheme="minorHAnsi"/>
                <w:sz w:val="20"/>
                <w:szCs w:val="20"/>
              </w:rPr>
            </w:pPr>
          </w:p>
          <w:p w14:paraId="595E6532" w14:textId="77777777" w:rsidR="00D50CC5" w:rsidRPr="00C27DAB" w:rsidRDefault="00D50CC5" w:rsidP="008A620F">
            <w:pPr>
              <w:widowControl w:val="0"/>
              <w:numPr>
                <w:ilvl w:val="0"/>
                <w:numId w:val="24"/>
              </w:numPr>
              <w:ind w:left="720" w:hanging="360"/>
              <w:rPr>
                <w:rFonts w:eastAsia="Calibri" w:cstheme="minorHAnsi"/>
                <w:sz w:val="20"/>
                <w:szCs w:val="20"/>
              </w:rPr>
            </w:pPr>
            <w:r w:rsidRPr="00C27DAB">
              <w:rPr>
                <w:rFonts w:eastAsia="Calibri" w:cstheme="minorHAnsi"/>
                <w:sz w:val="20"/>
                <w:szCs w:val="20"/>
              </w:rPr>
              <w:t>Definir las reglas y políticas de los servicios</w:t>
            </w:r>
          </w:p>
          <w:p w14:paraId="155D0EA0" w14:textId="77777777" w:rsidR="00D50CC5" w:rsidRPr="00C27DAB" w:rsidRDefault="00D50CC5" w:rsidP="008A620F">
            <w:pPr>
              <w:widowControl w:val="0"/>
              <w:numPr>
                <w:ilvl w:val="0"/>
                <w:numId w:val="24"/>
              </w:numPr>
              <w:ind w:left="720" w:hanging="360"/>
              <w:rPr>
                <w:rFonts w:eastAsia="Calibri" w:cstheme="minorHAnsi"/>
                <w:sz w:val="20"/>
                <w:szCs w:val="20"/>
              </w:rPr>
            </w:pPr>
            <w:r w:rsidRPr="00C27DAB">
              <w:rPr>
                <w:rFonts w:eastAsia="Calibri" w:cstheme="minorHAnsi"/>
                <w:sz w:val="20"/>
                <w:szCs w:val="20"/>
              </w:rPr>
              <w:t>Diseñar y componer los trámites a partir de los servicios internos y externos</w:t>
            </w:r>
          </w:p>
          <w:p w14:paraId="2E06D356" w14:textId="77777777" w:rsidR="00D50CC5" w:rsidRPr="00C27DAB" w:rsidRDefault="00D50CC5" w:rsidP="004E4DEB">
            <w:pPr>
              <w:widowControl w:val="0"/>
              <w:rPr>
                <w:rFonts w:eastAsia="Calibri" w:cstheme="minorHAnsi"/>
                <w:sz w:val="20"/>
                <w:szCs w:val="20"/>
              </w:rPr>
            </w:pPr>
          </w:p>
        </w:tc>
      </w:tr>
      <w:tr w:rsidR="00D50CC5" w:rsidRPr="004E4DEB" w14:paraId="0BC4B493" w14:textId="77777777" w:rsidTr="00712160">
        <w:trPr>
          <w:trHeight w:val="1"/>
        </w:trPr>
        <w:tc>
          <w:tcPr>
            <w:tcW w:w="934"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5F35AFD3" w14:textId="77777777" w:rsidR="00D50CC5" w:rsidRPr="00C27DAB" w:rsidRDefault="00D50CC5" w:rsidP="008A620F">
            <w:pPr>
              <w:widowControl w:val="0"/>
              <w:numPr>
                <w:ilvl w:val="0"/>
                <w:numId w:val="25"/>
              </w:numPr>
              <w:ind w:left="720" w:hanging="360"/>
              <w:rPr>
                <w:rFonts w:eastAsia="Calibri" w:cstheme="minorHAnsi"/>
                <w:b/>
                <w:sz w:val="20"/>
                <w:szCs w:val="20"/>
              </w:rPr>
            </w:pPr>
            <w:r w:rsidRPr="00C27DAB">
              <w:rPr>
                <w:rFonts w:eastAsia="Calibri" w:cstheme="minorHAnsi"/>
                <w:b/>
                <w:sz w:val="20"/>
                <w:szCs w:val="20"/>
              </w:rPr>
              <w:t>Entidad</w:t>
            </w:r>
          </w:p>
          <w:p w14:paraId="29A72831" w14:textId="77777777" w:rsidR="00D50CC5" w:rsidRPr="00C27DAB" w:rsidRDefault="00D50CC5" w:rsidP="008A620F">
            <w:pPr>
              <w:widowControl w:val="0"/>
              <w:numPr>
                <w:ilvl w:val="0"/>
                <w:numId w:val="25"/>
              </w:numPr>
              <w:ind w:left="720" w:hanging="360"/>
              <w:rPr>
                <w:rFonts w:eastAsia="Calibri" w:cstheme="minorHAnsi"/>
                <w:sz w:val="20"/>
                <w:szCs w:val="20"/>
              </w:rPr>
            </w:pPr>
            <w:r w:rsidRPr="00C27DAB">
              <w:rPr>
                <w:rFonts w:eastAsia="Calibri" w:cstheme="minorHAnsi"/>
                <w:b/>
                <w:sz w:val="20"/>
                <w:szCs w:val="20"/>
                <w:lang w:val="es-MX"/>
              </w:rPr>
              <w:t>Operador de interoperabilidad</w:t>
            </w:r>
          </w:p>
        </w:tc>
        <w:tc>
          <w:tcPr>
            <w:tcW w:w="101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0CBDA0EB"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Gestión servicios de información de las entidades</w:t>
            </w:r>
          </w:p>
        </w:tc>
        <w:tc>
          <w:tcPr>
            <w:tcW w:w="304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61D304ED"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Le permitirá a la entidad realizar las siguientes operaciones mínimas en la plataforma de servicios digitales:</w:t>
            </w:r>
          </w:p>
          <w:p w14:paraId="7770E2B8" w14:textId="77777777" w:rsidR="00D50CC5" w:rsidRPr="00C27DAB" w:rsidRDefault="00D50CC5" w:rsidP="008A620F">
            <w:pPr>
              <w:widowControl w:val="0"/>
              <w:numPr>
                <w:ilvl w:val="0"/>
                <w:numId w:val="26"/>
              </w:numPr>
              <w:ind w:left="720" w:hanging="360"/>
              <w:rPr>
                <w:rFonts w:eastAsia="Calibri" w:cstheme="minorHAnsi"/>
                <w:sz w:val="20"/>
                <w:szCs w:val="20"/>
              </w:rPr>
            </w:pPr>
            <w:r w:rsidRPr="00C27DAB">
              <w:rPr>
                <w:rFonts w:eastAsia="Calibri" w:cstheme="minorHAnsi"/>
                <w:sz w:val="20"/>
                <w:szCs w:val="20"/>
              </w:rPr>
              <w:t xml:space="preserve">Darse de alta en un operador </w:t>
            </w:r>
          </w:p>
          <w:p w14:paraId="40B698E4" w14:textId="77777777" w:rsidR="00D50CC5" w:rsidRPr="00C27DAB" w:rsidRDefault="00D50CC5" w:rsidP="008A620F">
            <w:pPr>
              <w:widowControl w:val="0"/>
              <w:numPr>
                <w:ilvl w:val="0"/>
                <w:numId w:val="26"/>
              </w:numPr>
              <w:ind w:left="720" w:hanging="360"/>
              <w:rPr>
                <w:rFonts w:eastAsia="Calibri" w:cstheme="minorHAnsi"/>
                <w:sz w:val="20"/>
                <w:szCs w:val="20"/>
              </w:rPr>
            </w:pPr>
            <w:r w:rsidRPr="00C27DAB">
              <w:rPr>
                <w:rFonts w:eastAsia="Calibri" w:cstheme="minorHAnsi"/>
                <w:sz w:val="20"/>
                <w:szCs w:val="20"/>
              </w:rPr>
              <w:t xml:space="preserve">Ingresar a algún servicio de provisto por la plataforma. </w:t>
            </w:r>
          </w:p>
          <w:p w14:paraId="381439F8" w14:textId="77777777" w:rsidR="00D50CC5" w:rsidRPr="00C27DAB" w:rsidRDefault="00D50CC5" w:rsidP="008A620F">
            <w:pPr>
              <w:widowControl w:val="0"/>
              <w:numPr>
                <w:ilvl w:val="0"/>
                <w:numId w:val="26"/>
              </w:numPr>
              <w:ind w:left="720" w:hanging="360"/>
              <w:rPr>
                <w:rFonts w:eastAsia="Calibri" w:cstheme="minorHAnsi"/>
                <w:sz w:val="20"/>
                <w:szCs w:val="20"/>
              </w:rPr>
            </w:pPr>
            <w:r w:rsidRPr="00C27DAB">
              <w:rPr>
                <w:rFonts w:eastAsia="Calibri" w:cstheme="minorHAnsi"/>
                <w:sz w:val="20"/>
                <w:szCs w:val="20"/>
              </w:rPr>
              <w:t>Configurar el servicio.</w:t>
            </w:r>
          </w:p>
          <w:p w14:paraId="7B00C272" w14:textId="77777777" w:rsidR="00D50CC5" w:rsidRPr="00C27DAB" w:rsidRDefault="00D50CC5" w:rsidP="008A620F">
            <w:pPr>
              <w:widowControl w:val="0"/>
              <w:numPr>
                <w:ilvl w:val="0"/>
                <w:numId w:val="26"/>
              </w:numPr>
              <w:ind w:left="720" w:hanging="360"/>
              <w:rPr>
                <w:rFonts w:eastAsia="Calibri" w:cstheme="minorHAnsi"/>
                <w:sz w:val="20"/>
                <w:szCs w:val="20"/>
              </w:rPr>
            </w:pPr>
            <w:r w:rsidRPr="00C27DAB">
              <w:rPr>
                <w:rFonts w:eastAsia="Calibri" w:cstheme="minorHAnsi"/>
                <w:sz w:val="20"/>
                <w:szCs w:val="20"/>
              </w:rPr>
              <w:t>Configurar usuarios internos y externos del servicio,</w:t>
            </w:r>
          </w:p>
          <w:p w14:paraId="67308A12" w14:textId="42984772" w:rsidR="00D50CC5" w:rsidRPr="00C27DAB" w:rsidRDefault="00712160" w:rsidP="008A620F">
            <w:pPr>
              <w:widowControl w:val="0"/>
              <w:numPr>
                <w:ilvl w:val="0"/>
                <w:numId w:val="26"/>
              </w:numPr>
              <w:ind w:left="720" w:hanging="360"/>
              <w:rPr>
                <w:rFonts w:eastAsia="Calibri" w:cstheme="minorHAnsi"/>
                <w:sz w:val="20"/>
                <w:szCs w:val="20"/>
              </w:rPr>
            </w:pPr>
            <w:r w:rsidRPr="00C27DAB">
              <w:rPr>
                <w:rFonts w:eastAsia="Calibri" w:cstheme="minorHAnsi"/>
                <w:sz w:val="20"/>
                <w:szCs w:val="20"/>
              </w:rPr>
              <w:t>B</w:t>
            </w:r>
            <w:r>
              <w:rPr>
                <w:rFonts w:eastAsia="Calibri" w:cstheme="minorHAnsi"/>
                <w:sz w:val="20"/>
                <w:szCs w:val="20"/>
              </w:rPr>
              <w:t>l</w:t>
            </w:r>
            <w:r w:rsidR="00D50CC5" w:rsidRPr="00C27DAB">
              <w:rPr>
                <w:rFonts w:eastAsia="Calibri" w:cstheme="minorHAnsi"/>
                <w:sz w:val="20"/>
                <w:szCs w:val="20"/>
              </w:rPr>
              <w:t>oquear y desbloquear servicio.</w:t>
            </w:r>
          </w:p>
          <w:p w14:paraId="4C2DBBB7" w14:textId="77777777" w:rsidR="00D50CC5" w:rsidRPr="00C27DAB" w:rsidRDefault="00D50CC5" w:rsidP="008A620F">
            <w:pPr>
              <w:widowControl w:val="0"/>
              <w:numPr>
                <w:ilvl w:val="0"/>
                <w:numId w:val="26"/>
              </w:numPr>
              <w:ind w:left="720" w:hanging="360"/>
              <w:rPr>
                <w:rFonts w:eastAsia="Calibri" w:cstheme="minorHAnsi"/>
                <w:sz w:val="20"/>
                <w:szCs w:val="20"/>
              </w:rPr>
            </w:pPr>
            <w:r w:rsidRPr="00C27DAB">
              <w:rPr>
                <w:rFonts w:eastAsia="Calibri" w:cstheme="minorHAnsi"/>
                <w:sz w:val="20"/>
                <w:szCs w:val="20"/>
              </w:rPr>
              <w:t>Definir las reglas y políticas de los servicios</w:t>
            </w:r>
          </w:p>
          <w:p w14:paraId="118739E5" w14:textId="66F9AF03" w:rsidR="00D50CC5" w:rsidRPr="00C27DAB" w:rsidRDefault="00D50CC5" w:rsidP="008A620F">
            <w:pPr>
              <w:widowControl w:val="0"/>
              <w:numPr>
                <w:ilvl w:val="0"/>
                <w:numId w:val="26"/>
              </w:numPr>
              <w:ind w:left="720" w:hanging="360"/>
              <w:rPr>
                <w:rFonts w:eastAsia="Calibri" w:cstheme="minorHAnsi"/>
                <w:sz w:val="20"/>
                <w:szCs w:val="20"/>
              </w:rPr>
            </w:pPr>
            <w:r w:rsidRPr="00C27DAB">
              <w:rPr>
                <w:rFonts w:eastAsia="Calibri" w:cstheme="minorHAnsi"/>
                <w:sz w:val="20"/>
                <w:szCs w:val="20"/>
              </w:rPr>
              <w:t>Cancelar servicio.</w:t>
            </w:r>
          </w:p>
        </w:tc>
      </w:tr>
      <w:tr w:rsidR="00D50CC5" w:rsidRPr="004E4DEB" w14:paraId="1D7E16EC" w14:textId="77777777" w:rsidTr="00712160">
        <w:trPr>
          <w:trHeight w:val="1"/>
        </w:trPr>
        <w:tc>
          <w:tcPr>
            <w:tcW w:w="934"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14502F97" w14:textId="77777777" w:rsidR="00D50CC5" w:rsidRPr="00C27DAB" w:rsidRDefault="00D50CC5" w:rsidP="008A620F">
            <w:pPr>
              <w:widowControl w:val="0"/>
              <w:numPr>
                <w:ilvl w:val="0"/>
                <w:numId w:val="26"/>
              </w:numPr>
              <w:ind w:left="720" w:hanging="360"/>
              <w:rPr>
                <w:rFonts w:eastAsia="Calibri" w:cstheme="minorHAnsi"/>
                <w:b/>
                <w:sz w:val="20"/>
                <w:szCs w:val="20"/>
              </w:rPr>
            </w:pPr>
            <w:r w:rsidRPr="00C27DAB">
              <w:rPr>
                <w:rFonts w:eastAsia="Calibri" w:cstheme="minorHAnsi"/>
                <w:b/>
                <w:sz w:val="20"/>
                <w:szCs w:val="20"/>
              </w:rPr>
              <w:t>Entidad</w:t>
            </w:r>
          </w:p>
          <w:p w14:paraId="633E7292" w14:textId="77777777" w:rsidR="00D50CC5" w:rsidRPr="00C27DAB" w:rsidRDefault="00D50CC5" w:rsidP="008A620F">
            <w:pPr>
              <w:widowControl w:val="0"/>
              <w:numPr>
                <w:ilvl w:val="0"/>
                <w:numId w:val="26"/>
              </w:numPr>
              <w:ind w:left="720" w:hanging="360"/>
              <w:rPr>
                <w:rFonts w:eastAsia="Calibri" w:cstheme="minorHAnsi"/>
                <w:sz w:val="20"/>
                <w:szCs w:val="20"/>
              </w:rPr>
            </w:pPr>
            <w:r w:rsidRPr="00C27DAB">
              <w:rPr>
                <w:rFonts w:eastAsia="Calibri" w:cstheme="minorHAnsi"/>
                <w:b/>
                <w:sz w:val="20"/>
                <w:szCs w:val="20"/>
                <w:lang w:val="es-MX"/>
              </w:rPr>
              <w:lastRenderedPageBreak/>
              <w:t>Operador de interoperabilidad</w:t>
            </w:r>
          </w:p>
        </w:tc>
        <w:tc>
          <w:tcPr>
            <w:tcW w:w="101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6DBE2626"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lastRenderedPageBreak/>
              <w:t xml:space="preserve">Consumir </w:t>
            </w:r>
            <w:r w:rsidRPr="00C27DAB">
              <w:rPr>
                <w:rFonts w:eastAsia="Calibri" w:cstheme="minorHAnsi"/>
                <w:sz w:val="20"/>
                <w:szCs w:val="20"/>
              </w:rPr>
              <w:lastRenderedPageBreak/>
              <w:t>servicios</w:t>
            </w:r>
          </w:p>
        </w:tc>
        <w:tc>
          <w:tcPr>
            <w:tcW w:w="304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32CA7B36"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lastRenderedPageBreak/>
              <w:t xml:space="preserve">Permite la ejecución o llamada a los servicios o tramites </w:t>
            </w:r>
            <w:r w:rsidRPr="00C27DAB">
              <w:rPr>
                <w:rFonts w:eastAsia="Calibri" w:cstheme="minorHAnsi"/>
                <w:sz w:val="20"/>
                <w:szCs w:val="20"/>
              </w:rPr>
              <w:lastRenderedPageBreak/>
              <w:t>expuestos por una entidad cuya respuesta se puede recibir de manera sincrónica o asincrónica incluye funcionalidades como:</w:t>
            </w:r>
          </w:p>
          <w:p w14:paraId="1CE5A6C1" w14:textId="77777777" w:rsidR="00D50CC5" w:rsidRPr="00C27DAB" w:rsidRDefault="00D50CC5" w:rsidP="008A620F">
            <w:pPr>
              <w:widowControl w:val="0"/>
              <w:numPr>
                <w:ilvl w:val="0"/>
                <w:numId w:val="27"/>
              </w:numPr>
              <w:ind w:left="720" w:hanging="360"/>
              <w:rPr>
                <w:rFonts w:eastAsia="Calibri" w:cstheme="minorHAnsi"/>
                <w:sz w:val="20"/>
                <w:szCs w:val="20"/>
              </w:rPr>
            </w:pPr>
            <w:r w:rsidRPr="00C27DAB">
              <w:rPr>
                <w:rFonts w:eastAsia="Calibri" w:cstheme="minorHAnsi"/>
                <w:sz w:val="20"/>
                <w:szCs w:val="20"/>
              </w:rPr>
              <w:t>Permitir el consumo (uso) de la plataforma, a través de un programa o una persona que solicita un servicio de las Entidades</w:t>
            </w:r>
          </w:p>
          <w:p w14:paraId="313AEF50" w14:textId="77777777" w:rsidR="00D50CC5" w:rsidRPr="00C27DAB" w:rsidRDefault="00D50CC5" w:rsidP="008A620F">
            <w:pPr>
              <w:widowControl w:val="0"/>
              <w:numPr>
                <w:ilvl w:val="0"/>
                <w:numId w:val="27"/>
              </w:numPr>
              <w:ind w:left="720" w:hanging="360"/>
              <w:rPr>
                <w:rFonts w:eastAsia="Calibri" w:cstheme="minorHAnsi"/>
                <w:sz w:val="20"/>
                <w:szCs w:val="20"/>
              </w:rPr>
            </w:pPr>
            <w:r w:rsidRPr="00C27DAB">
              <w:rPr>
                <w:rFonts w:eastAsia="Calibri" w:cstheme="minorHAnsi"/>
                <w:sz w:val="20"/>
                <w:szCs w:val="20"/>
              </w:rPr>
              <w:t>Apoyar la interacción e integración de los consumidores; es decir, la capacidad de capturar la entrada del usuario (consumidor) y proporcionar la respuesta</w:t>
            </w:r>
          </w:p>
          <w:p w14:paraId="3CFBA88E" w14:textId="77777777" w:rsidR="00D50CC5" w:rsidRPr="00C27DAB" w:rsidRDefault="00D50CC5" w:rsidP="008A620F">
            <w:pPr>
              <w:widowControl w:val="0"/>
              <w:numPr>
                <w:ilvl w:val="0"/>
                <w:numId w:val="27"/>
              </w:numPr>
              <w:ind w:left="720" w:hanging="360"/>
              <w:rPr>
                <w:rFonts w:eastAsia="Calibri" w:cstheme="minorHAnsi"/>
                <w:sz w:val="20"/>
                <w:szCs w:val="20"/>
              </w:rPr>
            </w:pPr>
            <w:r w:rsidRPr="00C27DAB">
              <w:rPr>
                <w:rFonts w:eastAsia="Calibri" w:cstheme="minorHAnsi"/>
                <w:sz w:val="20"/>
                <w:szCs w:val="20"/>
              </w:rPr>
              <w:t>Permitir la creación de una interface de usuario para el consumo de servicios</w:t>
            </w:r>
          </w:p>
        </w:tc>
      </w:tr>
      <w:tr w:rsidR="00D50CC5" w:rsidRPr="004E4DEB" w14:paraId="02ADFD7A" w14:textId="77777777" w:rsidTr="00712160">
        <w:trPr>
          <w:trHeight w:val="1"/>
        </w:trPr>
        <w:tc>
          <w:tcPr>
            <w:tcW w:w="934"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09420C37" w14:textId="77777777" w:rsidR="00D50CC5" w:rsidRPr="00C27DAB" w:rsidRDefault="00D50CC5" w:rsidP="008A620F">
            <w:pPr>
              <w:widowControl w:val="0"/>
              <w:numPr>
                <w:ilvl w:val="0"/>
                <w:numId w:val="27"/>
              </w:numPr>
              <w:ind w:left="720" w:hanging="360"/>
              <w:rPr>
                <w:rFonts w:eastAsia="Calibri" w:cstheme="minorHAnsi"/>
                <w:b/>
                <w:sz w:val="20"/>
                <w:szCs w:val="20"/>
              </w:rPr>
            </w:pPr>
            <w:r w:rsidRPr="00C27DAB">
              <w:rPr>
                <w:rFonts w:eastAsia="Calibri" w:cstheme="minorHAnsi"/>
                <w:b/>
                <w:sz w:val="20"/>
                <w:szCs w:val="20"/>
              </w:rPr>
              <w:lastRenderedPageBreak/>
              <w:t>Entidad</w:t>
            </w:r>
          </w:p>
          <w:p w14:paraId="45DB6176" w14:textId="77777777" w:rsidR="00D50CC5" w:rsidRPr="00C27DAB" w:rsidRDefault="00D50CC5" w:rsidP="008A620F">
            <w:pPr>
              <w:widowControl w:val="0"/>
              <w:numPr>
                <w:ilvl w:val="0"/>
                <w:numId w:val="27"/>
              </w:numPr>
              <w:ind w:left="720" w:hanging="360"/>
              <w:rPr>
                <w:rFonts w:eastAsia="Calibri" w:cstheme="minorHAnsi"/>
                <w:sz w:val="20"/>
                <w:szCs w:val="20"/>
              </w:rPr>
            </w:pPr>
            <w:r w:rsidRPr="00C27DAB">
              <w:rPr>
                <w:rFonts w:eastAsia="Calibri" w:cstheme="minorHAnsi"/>
                <w:b/>
                <w:sz w:val="20"/>
                <w:szCs w:val="20"/>
                <w:lang w:val="es-MX"/>
              </w:rPr>
              <w:t>Operador de interoperabilidad</w:t>
            </w:r>
          </w:p>
        </w:tc>
        <w:tc>
          <w:tcPr>
            <w:tcW w:w="101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0C36D0A6"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Virtualización de datos</w:t>
            </w:r>
          </w:p>
        </w:tc>
        <w:tc>
          <w:tcPr>
            <w:tcW w:w="304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tcPr>
          <w:p w14:paraId="2DEF2F8C"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Permite a la Entidad mayor agilidad en el acceso a la información, facilita la disposición de los datos de forma unificada, simplificada e integrada en tiempo real o de forma cercana al tiempo real. Incluye funcionalidades como:</w:t>
            </w:r>
          </w:p>
          <w:p w14:paraId="4BFFCD06" w14:textId="2CA6BB50" w:rsidR="00D50CC5" w:rsidRPr="00C27DAB" w:rsidRDefault="00712160" w:rsidP="008A620F">
            <w:pPr>
              <w:widowControl w:val="0"/>
              <w:numPr>
                <w:ilvl w:val="0"/>
                <w:numId w:val="28"/>
              </w:numPr>
              <w:ind w:left="720" w:hanging="360"/>
              <w:rPr>
                <w:rFonts w:eastAsia="Calibri" w:cstheme="minorHAnsi"/>
                <w:sz w:val="20"/>
                <w:szCs w:val="20"/>
              </w:rPr>
            </w:pPr>
            <w:r>
              <w:rPr>
                <w:rFonts w:eastAsia="Calibri" w:cstheme="minorHAnsi"/>
                <w:sz w:val="20"/>
                <w:szCs w:val="20"/>
              </w:rPr>
              <w:t>I</w:t>
            </w:r>
            <w:r w:rsidR="00D50CC5" w:rsidRPr="00C27DAB">
              <w:rPr>
                <w:rFonts w:eastAsia="Calibri" w:cstheme="minorHAnsi"/>
                <w:sz w:val="20"/>
                <w:szCs w:val="20"/>
              </w:rPr>
              <w:t>ntegra datos de fuentes dispersas en la entidad</w:t>
            </w:r>
          </w:p>
          <w:p w14:paraId="2F693DBE" w14:textId="4A87536A" w:rsidR="00D50CC5" w:rsidRPr="00C27DAB" w:rsidRDefault="00712160" w:rsidP="008A620F">
            <w:pPr>
              <w:widowControl w:val="0"/>
              <w:numPr>
                <w:ilvl w:val="0"/>
                <w:numId w:val="28"/>
              </w:numPr>
              <w:ind w:left="720" w:hanging="360"/>
              <w:rPr>
                <w:rFonts w:eastAsia="Calibri" w:cstheme="minorHAnsi"/>
                <w:sz w:val="20"/>
                <w:szCs w:val="20"/>
              </w:rPr>
            </w:pPr>
            <w:r>
              <w:rPr>
                <w:rFonts w:eastAsia="Calibri" w:cstheme="minorHAnsi"/>
                <w:sz w:val="20"/>
                <w:szCs w:val="20"/>
              </w:rPr>
              <w:t>C</w:t>
            </w:r>
            <w:r w:rsidR="00D50CC5" w:rsidRPr="00C27DAB">
              <w:rPr>
                <w:rFonts w:eastAsia="Calibri" w:cstheme="minorHAnsi"/>
                <w:sz w:val="20"/>
                <w:szCs w:val="20"/>
              </w:rPr>
              <w:t>onstruir una capa de datos virtual</w:t>
            </w:r>
          </w:p>
          <w:p w14:paraId="73725E57" w14:textId="77777777" w:rsidR="00D50CC5" w:rsidRPr="00C27DAB" w:rsidRDefault="00D50CC5" w:rsidP="008A620F">
            <w:pPr>
              <w:widowControl w:val="0"/>
              <w:numPr>
                <w:ilvl w:val="0"/>
                <w:numId w:val="28"/>
              </w:numPr>
              <w:ind w:left="720" w:hanging="360"/>
              <w:rPr>
                <w:rFonts w:eastAsia="Calibri" w:cstheme="minorHAnsi"/>
                <w:sz w:val="20"/>
                <w:szCs w:val="20"/>
              </w:rPr>
            </w:pPr>
            <w:r w:rsidRPr="00C27DAB">
              <w:rPr>
                <w:rFonts w:eastAsia="Calibri" w:cstheme="minorHAnsi"/>
                <w:sz w:val="20"/>
                <w:szCs w:val="20"/>
              </w:rPr>
              <w:t>Caché y streaming de contenido.</w:t>
            </w:r>
          </w:p>
          <w:p w14:paraId="059A11EA" w14:textId="77777777" w:rsidR="00D50CC5" w:rsidRPr="00C27DAB" w:rsidRDefault="00D50CC5" w:rsidP="004E4DEB">
            <w:pPr>
              <w:widowControl w:val="0"/>
              <w:rPr>
                <w:rFonts w:eastAsia="Calibri" w:cstheme="minorHAnsi"/>
                <w:sz w:val="20"/>
                <w:szCs w:val="20"/>
              </w:rPr>
            </w:pPr>
          </w:p>
        </w:tc>
      </w:tr>
      <w:tr w:rsidR="00D50CC5" w:rsidRPr="004E4DEB" w14:paraId="3668B18F" w14:textId="77777777" w:rsidTr="00712160">
        <w:trPr>
          <w:trHeight w:val="1"/>
        </w:trPr>
        <w:tc>
          <w:tcPr>
            <w:tcW w:w="934"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67E1DF06" w14:textId="77777777" w:rsidR="00D50CC5" w:rsidRPr="00C27DAB" w:rsidRDefault="00D50CC5" w:rsidP="008A620F">
            <w:pPr>
              <w:widowControl w:val="0"/>
              <w:numPr>
                <w:ilvl w:val="0"/>
                <w:numId w:val="29"/>
              </w:numPr>
              <w:ind w:left="720" w:hanging="360"/>
              <w:rPr>
                <w:rFonts w:eastAsia="Calibri" w:cstheme="minorHAnsi"/>
                <w:b/>
                <w:sz w:val="20"/>
                <w:szCs w:val="20"/>
              </w:rPr>
            </w:pPr>
            <w:r w:rsidRPr="00C27DAB">
              <w:rPr>
                <w:rFonts w:eastAsia="Calibri" w:cstheme="minorHAnsi"/>
                <w:b/>
                <w:sz w:val="20"/>
                <w:szCs w:val="20"/>
              </w:rPr>
              <w:t>Entidad</w:t>
            </w:r>
          </w:p>
          <w:p w14:paraId="5F35E1BD" w14:textId="77777777" w:rsidR="00D50CC5" w:rsidRPr="00C27DAB" w:rsidRDefault="00D50CC5" w:rsidP="008A620F">
            <w:pPr>
              <w:widowControl w:val="0"/>
              <w:numPr>
                <w:ilvl w:val="0"/>
                <w:numId w:val="29"/>
              </w:numPr>
              <w:ind w:left="720" w:hanging="360"/>
              <w:rPr>
                <w:rFonts w:eastAsia="Calibri" w:cstheme="minorHAnsi"/>
                <w:sz w:val="20"/>
                <w:szCs w:val="20"/>
              </w:rPr>
            </w:pPr>
            <w:r w:rsidRPr="00C27DAB">
              <w:rPr>
                <w:rFonts w:eastAsia="Calibri" w:cstheme="minorHAnsi"/>
                <w:b/>
                <w:sz w:val="20"/>
                <w:szCs w:val="20"/>
              </w:rPr>
              <w:t>Min TIC</w:t>
            </w:r>
          </w:p>
        </w:tc>
        <w:tc>
          <w:tcPr>
            <w:tcW w:w="101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31220A78"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Estandarización de servicios</w:t>
            </w:r>
          </w:p>
        </w:tc>
        <w:tc>
          <w:tcPr>
            <w:tcW w:w="304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01F86C46"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Permite a las entidades aplicar el marco de interoperabilidad a los servicios que desea exponer en la plataforma y estandarizar los datos a intercambiar o compartir en el Lenguaje Común de Intercambio de información. Incluye actividades como:</w:t>
            </w:r>
          </w:p>
          <w:p w14:paraId="325E6244" w14:textId="77777777" w:rsidR="00D50CC5" w:rsidRPr="00C27DAB" w:rsidRDefault="00D50CC5" w:rsidP="008A620F">
            <w:pPr>
              <w:widowControl w:val="0"/>
              <w:numPr>
                <w:ilvl w:val="0"/>
                <w:numId w:val="30"/>
              </w:numPr>
              <w:ind w:left="720" w:hanging="360"/>
              <w:rPr>
                <w:rFonts w:eastAsia="Calibri" w:cstheme="minorHAnsi"/>
                <w:sz w:val="20"/>
                <w:szCs w:val="20"/>
              </w:rPr>
            </w:pPr>
            <w:r w:rsidRPr="00C27DAB">
              <w:rPr>
                <w:rFonts w:eastAsia="Calibri" w:cstheme="minorHAnsi"/>
                <w:sz w:val="20"/>
                <w:szCs w:val="20"/>
              </w:rPr>
              <w:t>Revisión y verificación de los 5 dominios de interoperabilidad</w:t>
            </w:r>
          </w:p>
          <w:p w14:paraId="69ECA451" w14:textId="77777777" w:rsidR="00D50CC5" w:rsidRPr="00C27DAB" w:rsidRDefault="00D50CC5" w:rsidP="008A620F">
            <w:pPr>
              <w:widowControl w:val="0"/>
              <w:numPr>
                <w:ilvl w:val="0"/>
                <w:numId w:val="30"/>
              </w:numPr>
              <w:ind w:left="720" w:hanging="360"/>
              <w:rPr>
                <w:rFonts w:eastAsia="Calibri" w:cstheme="minorHAnsi"/>
                <w:sz w:val="20"/>
                <w:szCs w:val="20"/>
              </w:rPr>
            </w:pPr>
            <w:r w:rsidRPr="00C27DAB">
              <w:rPr>
                <w:rFonts w:eastAsia="Calibri" w:cstheme="minorHAnsi"/>
                <w:sz w:val="20"/>
                <w:szCs w:val="20"/>
              </w:rPr>
              <w:t>Definición de las estructuras a partir de las cuales se intercambiarán los datos.</w:t>
            </w:r>
          </w:p>
        </w:tc>
      </w:tr>
      <w:tr w:rsidR="00D50CC5" w:rsidRPr="004E4DEB" w14:paraId="6B3B05A2" w14:textId="77777777" w:rsidTr="00712160">
        <w:trPr>
          <w:trHeight w:val="1"/>
        </w:trPr>
        <w:tc>
          <w:tcPr>
            <w:tcW w:w="934"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697097A2" w14:textId="77777777" w:rsidR="00D50CC5" w:rsidRPr="00C27DAB" w:rsidRDefault="00D50CC5" w:rsidP="008A620F">
            <w:pPr>
              <w:widowControl w:val="0"/>
              <w:numPr>
                <w:ilvl w:val="0"/>
                <w:numId w:val="30"/>
              </w:numPr>
              <w:ind w:left="720" w:hanging="360"/>
              <w:rPr>
                <w:rFonts w:eastAsia="Calibri" w:cstheme="minorHAnsi"/>
                <w:sz w:val="20"/>
                <w:szCs w:val="20"/>
              </w:rPr>
            </w:pPr>
            <w:r w:rsidRPr="00C27DAB">
              <w:rPr>
                <w:rFonts w:eastAsia="Calibri" w:cstheme="minorHAnsi"/>
                <w:b/>
                <w:sz w:val="20"/>
                <w:szCs w:val="20"/>
                <w:lang w:val="es-MX"/>
              </w:rPr>
              <w:t>Operador de interoperabilidad</w:t>
            </w:r>
          </w:p>
        </w:tc>
        <w:tc>
          <w:tcPr>
            <w:tcW w:w="101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1F761625"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Interacción entre operadores</w:t>
            </w:r>
          </w:p>
        </w:tc>
        <w:tc>
          <w:tcPr>
            <w:tcW w:w="3048" w:type="pct"/>
            <w:tcBorders>
              <w:top w:val="single" w:sz="4" w:space="0" w:color="666666"/>
              <w:left w:val="single" w:sz="4" w:space="0" w:color="666666"/>
              <w:bottom w:val="single" w:sz="4" w:space="0" w:color="666666"/>
              <w:right w:val="single" w:sz="4" w:space="0" w:color="666666"/>
            </w:tcBorders>
            <w:shd w:val="clear" w:color="auto" w:fill="auto"/>
            <w:tcMar>
              <w:top w:w="0" w:type="dxa"/>
              <w:left w:w="54" w:type="dxa"/>
              <w:bottom w:w="0" w:type="dxa"/>
              <w:right w:w="54" w:type="dxa"/>
            </w:tcMar>
            <w:hideMark/>
          </w:tcPr>
          <w:p w14:paraId="103C3953" w14:textId="77777777" w:rsidR="00D50CC5" w:rsidRPr="00C27DAB" w:rsidRDefault="00D50CC5" w:rsidP="004E4DEB">
            <w:pPr>
              <w:widowControl w:val="0"/>
              <w:rPr>
                <w:rFonts w:eastAsia="Calibri" w:cstheme="minorHAnsi"/>
                <w:sz w:val="20"/>
                <w:szCs w:val="20"/>
              </w:rPr>
            </w:pPr>
            <w:r w:rsidRPr="00C27DAB">
              <w:rPr>
                <w:rFonts w:eastAsia="Calibri" w:cstheme="minorHAnsi"/>
                <w:sz w:val="20"/>
                <w:szCs w:val="20"/>
              </w:rPr>
              <w:t xml:space="preserve">Permite que los operadores de manera coordinada y colaborativa interactúen para suministra información de los metadatos, reglas y políticas de servicios y tramites que maneja o administra, permitiendo que otros operadores conozcan como enlazar y consumir los servicios publicados de las entidades. </w:t>
            </w:r>
          </w:p>
          <w:p w14:paraId="716FDB3F" w14:textId="77777777" w:rsidR="00D50CC5" w:rsidRPr="00C27DAB" w:rsidRDefault="00D50CC5" w:rsidP="008A620F">
            <w:pPr>
              <w:widowControl w:val="0"/>
              <w:numPr>
                <w:ilvl w:val="0"/>
                <w:numId w:val="31"/>
              </w:numPr>
              <w:ind w:left="720" w:hanging="360"/>
              <w:rPr>
                <w:rFonts w:eastAsia="Calibri" w:cstheme="minorHAnsi"/>
                <w:sz w:val="20"/>
                <w:szCs w:val="20"/>
              </w:rPr>
            </w:pPr>
            <w:r w:rsidRPr="00C27DAB">
              <w:rPr>
                <w:rFonts w:eastAsia="Calibri" w:cstheme="minorHAnsi"/>
                <w:sz w:val="20"/>
                <w:szCs w:val="20"/>
              </w:rPr>
              <w:t>Sincronización del directorio de servicios</w:t>
            </w:r>
          </w:p>
        </w:tc>
      </w:tr>
    </w:tbl>
    <w:p w14:paraId="5253FA88" w14:textId="77777777" w:rsidR="00D50CC5" w:rsidRPr="00C27DAB" w:rsidRDefault="00D50CC5" w:rsidP="00D50CC5">
      <w:pPr>
        <w:rPr>
          <w:rFonts w:cstheme="minorHAnsi"/>
          <w:sz w:val="20"/>
          <w:szCs w:val="20"/>
        </w:rPr>
      </w:pPr>
    </w:p>
    <w:p w14:paraId="7ABF15C9" w14:textId="77777777" w:rsidR="00D50CC5" w:rsidRPr="00C27DAB" w:rsidRDefault="00D50CC5" w:rsidP="00D50CC5">
      <w:pPr>
        <w:rPr>
          <w:rFonts w:eastAsia="Arial Narrow" w:cstheme="minorHAnsi"/>
          <w:sz w:val="20"/>
          <w:szCs w:val="20"/>
        </w:rPr>
      </w:pPr>
    </w:p>
    <w:p w14:paraId="0FB3ACD2" w14:textId="77777777" w:rsidR="00D50CC5" w:rsidRPr="00C27DAB" w:rsidRDefault="00D50CC5" w:rsidP="00D50CC5">
      <w:pPr>
        <w:tabs>
          <w:tab w:val="left" w:pos="1320"/>
        </w:tabs>
        <w:rPr>
          <w:rFonts w:eastAsia="Arial Narrow" w:cstheme="minorHAnsi"/>
          <w:sz w:val="20"/>
          <w:szCs w:val="20"/>
        </w:rPr>
      </w:pPr>
      <w:r w:rsidRPr="00C27DAB">
        <w:rPr>
          <w:rFonts w:eastAsia="Arial Narrow" w:cstheme="minorHAnsi"/>
          <w:sz w:val="20"/>
          <w:szCs w:val="20"/>
        </w:rPr>
        <w:tab/>
      </w:r>
    </w:p>
    <w:p w14:paraId="7AF99DDF" w14:textId="77777777" w:rsidR="00D50CC5" w:rsidRPr="00C27DAB" w:rsidRDefault="00D50CC5" w:rsidP="00D50CC5">
      <w:pPr>
        <w:tabs>
          <w:tab w:val="left" w:pos="1320"/>
        </w:tabs>
        <w:rPr>
          <w:rFonts w:eastAsia="Arial Narrow" w:cstheme="minorHAnsi"/>
          <w:sz w:val="20"/>
          <w:szCs w:val="20"/>
        </w:rPr>
        <w:sectPr w:rsidR="00D50CC5" w:rsidRPr="00C27DAB" w:rsidSect="00526832">
          <w:pgSz w:w="12242" w:h="15842" w:code="1"/>
          <w:pgMar w:top="2835" w:right="1701" w:bottom="1134" w:left="1701" w:header="851" w:footer="57"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C27DAB">
        <w:rPr>
          <w:rFonts w:eastAsia="Arial Narrow" w:cstheme="minorHAnsi"/>
          <w:sz w:val="20"/>
          <w:szCs w:val="20"/>
        </w:rPr>
        <w:tab/>
      </w:r>
    </w:p>
    <w:p w14:paraId="552A6CF2" w14:textId="77777777" w:rsidR="00D50CC5" w:rsidRPr="00C27DAB" w:rsidRDefault="00D50CC5" w:rsidP="00D50CC5">
      <w:pPr>
        <w:rPr>
          <w:rFonts w:cstheme="minorHAnsi"/>
          <w:sz w:val="20"/>
          <w:szCs w:val="20"/>
        </w:rPr>
      </w:pPr>
    </w:p>
    <w:p w14:paraId="57A26058" w14:textId="77777777" w:rsidR="00D50CC5" w:rsidRPr="00712160" w:rsidRDefault="00D50CC5" w:rsidP="00881DB6">
      <w:pPr>
        <w:pStyle w:val="GELTtulo3"/>
      </w:pPr>
      <w:bookmarkStart w:id="133" w:name="_Toc494297578"/>
      <w:bookmarkStart w:id="134" w:name="_Toc492462642"/>
      <w:bookmarkStart w:id="135" w:name="_Toc508897553"/>
      <w:r w:rsidRPr="00712160">
        <w:t>Arquitectura global</w:t>
      </w:r>
      <w:bookmarkEnd w:id="133"/>
      <w:bookmarkEnd w:id="134"/>
      <w:bookmarkEnd w:id="135"/>
    </w:p>
    <w:p w14:paraId="0B570768" w14:textId="10737079" w:rsidR="00D50CC5" w:rsidRPr="004E4DEB" w:rsidRDefault="00D50CC5" w:rsidP="00E302EE">
      <w:pPr>
        <w:pStyle w:val="GELTtulo3"/>
        <w:numPr>
          <w:ilvl w:val="3"/>
          <w:numId w:val="7"/>
        </w:numPr>
      </w:pPr>
      <w:bookmarkStart w:id="136" w:name="_Toc494297579"/>
      <w:bookmarkStart w:id="137" w:name="_Toc492462643"/>
      <w:bookmarkStart w:id="138" w:name="_Toc508897554"/>
      <w:r w:rsidRPr="004E4DEB">
        <w:t>Arquitectura de componentes (nivel 0)</w:t>
      </w:r>
      <w:bookmarkEnd w:id="136"/>
      <w:bookmarkEnd w:id="137"/>
      <w:bookmarkEnd w:id="138"/>
    </w:p>
    <w:p w14:paraId="24C3E8CA" w14:textId="77777777" w:rsidR="00D50CC5" w:rsidRPr="00C27DAB" w:rsidRDefault="00D50CC5" w:rsidP="00D50CC5">
      <w:pPr>
        <w:rPr>
          <w:rFonts w:cstheme="minorHAnsi"/>
          <w:sz w:val="20"/>
          <w:szCs w:val="20"/>
        </w:rPr>
      </w:pPr>
    </w:p>
    <w:p w14:paraId="0AC65637" w14:textId="77777777" w:rsidR="00D50CC5" w:rsidRPr="00C27DAB" w:rsidRDefault="00D50CC5" w:rsidP="00D50CC5">
      <w:pPr>
        <w:rPr>
          <w:rFonts w:cstheme="minorHAnsi"/>
          <w:sz w:val="20"/>
          <w:szCs w:val="20"/>
        </w:rPr>
      </w:pPr>
      <w:r w:rsidRPr="00C27DAB">
        <w:rPr>
          <w:rFonts w:cstheme="minorHAnsi"/>
          <w:noProof/>
          <w:sz w:val="20"/>
          <w:szCs w:val="20"/>
          <w:lang w:val="es-MX" w:eastAsia="es-MX"/>
        </w:rPr>
        <w:drawing>
          <wp:anchor distT="0" distB="0" distL="114300" distR="114300" simplePos="0" relativeHeight="251691008" behindDoc="0" locked="0" layoutInCell="1" allowOverlap="1" wp14:anchorId="4EA85F33" wp14:editId="2C58FCCC">
            <wp:simplePos x="0" y="0"/>
            <wp:positionH relativeFrom="column">
              <wp:posOffset>454660</wp:posOffset>
            </wp:positionH>
            <wp:positionV relativeFrom="paragraph">
              <wp:posOffset>5080</wp:posOffset>
            </wp:positionV>
            <wp:extent cx="5613400" cy="424116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4241165"/>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CellMar>
          <w:left w:w="0" w:type="dxa"/>
          <w:right w:w="0" w:type="dxa"/>
        </w:tblCellMar>
        <w:tblLook w:val="0420" w:firstRow="1" w:lastRow="0" w:firstColumn="0" w:lastColumn="0" w:noHBand="0" w:noVBand="1"/>
      </w:tblPr>
      <w:tblGrid>
        <w:gridCol w:w="752"/>
        <w:gridCol w:w="1071"/>
        <w:gridCol w:w="2098"/>
        <w:gridCol w:w="2633"/>
        <w:gridCol w:w="2266"/>
      </w:tblGrid>
      <w:tr w:rsidR="00D50CC5" w:rsidRPr="004E4DEB" w14:paraId="1DE7C873" w14:textId="77777777" w:rsidTr="00712160">
        <w:trPr>
          <w:trHeight w:val="37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75E644BC" w14:textId="77777777" w:rsidR="00D50CC5" w:rsidRPr="00C27DAB" w:rsidRDefault="00D50CC5" w:rsidP="004E4DEB">
            <w:pPr>
              <w:ind w:left="-576"/>
              <w:jc w:val="center"/>
              <w:rPr>
                <w:rFonts w:eastAsia="Arial Narrow" w:cstheme="minorHAnsi"/>
                <w:b/>
                <w:bCs/>
                <w:caps/>
                <w:sz w:val="20"/>
                <w:szCs w:val="20"/>
                <w:lang w:val="es-CO"/>
              </w:rPr>
            </w:pPr>
            <w:r w:rsidRPr="00712160">
              <w:rPr>
                <w:rFonts w:cstheme="minorHAnsi"/>
                <w:b/>
                <w:bCs/>
                <w:color w:val="FFFFFF" w:themeColor="background1"/>
                <w:sz w:val="20"/>
                <w:szCs w:val="20"/>
                <w:lang w:val="es-CO"/>
              </w:rPr>
              <w:t>Catálogo de relaciones</w:t>
            </w:r>
          </w:p>
        </w:tc>
      </w:tr>
      <w:tr w:rsidR="00D50CC5" w:rsidRPr="004E4DEB" w14:paraId="5C2788FA" w14:textId="77777777" w:rsidTr="004E4DEB">
        <w:trPr>
          <w:trHeight w:val="375"/>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01A9D5" w14:textId="77777777" w:rsidR="00D50CC5" w:rsidRPr="00C27DAB" w:rsidRDefault="00D50CC5" w:rsidP="004E4DEB">
            <w:pPr>
              <w:rPr>
                <w:rFonts w:eastAsia="Arial Narrow" w:cstheme="minorHAnsi"/>
                <w:b/>
                <w:bCs/>
                <w:caps/>
                <w:sz w:val="20"/>
                <w:szCs w:val="20"/>
                <w:lang w:val="es-CO"/>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DD4A37" w14:textId="77777777" w:rsidR="00D50CC5" w:rsidRPr="00C27DAB" w:rsidRDefault="00D50CC5" w:rsidP="004E4DEB">
            <w:pPr>
              <w:rPr>
                <w:rFonts w:cstheme="minorHAnsi"/>
                <w:sz w:val="20"/>
                <w:szCs w:val="20"/>
                <w:lang w:val="es-CO"/>
              </w:rPr>
            </w:pPr>
            <w:r w:rsidRPr="00C27DAB">
              <w:rPr>
                <w:rFonts w:cstheme="minorHAnsi"/>
                <w:sz w:val="20"/>
                <w:szCs w:val="20"/>
                <w:lang w:val="es-CO"/>
              </w:rPr>
              <w:t>Origen</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674E0CB" w14:textId="77777777" w:rsidR="00D50CC5" w:rsidRPr="00C27DAB" w:rsidRDefault="00D50CC5" w:rsidP="004E4DEB">
            <w:pPr>
              <w:rPr>
                <w:rFonts w:cstheme="minorHAnsi"/>
                <w:sz w:val="20"/>
                <w:szCs w:val="20"/>
                <w:lang w:val="es-CO"/>
              </w:rPr>
            </w:pPr>
            <w:r w:rsidRPr="00C27DAB">
              <w:rPr>
                <w:rFonts w:cstheme="minorHAnsi"/>
                <w:sz w:val="20"/>
                <w:szCs w:val="20"/>
                <w:lang w:val="es-CO"/>
              </w:rPr>
              <w:t>Destino</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CE0AA28" w14:textId="77777777" w:rsidR="00D50CC5" w:rsidRPr="00C27DAB" w:rsidRDefault="00D50CC5" w:rsidP="004E4DEB">
            <w:pPr>
              <w:rPr>
                <w:rFonts w:cstheme="minorHAnsi"/>
                <w:sz w:val="20"/>
                <w:szCs w:val="20"/>
                <w:lang w:val="es-CO"/>
              </w:rPr>
            </w:pPr>
            <w:r w:rsidRPr="00C27DAB">
              <w:rPr>
                <w:rFonts w:cstheme="minorHAnsi"/>
                <w:sz w:val="20"/>
                <w:szCs w:val="20"/>
                <w:lang w:val="es-CO"/>
              </w:rPr>
              <w:t>Descripción</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1EC9547" w14:textId="77777777" w:rsidR="00D50CC5" w:rsidRPr="00C27DAB" w:rsidRDefault="00D50CC5" w:rsidP="004E4DEB">
            <w:pPr>
              <w:rPr>
                <w:rFonts w:cstheme="minorHAnsi"/>
                <w:sz w:val="20"/>
                <w:szCs w:val="20"/>
                <w:lang w:val="es-CO"/>
              </w:rPr>
            </w:pPr>
            <w:r w:rsidRPr="00C27DAB">
              <w:rPr>
                <w:rFonts w:cstheme="minorHAnsi"/>
                <w:sz w:val="20"/>
                <w:szCs w:val="20"/>
                <w:lang w:val="es-CO"/>
              </w:rPr>
              <w:t>Actividades</w:t>
            </w:r>
          </w:p>
        </w:tc>
      </w:tr>
      <w:tr w:rsidR="00D50CC5" w:rsidRPr="004E4DEB" w14:paraId="1AE483FA" w14:textId="77777777" w:rsidTr="004E4DEB">
        <w:trPr>
          <w:trHeight w:val="2397"/>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3BEC3E5"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R2.1</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86E29AA" w14:textId="77777777" w:rsidR="00D50CC5" w:rsidRPr="00C27DAB" w:rsidRDefault="00D50CC5" w:rsidP="004E4DEB">
            <w:pPr>
              <w:rPr>
                <w:rFonts w:cstheme="minorHAnsi"/>
                <w:sz w:val="20"/>
                <w:szCs w:val="20"/>
                <w:lang w:val="es-CO"/>
              </w:rPr>
            </w:pPr>
            <w:r w:rsidRPr="00C27DAB">
              <w:rPr>
                <w:rFonts w:cstheme="minorHAnsi"/>
                <w:sz w:val="20"/>
                <w:szCs w:val="20"/>
                <w:lang w:val="es-CO"/>
              </w:rPr>
              <w:t>Usuario</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5415A2A" w14:textId="77777777" w:rsidR="00D50CC5" w:rsidRPr="00C27DAB" w:rsidRDefault="00D50CC5" w:rsidP="004E4DEB">
            <w:pPr>
              <w:rPr>
                <w:rFonts w:cstheme="minorHAnsi"/>
                <w:sz w:val="20"/>
                <w:szCs w:val="20"/>
                <w:lang w:val="es-CO"/>
              </w:rPr>
            </w:pPr>
            <w:r w:rsidRPr="00C27DAB">
              <w:rPr>
                <w:rFonts w:cstheme="minorHAnsi"/>
                <w:sz w:val="20"/>
                <w:szCs w:val="20"/>
                <w:lang w:val="es-CO"/>
              </w:rPr>
              <w:t>SI Entidad</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72CDD65"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del usuario con la plataforma de interoperabilidad (PDI) a través de los sistemas transaccionales de la entidad. </w:t>
            </w:r>
          </w:p>
          <w:p w14:paraId="7F3620E3" w14:textId="77777777" w:rsidR="00D50CC5" w:rsidRPr="00C27DAB" w:rsidRDefault="00D50CC5" w:rsidP="004E4DEB">
            <w:pPr>
              <w:rPr>
                <w:rFonts w:cstheme="minorHAnsi"/>
                <w:sz w:val="20"/>
                <w:szCs w:val="20"/>
                <w:lang w:val="es-CO"/>
              </w:rPr>
            </w:pPr>
            <w:r w:rsidRPr="00C27DAB">
              <w:rPr>
                <w:rFonts w:cstheme="minorHAnsi"/>
                <w:sz w:val="20"/>
                <w:szCs w:val="20"/>
                <w:lang w:val="es-CO"/>
              </w:rPr>
              <w:t>El usuario solicita un trámite o servicio a la Entidad</w:t>
            </w:r>
          </w:p>
          <w:p w14:paraId="5A98A351"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Esta relación muestra cuando el usuario accede a un sistema transaccional de una entidad y esté para ofrecer el tramite o servicio debe interactuar con la plataforma de interoperabilidad para comunicarse con otras entidades. </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CBE4832" w14:textId="77777777" w:rsidR="00D50CC5" w:rsidRPr="00C27DAB" w:rsidRDefault="00D50CC5" w:rsidP="004E4DEB">
            <w:pPr>
              <w:rPr>
                <w:rFonts w:cstheme="minorHAnsi"/>
                <w:sz w:val="20"/>
                <w:szCs w:val="20"/>
                <w:lang w:val="es-CO"/>
              </w:rPr>
            </w:pPr>
          </w:p>
        </w:tc>
      </w:tr>
      <w:tr w:rsidR="00D50CC5" w:rsidRPr="004E4DEB" w14:paraId="7D6AD219" w14:textId="77777777" w:rsidTr="004E4DEB">
        <w:trPr>
          <w:trHeight w:val="440"/>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BA7D12E" w14:textId="77777777" w:rsidR="00D50CC5" w:rsidRPr="00C27DAB" w:rsidRDefault="00D50CC5" w:rsidP="004E4DEB">
            <w:pPr>
              <w:rPr>
                <w:rFonts w:cstheme="minorHAnsi"/>
                <w:sz w:val="20"/>
                <w:szCs w:val="20"/>
                <w:lang w:val="es-CO"/>
              </w:rPr>
            </w:pPr>
            <w:r w:rsidRPr="00C27DAB">
              <w:rPr>
                <w:rFonts w:cstheme="minorHAnsi"/>
                <w:sz w:val="20"/>
                <w:szCs w:val="20"/>
                <w:lang w:val="es-CO"/>
              </w:rPr>
              <w:t>R2.2</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010B6DE" w14:textId="77777777" w:rsidR="00D50CC5" w:rsidRPr="00C27DAB" w:rsidRDefault="00D50CC5" w:rsidP="004E4DEB">
            <w:pPr>
              <w:rPr>
                <w:rFonts w:cstheme="minorHAnsi"/>
                <w:sz w:val="20"/>
                <w:szCs w:val="20"/>
                <w:lang w:val="es-CO"/>
              </w:rPr>
            </w:pPr>
            <w:r w:rsidRPr="00C27DAB">
              <w:rPr>
                <w:rFonts w:cstheme="minorHAnsi"/>
                <w:sz w:val="20"/>
                <w:szCs w:val="20"/>
                <w:lang w:val="es-CO"/>
              </w:rPr>
              <w:t>SI Entidad</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C441E5E" w14:textId="77777777" w:rsidR="00D50CC5" w:rsidRPr="00C27DAB" w:rsidRDefault="00D50CC5" w:rsidP="004E4DEB">
            <w:pPr>
              <w:rPr>
                <w:rFonts w:cstheme="minorHAnsi"/>
                <w:sz w:val="20"/>
                <w:szCs w:val="20"/>
                <w:lang w:val="es-CO"/>
              </w:rPr>
            </w:pPr>
            <w:r w:rsidRPr="00C27DAB">
              <w:rPr>
                <w:rFonts w:cstheme="minorHAnsi"/>
                <w:sz w:val="20"/>
                <w:szCs w:val="20"/>
                <w:lang w:val="es-CO"/>
              </w:rPr>
              <w:t>Plataforma de interoperabilidad(PDI)</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C4DCD12" w14:textId="14AF9636" w:rsidR="00D50CC5" w:rsidRPr="00C27DAB" w:rsidRDefault="00D50CC5" w:rsidP="004E4DEB">
            <w:pPr>
              <w:rPr>
                <w:rFonts w:cstheme="minorHAnsi"/>
                <w:sz w:val="20"/>
                <w:szCs w:val="20"/>
                <w:lang w:val="es-CO"/>
              </w:rPr>
            </w:pPr>
            <w:r w:rsidRPr="00C27DAB">
              <w:rPr>
                <w:rFonts w:cstheme="minorHAnsi"/>
                <w:sz w:val="20"/>
                <w:szCs w:val="20"/>
                <w:lang w:val="es-CO"/>
              </w:rPr>
              <w:t xml:space="preserve">Encargada de desarrollar las capacidades de la capa Consumo según lo definido en la </w:t>
            </w:r>
            <w:r w:rsidRPr="00C27DAB">
              <w:rPr>
                <w:rFonts w:cstheme="minorHAnsi"/>
                <w:sz w:val="20"/>
                <w:szCs w:val="20"/>
              </w:rPr>
              <w:t>sección Modelo estático</w:t>
            </w:r>
            <w:r w:rsidRPr="00C27DAB">
              <w:rPr>
                <w:rFonts w:cstheme="minorHAnsi"/>
                <w:sz w:val="20"/>
                <w:szCs w:val="20"/>
                <w:lang w:val="es-CO"/>
              </w:rPr>
              <w:t xml:space="preserve"> </w:t>
            </w:r>
          </w:p>
          <w:p w14:paraId="4FC1199C" w14:textId="77777777" w:rsidR="00D50CC5" w:rsidRPr="00C27DAB" w:rsidRDefault="00D50CC5" w:rsidP="004E4DEB">
            <w:pPr>
              <w:rPr>
                <w:rFonts w:cstheme="minorHAnsi"/>
                <w:sz w:val="20"/>
                <w:szCs w:val="20"/>
                <w:lang w:val="es-CO"/>
              </w:rPr>
            </w:pPr>
          </w:p>
          <w:p w14:paraId="3E004911" w14:textId="77777777" w:rsidR="00D50CC5" w:rsidRPr="00C27DAB" w:rsidRDefault="00D50CC5" w:rsidP="004E4DEB">
            <w:pPr>
              <w:rPr>
                <w:rFonts w:cstheme="minorHAnsi"/>
                <w:sz w:val="20"/>
                <w:szCs w:val="20"/>
                <w:lang w:val="es-CO"/>
              </w:rPr>
            </w:pPr>
            <w:r w:rsidRPr="00C27DAB">
              <w:rPr>
                <w:rFonts w:cstheme="minorHAnsi"/>
                <w:sz w:val="20"/>
                <w:szCs w:val="20"/>
                <w:lang w:val="es-CO"/>
              </w:rPr>
              <w:t>Permite la llamada que hace el sistema transaccional de la entidad dentro de su flujo de procesos para usar los servicios de interoperabilidad ya sea para compartir, solicitar o intercambiar información con otras entidades, acceder a los servicios de Carpeta Ciudadana o Autenticación Electrónica y de esta forma responder a las solicitudes de los ciudadanos u otras entidades. Estos mensajes se realizan usando como canal de comunicación la GNAP.</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BFFF163" w14:textId="77777777" w:rsidR="00D50CC5" w:rsidRPr="00F90552" w:rsidRDefault="00D50CC5" w:rsidP="004E4DEB">
            <w:pPr>
              <w:rPr>
                <w:rFonts w:cstheme="minorHAnsi"/>
                <w:sz w:val="20"/>
                <w:szCs w:val="20"/>
                <w:lang w:val="en-US"/>
              </w:rPr>
            </w:pPr>
            <w:r w:rsidRPr="00F90552">
              <w:rPr>
                <w:rFonts w:cstheme="minorHAnsi"/>
                <w:sz w:val="20"/>
                <w:szCs w:val="20"/>
                <w:lang w:val="en-US"/>
              </w:rPr>
              <w:t>OP1</w:t>
            </w:r>
          </w:p>
          <w:p w14:paraId="14DC1F23" w14:textId="77777777" w:rsidR="00D50CC5" w:rsidRPr="00F90552" w:rsidRDefault="00D50CC5" w:rsidP="004E4DEB">
            <w:pPr>
              <w:rPr>
                <w:rFonts w:cstheme="minorHAnsi"/>
                <w:sz w:val="20"/>
                <w:szCs w:val="20"/>
                <w:lang w:val="en-US"/>
              </w:rPr>
            </w:pPr>
            <w:r w:rsidRPr="00F90552">
              <w:rPr>
                <w:rFonts w:cstheme="minorHAnsi"/>
                <w:sz w:val="20"/>
                <w:szCs w:val="20"/>
                <w:lang w:val="en-US"/>
              </w:rPr>
              <w:t>OP2</w:t>
            </w:r>
          </w:p>
          <w:p w14:paraId="5BA32FB8" w14:textId="77777777" w:rsidR="00D50CC5" w:rsidRPr="00F90552" w:rsidRDefault="00D50CC5" w:rsidP="004E4DEB">
            <w:pPr>
              <w:rPr>
                <w:rFonts w:cstheme="minorHAnsi"/>
                <w:sz w:val="20"/>
                <w:szCs w:val="20"/>
                <w:lang w:val="en-US"/>
              </w:rPr>
            </w:pPr>
            <w:r w:rsidRPr="00F90552">
              <w:rPr>
                <w:rFonts w:cstheme="minorHAnsi"/>
                <w:sz w:val="20"/>
                <w:szCs w:val="20"/>
                <w:lang w:val="en-US"/>
              </w:rPr>
              <w:t>OP3</w:t>
            </w:r>
          </w:p>
          <w:p w14:paraId="1E6A93EA" w14:textId="77777777" w:rsidR="00D50CC5" w:rsidRPr="00F90552" w:rsidRDefault="00D50CC5" w:rsidP="004E4DEB">
            <w:pPr>
              <w:rPr>
                <w:rFonts w:cstheme="minorHAnsi"/>
                <w:sz w:val="20"/>
                <w:szCs w:val="20"/>
                <w:lang w:val="en-US"/>
              </w:rPr>
            </w:pPr>
            <w:r w:rsidRPr="00F90552">
              <w:rPr>
                <w:rFonts w:cstheme="minorHAnsi"/>
                <w:sz w:val="20"/>
                <w:szCs w:val="20"/>
                <w:lang w:val="en-US"/>
              </w:rPr>
              <w:t>OP4</w:t>
            </w:r>
          </w:p>
          <w:p w14:paraId="79B94B53" w14:textId="77777777" w:rsidR="00D50CC5" w:rsidRPr="00F90552" w:rsidRDefault="00D50CC5" w:rsidP="004E4DEB">
            <w:pPr>
              <w:ind w:left="709" w:hanging="709"/>
              <w:rPr>
                <w:rFonts w:cstheme="minorHAnsi"/>
                <w:sz w:val="20"/>
                <w:szCs w:val="20"/>
                <w:lang w:val="en-US"/>
              </w:rPr>
            </w:pPr>
            <w:r w:rsidRPr="00F90552">
              <w:rPr>
                <w:rFonts w:cstheme="minorHAnsi"/>
                <w:sz w:val="20"/>
                <w:szCs w:val="20"/>
                <w:lang w:val="en-US"/>
              </w:rPr>
              <w:t>OP8</w:t>
            </w:r>
          </w:p>
          <w:p w14:paraId="548BAEC1" w14:textId="77777777" w:rsidR="00D50CC5" w:rsidRPr="00F90552" w:rsidRDefault="00D50CC5" w:rsidP="004E4DEB">
            <w:pPr>
              <w:ind w:left="709" w:hanging="709"/>
              <w:rPr>
                <w:rFonts w:cstheme="minorHAnsi"/>
                <w:sz w:val="20"/>
                <w:szCs w:val="20"/>
                <w:lang w:val="en-US"/>
              </w:rPr>
            </w:pPr>
            <w:r w:rsidRPr="00F90552">
              <w:rPr>
                <w:rFonts w:cstheme="minorHAnsi"/>
                <w:sz w:val="20"/>
                <w:szCs w:val="20"/>
                <w:lang w:val="en-US"/>
              </w:rPr>
              <w:t>OP14</w:t>
            </w:r>
          </w:p>
          <w:p w14:paraId="0DBC08D8" w14:textId="77777777" w:rsidR="00D50CC5" w:rsidRPr="00C27DAB" w:rsidRDefault="00D50CC5" w:rsidP="004E4DEB">
            <w:pPr>
              <w:ind w:left="709" w:hanging="709"/>
              <w:rPr>
                <w:rFonts w:cstheme="minorHAnsi"/>
                <w:sz w:val="20"/>
                <w:szCs w:val="20"/>
                <w:lang w:val="es-CO"/>
              </w:rPr>
            </w:pPr>
            <w:r w:rsidRPr="00C27DAB">
              <w:rPr>
                <w:rFonts w:cstheme="minorHAnsi"/>
                <w:sz w:val="20"/>
                <w:szCs w:val="20"/>
                <w:lang w:val="es-CO"/>
              </w:rPr>
              <w:t>OP16</w:t>
            </w:r>
          </w:p>
          <w:p w14:paraId="01ABFB13" w14:textId="77777777" w:rsidR="00D50CC5" w:rsidRPr="00C27DAB" w:rsidRDefault="00D50CC5" w:rsidP="004E4DEB">
            <w:pPr>
              <w:ind w:left="709" w:hanging="709"/>
              <w:rPr>
                <w:rFonts w:cstheme="minorHAnsi"/>
                <w:sz w:val="20"/>
                <w:szCs w:val="20"/>
                <w:lang w:val="es-CO"/>
              </w:rPr>
            </w:pPr>
            <w:r w:rsidRPr="00C27DAB">
              <w:rPr>
                <w:rFonts w:cstheme="minorHAnsi"/>
                <w:sz w:val="20"/>
                <w:szCs w:val="20"/>
                <w:lang w:val="es-CO"/>
              </w:rPr>
              <w:t>OP17</w:t>
            </w:r>
          </w:p>
          <w:p w14:paraId="3DCBA8A5" w14:textId="77777777" w:rsidR="00D50CC5" w:rsidRPr="00C27DAB" w:rsidRDefault="00D50CC5" w:rsidP="004E4DEB">
            <w:pPr>
              <w:ind w:left="709" w:hanging="709"/>
              <w:rPr>
                <w:rFonts w:cstheme="minorHAnsi"/>
                <w:sz w:val="20"/>
                <w:szCs w:val="20"/>
                <w:lang w:val="es-CO"/>
              </w:rPr>
            </w:pPr>
            <w:r w:rsidRPr="00C27DAB">
              <w:rPr>
                <w:rFonts w:cstheme="minorHAnsi"/>
                <w:sz w:val="20"/>
                <w:szCs w:val="20"/>
                <w:lang w:val="es-CO"/>
              </w:rPr>
              <w:t>OP18</w:t>
            </w:r>
          </w:p>
          <w:p w14:paraId="4911AA3E" w14:textId="77777777" w:rsidR="00D50CC5" w:rsidRPr="00C27DAB" w:rsidRDefault="00D50CC5" w:rsidP="004E4DEB">
            <w:pPr>
              <w:ind w:left="709" w:hanging="709"/>
              <w:rPr>
                <w:rFonts w:cstheme="minorHAnsi"/>
                <w:sz w:val="20"/>
                <w:szCs w:val="20"/>
                <w:lang w:val="es-CO"/>
              </w:rPr>
            </w:pPr>
          </w:p>
          <w:p w14:paraId="45BCF75F" w14:textId="77777777" w:rsidR="00D50CC5" w:rsidRPr="00C27DAB" w:rsidRDefault="00D50CC5" w:rsidP="004E4DEB">
            <w:pPr>
              <w:rPr>
                <w:rFonts w:cstheme="minorHAnsi"/>
                <w:sz w:val="20"/>
                <w:szCs w:val="20"/>
                <w:lang w:val="es-CO"/>
              </w:rPr>
            </w:pPr>
            <w:r w:rsidRPr="00C27DAB">
              <w:rPr>
                <w:rFonts w:cstheme="minorHAnsi"/>
                <w:sz w:val="20"/>
                <w:szCs w:val="20"/>
                <w:lang w:val="es-CO"/>
              </w:rPr>
              <w:t>G-OP15,</w:t>
            </w:r>
          </w:p>
        </w:tc>
      </w:tr>
      <w:tr w:rsidR="00D50CC5" w:rsidRPr="004E4DEB" w14:paraId="17F89618" w14:textId="77777777" w:rsidTr="004E4DEB">
        <w:trPr>
          <w:trHeight w:val="904"/>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60AFA14" w14:textId="77777777" w:rsidR="00D50CC5" w:rsidRPr="00C27DAB" w:rsidRDefault="00D50CC5" w:rsidP="004E4DEB">
            <w:pPr>
              <w:rPr>
                <w:rFonts w:cstheme="minorHAnsi"/>
                <w:sz w:val="20"/>
                <w:szCs w:val="20"/>
                <w:lang w:val="es-CO"/>
              </w:rPr>
            </w:pPr>
            <w:r w:rsidRPr="00C27DAB">
              <w:rPr>
                <w:rFonts w:cstheme="minorHAnsi"/>
                <w:sz w:val="20"/>
                <w:szCs w:val="20"/>
                <w:lang w:val="es-CO"/>
              </w:rPr>
              <w:t>R15</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E288171" w14:textId="77777777" w:rsidR="00D50CC5" w:rsidRPr="00C27DAB" w:rsidRDefault="00D50CC5" w:rsidP="004E4DEB">
            <w:pPr>
              <w:rPr>
                <w:rFonts w:cstheme="minorHAnsi"/>
                <w:sz w:val="20"/>
                <w:szCs w:val="20"/>
                <w:lang w:val="es-CO"/>
              </w:rPr>
            </w:pPr>
            <w:r w:rsidRPr="00C27DAB">
              <w:rPr>
                <w:rFonts w:cstheme="minorHAnsi"/>
                <w:sz w:val="20"/>
                <w:szCs w:val="20"/>
                <w:lang w:val="es-CO"/>
              </w:rPr>
              <w:t>Usuario Entidad</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2FAC463" w14:textId="77777777" w:rsidR="00D50CC5" w:rsidRPr="00C27DAB" w:rsidRDefault="00D50CC5" w:rsidP="004E4DEB">
            <w:pPr>
              <w:rPr>
                <w:rFonts w:cstheme="minorHAnsi"/>
                <w:sz w:val="20"/>
                <w:szCs w:val="20"/>
                <w:lang w:val="es-CO"/>
              </w:rPr>
            </w:pPr>
            <w:r w:rsidRPr="00C27DAB">
              <w:rPr>
                <w:rFonts w:cstheme="minorHAnsi"/>
                <w:sz w:val="20"/>
                <w:szCs w:val="20"/>
                <w:lang w:val="es-CO"/>
              </w:rPr>
              <w:t>Plataforma de interoperabilidad(PDI)</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94CD905"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entre el usuario de la entidad y la PDI. Que le permite al usuario acceder a funcionalidades dispuestas </w:t>
            </w:r>
            <w:r w:rsidRPr="00C27DAB">
              <w:rPr>
                <w:rFonts w:cstheme="minorHAnsi"/>
                <w:sz w:val="20"/>
                <w:szCs w:val="20"/>
                <w:lang w:val="es-CO"/>
              </w:rPr>
              <w:lastRenderedPageBreak/>
              <w:t>por el operador e interoperabilidad para la gestión del servicio de intercambio de información</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42E3A21" w14:textId="77777777" w:rsidR="00D50CC5" w:rsidRPr="00F90552" w:rsidRDefault="00D50CC5" w:rsidP="004E4DEB">
            <w:pPr>
              <w:rPr>
                <w:rFonts w:cstheme="minorHAnsi"/>
                <w:sz w:val="20"/>
                <w:szCs w:val="20"/>
                <w:lang w:val="en-US"/>
              </w:rPr>
            </w:pPr>
            <w:r w:rsidRPr="00F90552">
              <w:rPr>
                <w:rFonts w:cstheme="minorHAnsi"/>
                <w:sz w:val="20"/>
                <w:szCs w:val="20"/>
                <w:lang w:val="en-US"/>
              </w:rPr>
              <w:lastRenderedPageBreak/>
              <w:t>OP5</w:t>
            </w:r>
          </w:p>
          <w:p w14:paraId="5C78EF5C" w14:textId="77777777" w:rsidR="00D50CC5" w:rsidRPr="00F90552" w:rsidRDefault="00D50CC5" w:rsidP="004E4DEB">
            <w:pPr>
              <w:rPr>
                <w:rFonts w:cstheme="minorHAnsi"/>
                <w:sz w:val="20"/>
                <w:szCs w:val="20"/>
                <w:lang w:val="en-US"/>
              </w:rPr>
            </w:pPr>
            <w:r w:rsidRPr="00F90552">
              <w:rPr>
                <w:rFonts w:cstheme="minorHAnsi"/>
                <w:sz w:val="20"/>
                <w:szCs w:val="20"/>
                <w:lang w:val="en-US"/>
              </w:rPr>
              <w:t>OP6</w:t>
            </w:r>
          </w:p>
          <w:p w14:paraId="2683816D" w14:textId="77777777" w:rsidR="00D50CC5" w:rsidRPr="00F90552" w:rsidRDefault="00D50CC5" w:rsidP="004E4DEB">
            <w:pPr>
              <w:rPr>
                <w:rFonts w:cstheme="minorHAnsi"/>
                <w:sz w:val="20"/>
                <w:szCs w:val="20"/>
                <w:lang w:val="en-US"/>
              </w:rPr>
            </w:pPr>
            <w:r w:rsidRPr="00F90552">
              <w:rPr>
                <w:rFonts w:cstheme="minorHAnsi"/>
                <w:sz w:val="20"/>
                <w:szCs w:val="20"/>
                <w:lang w:val="en-US"/>
              </w:rPr>
              <w:t>OP7</w:t>
            </w:r>
          </w:p>
          <w:p w14:paraId="1E0906BF" w14:textId="77777777" w:rsidR="00D50CC5" w:rsidRPr="00F90552" w:rsidRDefault="00D50CC5" w:rsidP="004E4DEB">
            <w:pPr>
              <w:rPr>
                <w:rFonts w:cstheme="minorHAnsi"/>
                <w:sz w:val="20"/>
                <w:szCs w:val="20"/>
                <w:lang w:val="en-US"/>
              </w:rPr>
            </w:pPr>
            <w:r w:rsidRPr="00F90552">
              <w:rPr>
                <w:rFonts w:cstheme="minorHAnsi"/>
                <w:sz w:val="20"/>
                <w:szCs w:val="20"/>
                <w:lang w:val="en-US"/>
              </w:rPr>
              <w:t>OP13</w:t>
            </w:r>
          </w:p>
          <w:p w14:paraId="5B548030" w14:textId="77777777" w:rsidR="00D50CC5" w:rsidRPr="00F90552" w:rsidRDefault="00D50CC5" w:rsidP="004E4DEB">
            <w:pPr>
              <w:rPr>
                <w:rFonts w:cstheme="minorHAnsi"/>
                <w:sz w:val="20"/>
                <w:szCs w:val="20"/>
                <w:lang w:val="en-US"/>
              </w:rPr>
            </w:pPr>
          </w:p>
          <w:p w14:paraId="53C6911F"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G-OP39, </w:t>
            </w:r>
          </w:p>
          <w:p w14:paraId="03BA2A62" w14:textId="77777777" w:rsidR="00D50CC5" w:rsidRPr="00C27DAB" w:rsidRDefault="00D50CC5" w:rsidP="004E4DEB">
            <w:pPr>
              <w:rPr>
                <w:rFonts w:cstheme="minorHAnsi"/>
                <w:sz w:val="20"/>
                <w:szCs w:val="20"/>
                <w:lang w:val="es-CO"/>
              </w:rPr>
            </w:pPr>
            <w:r w:rsidRPr="00C27DAB">
              <w:rPr>
                <w:rFonts w:cstheme="minorHAnsi"/>
                <w:sz w:val="20"/>
                <w:szCs w:val="20"/>
                <w:lang w:val="es-CO"/>
              </w:rPr>
              <w:t>G-OP42</w:t>
            </w:r>
          </w:p>
        </w:tc>
      </w:tr>
      <w:tr w:rsidR="00D50CC5" w:rsidRPr="004E4DEB" w14:paraId="34BA75EB" w14:textId="77777777" w:rsidTr="004E4DEB">
        <w:trPr>
          <w:trHeight w:val="440"/>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A2DBCE"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R11</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0D73372" w14:textId="77777777" w:rsidR="00D50CC5" w:rsidRPr="00C27DAB" w:rsidRDefault="00D50CC5" w:rsidP="004E4DEB">
            <w:pPr>
              <w:rPr>
                <w:rFonts w:cstheme="minorHAnsi"/>
                <w:sz w:val="20"/>
                <w:szCs w:val="20"/>
                <w:lang w:val="es-CO"/>
              </w:rPr>
            </w:pPr>
            <w:r w:rsidRPr="00C27DAB">
              <w:rPr>
                <w:rFonts w:cstheme="minorHAnsi"/>
                <w:sz w:val="20"/>
                <w:szCs w:val="20"/>
                <w:lang w:val="es-CO"/>
              </w:rPr>
              <w:t>Usuario Operador</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ADD6C6F" w14:textId="77777777" w:rsidR="00D50CC5" w:rsidRPr="00C27DAB" w:rsidRDefault="00D50CC5" w:rsidP="004E4DEB">
            <w:pPr>
              <w:rPr>
                <w:rFonts w:cstheme="minorHAnsi"/>
                <w:sz w:val="20"/>
                <w:szCs w:val="20"/>
                <w:lang w:val="es-CO"/>
              </w:rPr>
            </w:pPr>
            <w:r w:rsidRPr="00C27DAB">
              <w:rPr>
                <w:rFonts w:cstheme="minorHAnsi"/>
                <w:sz w:val="20"/>
                <w:szCs w:val="20"/>
                <w:lang w:val="es-CO"/>
              </w:rPr>
              <w:t>Plataforma de interoperabilidad(PDI)</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95DE3B"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del usuario del operador de interoperabilidad con la Plataforma de interoperabilidad(PDI). Por este camino ingresan los administradores del operador a la plataforma para configurar nuevos clientes, alarmas, reglas, entre otros. </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7B334E" w14:textId="77777777" w:rsidR="00D50CC5" w:rsidRPr="00F90552" w:rsidRDefault="00D50CC5" w:rsidP="004E4DEB">
            <w:pPr>
              <w:rPr>
                <w:rFonts w:cstheme="minorHAnsi"/>
                <w:sz w:val="20"/>
                <w:szCs w:val="20"/>
                <w:lang w:val="en-US"/>
              </w:rPr>
            </w:pPr>
            <w:r w:rsidRPr="00F90552">
              <w:rPr>
                <w:rFonts w:cstheme="minorHAnsi"/>
                <w:sz w:val="20"/>
                <w:szCs w:val="20"/>
                <w:lang w:val="en-US"/>
              </w:rPr>
              <w:t>OP5</w:t>
            </w:r>
          </w:p>
          <w:p w14:paraId="146C282E" w14:textId="77777777" w:rsidR="00D50CC5" w:rsidRPr="00F90552" w:rsidRDefault="00D50CC5" w:rsidP="004E4DEB">
            <w:pPr>
              <w:rPr>
                <w:rFonts w:cstheme="minorHAnsi"/>
                <w:sz w:val="20"/>
                <w:szCs w:val="20"/>
                <w:lang w:val="en-US"/>
              </w:rPr>
            </w:pPr>
            <w:r w:rsidRPr="00F90552">
              <w:rPr>
                <w:rFonts w:cstheme="minorHAnsi"/>
                <w:sz w:val="20"/>
                <w:szCs w:val="20"/>
                <w:lang w:val="en-US"/>
              </w:rPr>
              <w:t>OP6</w:t>
            </w:r>
          </w:p>
          <w:p w14:paraId="144E3552" w14:textId="77777777" w:rsidR="00D50CC5" w:rsidRPr="00F90552" w:rsidRDefault="00D50CC5" w:rsidP="004E4DEB">
            <w:pPr>
              <w:rPr>
                <w:rFonts w:cstheme="minorHAnsi"/>
                <w:sz w:val="20"/>
                <w:szCs w:val="20"/>
                <w:lang w:val="en-US"/>
              </w:rPr>
            </w:pPr>
            <w:r w:rsidRPr="00F90552">
              <w:rPr>
                <w:rFonts w:cstheme="minorHAnsi"/>
                <w:sz w:val="20"/>
                <w:szCs w:val="20"/>
                <w:lang w:val="en-US"/>
              </w:rPr>
              <w:t>OP7</w:t>
            </w:r>
          </w:p>
          <w:p w14:paraId="17603EA4" w14:textId="77777777" w:rsidR="00D50CC5" w:rsidRPr="00F90552" w:rsidRDefault="00D50CC5" w:rsidP="004E4DEB">
            <w:pPr>
              <w:rPr>
                <w:rFonts w:cstheme="minorHAnsi"/>
                <w:sz w:val="20"/>
                <w:szCs w:val="20"/>
                <w:lang w:val="en-US"/>
              </w:rPr>
            </w:pPr>
            <w:r w:rsidRPr="00F90552">
              <w:rPr>
                <w:rFonts w:cstheme="minorHAnsi"/>
                <w:sz w:val="20"/>
                <w:szCs w:val="20"/>
                <w:lang w:val="en-US"/>
              </w:rPr>
              <w:t>OP8</w:t>
            </w:r>
          </w:p>
          <w:p w14:paraId="624FE7BA" w14:textId="77777777" w:rsidR="00D50CC5" w:rsidRPr="00F90552" w:rsidRDefault="00D50CC5" w:rsidP="004E4DEB">
            <w:pPr>
              <w:rPr>
                <w:rFonts w:cstheme="minorHAnsi"/>
                <w:sz w:val="20"/>
                <w:szCs w:val="20"/>
                <w:lang w:val="en-US"/>
              </w:rPr>
            </w:pPr>
            <w:r w:rsidRPr="00F90552">
              <w:rPr>
                <w:rFonts w:cstheme="minorHAnsi"/>
                <w:sz w:val="20"/>
                <w:szCs w:val="20"/>
                <w:lang w:val="en-US"/>
              </w:rPr>
              <w:t>OP9</w:t>
            </w:r>
          </w:p>
          <w:p w14:paraId="2E79B5B8" w14:textId="77777777" w:rsidR="00D50CC5" w:rsidRPr="00F90552" w:rsidRDefault="00D50CC5" w:rsidP="004E4DEB">
            <w:pPr>
              <w:rPr>
                <w:rFonts w:cstheme="minorHAnsi"/>
                <w:sz w:val="20"/>
                <w:szCs w:val="20"/>
                <w:lang w:val="en-US"/>
              </w:rPr>
            </w:pPr>
            <w:r w:rsidRPr="00F90552">
              <w:rPr>
                <w:rFonts w:cstheme="minorHAnsi"/>
                <w:sz w:val="20"/>
                <w:szCs w:val="20"/>
                <w:lang w:val="en-US"/>
              </w:rPr>
              <w:t>OP10</w:t>
            </w:r>
          </w:p>
          <w:p w14:paraId="0E3D23F2" w14:textId="77777777" w:rsidR="00D50CC5" w:rsidRPr="00F90552" w:rsidRDefault="00D50CC5" w:rsidP="004E4DEB">
            <w:pPr>
              <w:rPr>
                <w:rFonts w:cstheme="minorHAnsi"/>
                <w:sz w:val="20"/>
                <w:szCs w:val="20"/>
                <w:lang w:val="en-US"/>
              </w:rPr>
            </w:pPr>
            <w:r w:rsidRPr="00F90552">
              <w:rPr>
                <w:rFonts w:cstheme="minorHAnsi"/>
                <w:sz w:val="20"/>
                <w:szCs w:val="20"/>
                <w:lang w:val="en-US"/>
              </w:rPr>
              <w:t>OP11</w:t>
            </w:r>
          </w:p>
          <w:p w14:paraId="5A98B50F" w14:textId="77777777" w:rsidR="00D50CC5" w:rsidRPr="00F90552" w:rsidRDefault="00D50CC5" w:rsidP="004E4DEB">
            <w:pPr>
              <w:rPr>
                <w:rFonts w:cstheme="minorHAnsi"/>
                <w:sz w:val="20"/>
                <w:szCs w:val="20"/>
                <w:lang w:val="en-US"/>
              </w:rPr>
            </w:pPr>
          </w:p>
          <w:p w14:paraId="2F66D87E"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G-OP9, </w:t>
            </w:r>
          </w:p>
          <w:p w14:paraId="178C1DA9"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G-OP10 </w:t>
            </w:r>
          </w:p>
          <w:p w14:paraId="755AA599"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G-OP22, </w:t>
            </w:r>
          </w:p>
          <w:p w14:paraId="318FCA2E"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G-OP26, </w:t>
            </w:r>
          </w:p>
          <w:p w14:paraId="744C1A41"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G-OP27, </w:t>
            </w:r>
          </w:p>
          <w:p w14:paraId="26981DC2" w14:textId="77777777" w:rsidR="00D50CC5" w:rsidRPr="00C27DAB" w:rsidRDefault="00D50CC5" w:rsidP="004E4DEB">
            <w:pPr>
              <w:rPr>
                <w:rFonts w:cstheme="minorHAnsi"/>
                <w:sz w:val="20"/>
                <w:szCs w:val="20"/>
                <w:lang w:val="es-CO"/>
              </w:rPr>
            </w:pPr>
            <w:r w:rsidRPr="00C27DAB">
              <w:rPr>
                <w:rFonts w:cstheme="minorHAnsi"/>
                <w:sz w:val="20"/>
                <w:szCs w:val="20"/>
                <w:lang w:val="es-CO"/>
              </w:rPr>
              <w:t>G-OP42</w:t>
            </w:r>
          </w:p>
        </w:tc>
      </w:tr>
      <w:tr w:rsidR="00D50CC5" w:rsidRPr="004E4DEB" w14:paraId="1AA8087D" w14:textId="77777777" w:rsidTr="004E4DEB">
        <w:trPr>
          <w:trHeight w:val="1366"/>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04A750F" w14:textId="77777777" w:rsidR="00D50CC5" w:rsidRPr="00C27DAB" w:rsidRDefault="00D50CC5" w:rsidP="004E4DEB">
            <w:pPr>
              <w:rPr>
                <w:rFonts w:cstheme="minorHAnsi"/>
                <w:sz w:val="20"/>
                <w:szCs w:val="20"/>
                <w:lang w:val="es-CO"/>
              </w:rPr>
            </w:pPr>
            <w:r w:rsidRPr="00C27DAB">
              <w:rPr>
                <w:rFonts w:cstheme="minorHAnsi"/>
                <w:sz w:val="20"/>
                <w:szCs w:val="20"/>
                <w:lang w:val="es-CO"/>
              </w:rPr>
              <w:t>R40.1</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379C598" w14:textId="77777777" w:rsidR="00D50CC5" w:rsidRPr="00C27DAB" w:rsidRDefault="00D50CC5" w:rsidP="004E4DEB">
            <w:pPr>
              <w:rPr>
                <w:rFonts w:cstheme="minorHAnsi"/>
                <w:sz w:val="20"/>
                <w:szCs w:val="20"/>
                <w:lang w:val="es-CO"/>
              </w:rPr>
            </w:pPr>
            <w:r w:rsidRPr="00C27DAB">
              <w:rPr>
                <w:rFonts w:cstheme="minorHAnsi"/>
                <w:sz w:val="20"/>
                <w:szCs w:val="20"/>
                <w:lang w:val="es-CO"/>
              </w:rPr>
              <w:t>Usuario</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19E4FE2" w14:textId="77777777" w:rsidR="00D50CC5" w:rsidRPr="00C27DAB" w:rsidRDefault="00D50CC5" w:rsidP="004E4DEB">
            <w:pPr>
              <w:rPr>
                <w:rFonts w:cstheme="minorHAnsi"/>
                <w:sz w:val="20"/>
                <w:szCs w:val="20"/>
                <w:lang w:val="es-CO"/>
              </w:rPr>
            </w:pPr>
            <w:r w:rsidRPr="00C27DAB">
              <w:rPr>
                <w:rFonts w:cstheme="minorHAnsi"/>
                <w:sz w:val="20"/>
                <w:szCs w:val="20"/>
                <w:lang w:val="es-CO"/>
              </w:rPr>
              <w:t>SI Empresa</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16B47B9"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del usuario de una empresa con la plataforma de interoperabilidad (PDI)a través de los sistemas transaccionales de la empresa. </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AB6E02" w14:textId="77777777" w:rsidR="00D50CC5" w:rsidRPr="00C27DAB" w:rsidRDefault="00D50CC5" w:rsidP="004E4DEB">
            <w:pPr>
              <w:rPr>
                <w:rFonts w:cstheme="minorHAnsi"/>
                <w:sz w:val="20"/>
                <w:szCs w:val="20"/>
                <w:lang w:val="es-CO"/>
              </w:rPr>
            </w:pPr>
          </w:p>
        </w:tc>
      </w:tr>
      <w:tr w:rsidR="00D50CC5" w:rsidRPr="00F90552" w14:paraId="439B5DA6" w14:textId="77777777" w:rsidTr="004E4DEB">
        <w:trPr>
          <w:trHeight w:val="1738"/>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5A5B02" w14:textId="77777777" w:rsidR="00D50CC5" w:rsidRPr="00C27DAB" w:rsidRDefault="00D50CC5" w:rsidP="004E4DEB">
            <w:pPr>
              <w:rPr>
                <w:rFonts w:cstheme="minorHAnsi"/>
                <w:sz w:val="20"/>
                <w:szCs w:val="20"/>
                <w:lang w:val="es-CO"/>
              </w:rPr>
            </w:pPr>
            <w:r w:rsidRPr="00C27DAB">
              <w:rPr>
                <w:rFonts w:cstheme="minorHAnsi"/>
                <w:sz w:val="20"/>
                <w:szCs w:val="20"/>
                <w:lang w:val="es-CO"/>
              </w:rPr>
              <w:t>R40.2</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4622D07" w14:textId="77777777" w:rsidR="00D50CC5" w:rsidRPr="00C27DAB" w:rsidRDefault="00D50CC5" w:rsidP="004E4DEB">
            <w:pPr>
              <w:rPr>
                <w:rFonts w:cstheme="minorHAnsi"/>
                <w:sz w:val="20"/>
                <w:szCs w:val="20"/>
                <w:lang w:val="es-CO"/>
              </w:rPr>
            </w:pPr>
            <w:r w:rsidRPr="00C27DAB">
              <w:rPr>
                <w:rFonts w:cstheme="minorHAnsi"/>
                <w:sz w:val="20"/>
                <w:szCs w:val="20"/>
                <w:lang w:val="es-CO"/>
              </w:rPr>
              <w:t>SI Empresa</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661C18" w14:textId="77777777" w:rsidR="00D50CC5" w:rsidRPr="00C27DAB" w:rsidRDefault="00D50CC5" w:rsidP="004E4DEB">
            <w:pPr>
              <w:rPr>
                <w:rFonts w:cstheme="minorHAnsi"/>
                <w:sz w:val="20"/>
                <w:szCs w:val="20"/>
                <w:lang w:val="es-CO"/>
              </w:rPr>
            </w:pPr>
            <w:r w:rsidRPr="00C27DAB">
              <w:rPr>
                <w:rFonts w:cstheme="minorHAnsi"/>
                <w:sz w:val="20"/>
                <w:szCs w:val="20"/>
                <w:lang w:val="es-CO"/>
              </w:rPr>
              <w:t>Plataforma de interoperabilidad(PDI)</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9508131" w14:textId="40858FA0" w:rsidR="00D50CC5" w:rsidRPr="00C27DAB" w:rsidRDefault="00712160" w:rsidP="004E4DEB">
            <w:pPr>
              <w:rPr>
                <w:rFonts w:cstheme="minorHAnsi"/>
                <w:sz w:val="20"/>
                <w:szCs w:val="20"/>
                <w:lang w:val="es-CO"/>
              </w:rPr>
            </w:pPr>
            <w:r>
              <w:rPr>
                <w:rFonts w:cstheme="minorHAnsi"/>
                <w:sz w:val="20"/>
                <w:szCs w:val="20"/>
                <w:lang w:val="es-CO"/>
              </w:rPr>
              <w:t>E</w:t>
            </w:r>
            <w:r w:rsidR="00D50CC5" w:rsidRPr="00C27DAB">
              <w:rPr>
                <w:rFonts w:cstheme="minorHAnsi"/>
                <w:sz w:val="20"/>
                <w:szCs w:val="20"/>
                <w:lang w:val="es-CO"/>
              </w:rPr>
              <w:t>s la llamada que hace el sistema transaccional de la empresa dentro de su flujo para usar el servicio de interoperabilidad.</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078D850" w14:textId="77777777" w:rsidR="00D50CC5" w:rsidRPr="00F90552" w:rsidRDefault="00D50CC5" w:rsidP="004E4DEB">
            <w:pPr>
              <w:rPr>
                <w:rFonts w:cstheme="minorHAnsi"/>
                <w:sz w:val="20"/>
                <w:szCs w:val="20"/>
                <w:lang w:val="en-US"/>
              </w:rPr>
            </w:pPr>
            <w:r w:rsidRPr="00F90552">
              <w:rPr>
                <w:rFonts w:cstheme="minorHAnsi"/>
                <w:sz w:val="20"/>
                <w:szCs w:val="20"/>
                <w:lang w:val="en-US"/>
              </w:rPr>
              <w:t>OP1</w:t>
            </w:r>
          </w:p>
          <w:p w14:paraId="670F7902" w14:textId="77777777" w:rsidR="00D50CC5" w:rsidRPr="00F90552" w:rsidRDefault="00D50CC5" w:rsidP="004E4DEB">
            <w:pPr>
              <w:rPr>
                <w:rFonts w:cstheme="minorHAnsi"/>
                <w:sz w:val="20"/>
                <w:szCs w:val="20"/>
                <w:lang w:val="en-US"/>
              </w:rPr>
            </w:pPr>
            <w:r w:rsidRPr="00F90552">
              <w:rPr>
                <w:rFonts w:cstheme="minorHAnsi"/>
                <w:sz w:val="20"/>
                <w:szCs w:val="20"/>
                <w:lang w:val="en-US"/>
              </w:rPr>
              <w:t>OP2</w:t>
            </w:r>
          </w:p>
          <w:p w14:paraId="57A23CFC" w14:textId="77777777" w:rsidR="00D50CC5" w:rsidRPr="00F90552" w:rsidRDefault="00D50CC5" w:rsidP="004E4DEB">
            <w:pPr>
              <w:rPr>
                <w:rFonts w:cstheme="minorHAnsi"/>
                <w:sz w:val="20"/>
                <w:szCs w:val="20"/>
                <w:lang w:val="en-US"/>
              </w:rPr>
            </w:pPr>
            <w:r w:rsidRPr="00F90552">
              <w:rPr>
                <w:rFonts w:cstheme="minorHAnsi"/>
                <w:sz w:val="20"/>
                <w:szCs w:val="20"/>
                <w:lang w:val="en-US"/>
              </w:rPr>
              <w:t>OP3</w:t>
            </w:r>
          </w:p>
          <w:p w14:paraId="060A61AC" w14:textId="77777777" w:rsidR="00D50CC5" w:rsidRPr="00F90552" w:rsidRDefault="00D50CC5" w:rsidP="004E4DEB">
            <w:pPr>
              <w:rPr>
                <w:rFonts w:cstheme="minorHAnsi"/>
                <w:sz w:val="20"/>
                <w:szCs w:val="20"/>
                <w:lang w:val="en-US"/>
              </w:rPr>
            </w:pPr>
            <w:r w:rsidRPr="00F90552">
              <w:rPr>
                <w:rFonts w:cstheme="minorHAnsi"/>
                <w:sz w:val="20"/>
                <w:szCs w:val="20"/>
                <w:lang w:val="en-US"/>
              </w:rPr>
              <w:t>OP4</w:t>
            </w:r>
          </w:p>
          <w:p w14:paraId="5751B9F5" w14:textId="77777777" w:rsidR="00D50CC5" w:rsidRPr="00F90552" w:rsidRDefault="00D50CC5" w:rsidP="004E4DEB">
            <w:pPr>
              <w:rPr>
                <w:rFonts w:cstheme="minorHAnsi"/>
                <w:sz w:val="20"/>
                <w:szCs w:val="20"/>
                <w:lang w:val="en-US"/>
              </w:rPr>
            </w:pPr>
          </w:p>
          <w:p w14:paraId="7557C7DD" w14:textId="77777777" w:rsidR="00D50CC5" w:rsidRPr="00F90552" w:rsidRDefault="00D50CC5" w:rsidP="004E4DEB">
            <w:pPr>
              <w:rPr>
                <w:rFonts w:cstheme="minorHAnsi"/>
                <w:sz w:val="20"/>
                <w:szCs w:val="20"/>
                <w:lang w:val="en-US"/>
              </w:rPr>
            </w:pPr>
            <w:r w:rsidRPr="00F90552">
              <w:rPr>
                <w:rFonts w:cstheme="minorHAnsi"/>
                <w:sz w:val="20"/>
                <w:szCs w:val="20"/>
                <w:lang w:val="en-US"/>
              </w:rPr>
              <w:t>G-OP15,</w:t>
            </w:r>
          </w:p>
        </w:tc>
      </w:tr>
      <w:tr w:rsidR="00D50CC5" w:rsidRPr="004E4DEB" w14:paraId="473E9008" w14:textId="77777777" w:rsidTr="004E4DEB">
        <w:trPr>
          <w:trHeight w:val="885"/>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648697" w14:textId="77777777" w:rsidR="00D50CC5" w:rsidRPr="00C27DAB" w:rsidRDefault="00D50CC5" w:rsidP="004E4DEB">
            <w:pPr>
              <w:rPr>
                <w:rFonts w:cstheme="minorHAnsi"/>
                <w:sz w:val="20"/>
                <w:szCs w:val="20"/>
                <w:lang w:val="es-CO"/>
              </w:rPr>
            </w:pPr>
            <w:r w:rsidRPr="00C27DAB">
              <w:rPr>
                <w:rFonts w:cstheme="minorHAnsi"/>
                <w:sz w:val="20"/>
                <w:szCs w:val="20"/>
                <w:lang w:val="es-CO"/>
              </w:rPr>
              <w:t>R41</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D8C2E2A" w14:textId="77777777" w:rsidR="00D50CC5" w:rsidRPr="00C27DAB" w:rsidRDefault="00D50CC5" w:rsidP="004E4DEB">
            <w:pPr>
              <w:rPr>
                <w:rFonts w:cstheme="minorHAnsi"/>
                <w:sz w:val="20"/>
                <w:szCs w:val="20"/>
                <w:lang w:val="es-CO"/>
              </w:rPr>
            </w:pPr>
            <w:r w:rsidRPr="00C27DAB">
              <w:rPr>
                <w:rFonts w:cstheme="minorHAnsi"/>
                <w:sz w:val="20"/>
                <w:szCs w:val="20"/>
                <w:lang w:val="es-CO"/>
              </w:rPr>
              <w:t>Usuario Entidad</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D3DCE5" w14:textId="77777777" w:rsidR="00D50CC5" w:rsidRPr="00C27DAB" w:rsidRDefault="00D50CC5" w:rsidP="004E4DEB">
            <w:pPr>
              <w:rPr>
                <w:rFonts w:cstheme="minorHAnsi"/>
                <w:sz w:val="20"/>
                <w:szCs w:val="20"/>
                <w:lang w:val="es-CO"/>
              </w:rPr>
            </w:pPr>
            <w:r w:rsidRPr="00C27DAB">
              <w:rPr>
                <w:rFonts w:cstheme="minorHAnsi"/>
                <w:sz w:val="20"/>
                <w:szCs w:val="20"/>
                <w:lang w:val="es-CO"/>
              </w:rPr>
              <w:t>SI Entidad</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BCE1CA6"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del usuario de la entidad con el sistema de información de la entidad.</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2DF5E1" w14:textId="77777777" w:rsidR="00D50CC5" w:rsidRPr="00C27DAB" w:rsidRDefault="00D50CC5" w:rsidP="004E4DEB">
            <w:pPr>
              <w:rPr>
                <w:rFonts w:cstheme="minorHAnsi"/>
                <w:sz w:val="20"/>
                <w:szCs w:val="20"/>
                <w:lang w:val="es-CO"/>
              </w:rPr>
            </w:pPr>
          </w:p>
        </w:tc>
      </w:tr>
      <w:tr w:rsidR="00D50CC5" w:rsidRPr="004E4DEB" w14:paraId="362CF352" w14:textId="77777777" w:rsidTr="004E4DEB">
        <w:trPr>
          <w:trHeight w:val="885"/>
        </w:trPr>
        <w:tc>
          <w:tcPr>
            <w:tcW w:w="30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6284DD6" w14:textId="77777777" w:rsidR="00D50CC5" w:rsidRPr="00C27DAB" w:rsidRDefault="00D50CC5" w:rsidP="004E4DEB">
            <w:pPr>
              <w:rPr>
                <w:rFonts w:cstheme="minorHAnsi"/>
                <w:sz w:val="20"/>
                <w:szCs w:val="20"/>
                <w:lang w:val="es-CO"/>
              </w:rPr>
            </w:pPr>
            <w:r w:rsidRPr="00C27DAB">
              <w:rPr>
                <w:rFonts w:cstheme="minorHAnsi"/>
                <w:sz w:val="20"/>
                <w:szCs w:val="20"/>
                <w:lang w:val="es-CO"/>
              </w:rPr>
              <w:t>R42</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3ED6CC" w14:textId="77777777" w:rsidR="00D50CC5" w:rsidRPr="00C27DAB" w:rsidRDefault="00D50CC5" w:rsidP="004E4DEB">
            <w:pPr>
              <w:rPr>
                <w:rFonts w:cstheme="minorHAnsi"/>
                <w:sz w:val="20"/>
                <w:szCs w:val="20"/>
                <w:lang w:val="es-CO"/>
              </w:rPr>
            </w:pPr>
            <w:r w:rsidRPr="00C27DAB">
              <w:rPr>
                <w:rFonts w:cstheme="minorHAnsi"/>
                <w:sz w:val="20"/>
                <w:szCs w:val="20"/>
                <w:lang w:val="es-CO"/>
              </w:rPr>
              <w:t>Usuario Empresa</w:t>
            </w:r>
          </w:p>
        </w:tc>
        <w:tc>
          <w:tcPr>
            <w:tcW w:w="88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CC31198" w14:textId="77777777" w:rsidR="00D50CC5" w:rsidRPr="00C27DAB" w:rsidRDefault="00D50CC5" w:rsidP="004E4DEB">
            <w:pPr>
              <w:rPr>
                <w:rFonts w:cstheme="minorHAnsi"/>
                <w:sz w:val="20"/>
                <w:szCs w:val="20"/>
                <w:lang w:val="es-CO"/>
              </w:rPr>
            </w:pPr>
            <w:r w:rsidRPr="00C27DAB">
              <w:rPr>
                <w:rFonts w:cstheme="minorHAnsi"/>
                <w:sz w:val="20"/>
                <w:szCs w:val="20"/>
                <w:lang w:val="es-CO"/>
              </w:rPr>
              <w:t>SI Empresa</w:t>
            </w:r>
          </w:p>
        </w:tc>
        <w:tc>
          <w:tcPr>
            <w:tcW w:w="182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286EAFC"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del usuario de la empresa con el sistema de información de la empresa.</w:t>
            </w:r>
          </w:p>
        </w:tc>
        <w:tc>
          <w:tcPr>
            <w:tcW w:w="16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CF17546" w14:textId="77777777" w:rsidR="00D50CC5" w:rsidRPr="00C27DAB" w:rsidRDefault="00D50CC5" w:rsidP="004E4DEB">
            <w:pPr>
              <w:rPr>
                <w:rFonts w:cstheme="minorHAnsi"/>
                <w:sz w:val="20"/>
                <w:szCs w:val="20"/>
                <w:lang w:val="es-CO"/>
              </w:rPr>
            </w:pPr>
          </w:p>
        </w:tc>
      </w:tr>
    </w:tbl>
    <w:p w14:paraId="757F520C" w14:textId="77777777" w:rsidR="00D50CC5" w:rsidRPr="00C27DAB" w:rsidRDefault="00D50CC5" w:rsidP="00D50CC5">
      <w:pPr>
        <w:rPr>
          <w:rFonts w:cstheme="minorHAnsi"/>
          <w:sz w:val="20"/>
          <w:szCs w:val="20"/>
        </w:rPr>
      </w:pPr>
    </w:p>
    <w:p w14:paraId="307B9E95" w14:textId="77777777" w:rsidR="00D50CC5" w:rsidRPr="00C27DAB" w:rsidRDefault="00D50CC5" w:rsidP="00D50CC5">
      <w:pPr>
        <w:rPr>
          <w:rFonts w:eastAsia="Arial Narrow" w:cstheme="minorHAnsi"/>
          <w:b/>
          <w:bCs/>
          <w:caps/>
          <w:sz w:val="20"/>
          <w:szCs w:val="20"/>
        </w:rPr>
      </w:pPr>
      <w:r w:rsidRPr="00C27DAB">
        <w:rPr>
          <w:rFonts w:cstheme="minorHAnsi"/>
          <w:sz w:val="20"/>
          <w:szCs w:val="20"/>
        </w:rPr>
        <w:br w:type="page"/>
      </w:r>
    </w:p>
    <w:p w14:paraId="117F764D" w14:textId="2240EB00" w:rsidR="00D50CC5" w:rsidRPr="004E4DEB" w:rsidRDefault="00D50CC5" w:rsidP="00E302EE">
      <w:pPr>
        <w:pStyle w:val="GELTtulo3"/>
        <w:numPr>
          <w:ilvl w:val="3"/>
          <w:numId w:val="7"/>
        </w:numPr>
      </w:pPr>
      <w:bookmarkStart w:id="139" w:name="_Toc494297580"/>
      <w:bookmarkStart w:id="140" w:name="_Toc492462644"/>
      <w:bookmarkStart w:id="141" w:name="_Toc508897555"/>
      <w:r w:rsidRPr="004E4DEB">
        <w:lastRenderedPageBreak/>
        <w:t>Arquitectura de componentes (nivel 1)</w:t>
      </w:r>
      <w:bookmarkEnd w:id="139"/>
      <w:bookmarkEnd w:id="140"/>
      <w:bookmarkEnd w:id="141"/>
    </w:p>
    <w:p w14:paraId="61EA15FA" w14:textId="77777777" w:rsidR="00D50CC5" w:rsidRPr="00C27DAB" w:rsidRDefault="00D50CC5" w:rsidP="00D50CC5">
      <w:pPr>
        <w:rPr>
          <w:rFonts w:cstheme="minorHAnsi"/>
          <w:sz w:val="20"/>
          <w:szCs w:val="20"/>
        </w:rPr>
      </w:pPr>
      <w:r w:rsidRPr="00C27DAB">
        <w:rPr>
          <w:rFonts w:cstheme="minorHAnsi"/>
          <w:noProof/>
          <w:sz w:val="20"/>
          <w:szCs w:val="20"/>
          <w:lang w:val="es-MX" w:eastAsia="es-MX"/>
        </w:rPr>
        <w:drawing>
          <wp:anchor distT="0" distB="0" distL="114300" distR="114300" simplePos="0" relativeHeight="251692032" behindDoc="0" locked="0" layoutInCell="1" allowOverlap="1" wp14:anchorId="6CE6ECB5" wp14:editId="7213CA58">
            <wp:simplePos x="0" y="0"/>
            <wp:positionH relativeFrom="column">
              <wp:posOffset>-489585</wp:posOffset>
            </wp:positionH>
            <wp:positionV relativeFrom="paragraph">
              <wp:posOffset>177165</wp:posOffset>
            </wp:positionV>
            <wp:extent cx="6324600" cy="4619625"/>
            <wp:effectExtent l="0" t="0" r="0" b="95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4619625"/>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CellMar>
          <w:left w:w="0" w:type="dxa"/>
          <w:right w:w="0" w:type="dxa"/>
        </w:tblCellMar>
        <w:tblLook w:val="0420" w:firstRow="1" w:lastRow="0" w:firstColumn="0" w:lastColumn="0" w:noHBand="0" w:noVBand="1"/>
      </w:tblPr>
      <w:tblGrid>
        <w:gridCol w:w="615"/>
        <w:gridCol w:w="1244"/>
        <w:gridCol w:w="1244"/>
        <w:gridCol w:w="3272"/>
        <w:gridCol w:w="2445"/>
      </w:tblGrid>
      <w:tr w:rsidR="00D50CC5" w:rsidRPr="004E4DEB" w14:paraId="54A0CF26" w14:textId="77777777" w:rsidTr="00D30610">
        <w:trPr>
          <w:trHeight w:val="371"/>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6C5A05E3" w14:textId="77777777" w:rsidR="00D50CC5" w:rsidRPr="00C27DAB" w:rsidRDefault="00D50CC5" w:rsidP="004E4DEB">
            <w:pPr>
              <w:jc w:val="center"/>
              <w:rPr>
                <w:rFonts w:eastAsia="Times New Roman" w:cstheme="minorHAnsi"/>
                <w:sz w:val="20"/>
                <w:szCs w:val="20"/>
                <w:lang w:val="es-CO" w:eastAsia="es-CO"/>
              </w:rPr>
            </w:pPr>
            <w:r w:rsidRPr="00D30610">
              <w:rPr>
                <w:rFonts w:eastAsia="Times New Roman" w:cstheme="minorHAnsi"/>
                <w:b/>
                <w:bCs/>
                <w:color w:val="FFFFFF" w:themeColor="background1"/>
                <w:kern w:val="24"/>
                <w:sz w:val="20"/>
                <w:szCs w:val="20"/>
                <w:lang w:val="es-CO" w:eastAsia="es-CO"/>
              </w:rPr>
              <w:t>Catálogo de relaciones</w:t>
            </w:r>
          </w:p>
        </w:tc>
      </w:tr>
      <w:tr w:rsidR="00D50CC5" w:rsidRPr="004E4DEB" w14:paraId="0EEC8883"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837BE0C" w14:textId="77777777" w:rsidR="00D50CC5" w:rsidRPr="00C27DAB" w:rsidRDefault="00D50CC5" w:rsidP="004E4DEB">
            <w:pPr>
              <w:rPr>
                <w:rFonts w:eastAsia="Times New Roman" w:cstheme="minorHAnsi"/>
                <w:sz w:val="20"/>
                <w:szCs w:val="20"/>
                <w:lang w:val="es-CO" w:eastAsia="es-CO"/>
              </w:rPr>
            </w:pP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D8292A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Origen</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540BE4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Destino</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FD15B3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Descripción</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A49B7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Actividades</w:t>
            </w:r>
          </w:p>
        </w:tc>
      </w:tr>
      <w:tr w:rsidR="00D50CC5" w:rsidRPr="004E4DEB" w14:paraId="073E5679" w14:textId="77777777" w:rsidTr="004E4DEB">
        <w:trPr>
          <w:trHeight w:val="1688"/>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33DB52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R3</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15A548F"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Operador</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16AB3CF"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Operador</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580FF71"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que muestra la interoperabilidad entre operadores.</w:t>
            </w:r>
          </w:p>
          <w:p w14:paraId="40D45377" w14:textId="77777777" w:rsidR="00D50CC5" w:rsidRPr="00C27DAB" w:rsidRDefault="00D50CC5" w:rsidP="004E4DEB">
            <w:pPr>
              <w:rPr>
                <w:rFonts w:cstheme="minorHAnsi"/>
                <w:sz w:val="20"/>
                <w:szCs w:val="20"/>
                <w:lang w:val="es-CO"/>
              </w:rPr>
            </w:pPr>
            <w:r w:rsidRPr="00C27DAB">
              <w:rPr>
                <w:rFonts w:cstheme="minorHAnsi"/>
                <w:sz w:val="20"/>
                <w:szCs w:val="20"/>
                <w:lang w:val="es-CO"/>
              </w:rPr>
              <w:t>R3 se usa cuando se ejecuta un servicio de información que está publicado en otro operador.</w:t>
            </w:r>
          </w:p>
          <w:p w14:paraId="2C92C5A9" w14:textId="77777777" w:rsidR="00D50CC5" w:rsidRPr="00C27DAB" w:rsidRDefault="00D50CC5" w:rsidP="004E4DEB">
            <w:pPr>
              <w:rPr>
                <w:rFonts w:cstheme="minorHAnsi"/>
                <w:sz w:val="20"/>
                <w:szCs w:val="20"/>
                <w:lang w:val="es-CO"/>
              </w:rPr>
            </w:pPr>
            <w:r w:rsidRPr="00C27DAB">
              <w:rPr>
                <w:rFonts w:cstheme="minorHAnsi"/>
                <w:sz w:val="20"/>
                <w:szCs w:val="20"/>
                <w:lang w:val="es-CO"/>
              </w:rPr>
              <w:t>También se usa cuando se realizan operaciones de articulación entre operadores.</w:t>
            </w:r>
          </w:p>
          <w:p w14:paraId="15B5BE89"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Estos mensajes se realizan usando como canal de comunicación la GNAP.</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85B54F3" w14:textId="77777777" w:rsidR="00D50CC5" w:rsidRPr="00F90552" w:rsidRDefault="00D50CC5" w:rsidP="004E4DEB">
            <w:pPr>
              <w:rPr>
                <w:rFonts w:cstheme="minorHAnsi"/>
                <w:sz w:val="20"/>
                <w:szCs w:val="20"/>
                <w:lang w:val="en-US"/>
              </w:rPr>
            </w:pPr>
            <w:r w:rsidRPr="00F90552">
              <w:rPr>
                <w:rFonts w:cstheme="minorHAnsi"/>
                <w:sz w:val="20"/>
                <w:szCs w:val="20"/>
                <w:lang w:val="en-US"/>
              </w:rPr>
              <w:lastRenderedPageBreak/>
              <w:t>OP2</w:t>
            </w:r>
          </w:p>
          <w:p w14:paraId="62D6DD8B" w14:textId="77777777" w:rsidR="00D50CC5" w:rsidRPr="00F90552" w:rsidRDefault="00D50CC5" w:rsidP="004E4DEB">
            <w:pPr>
              <w:rPr>
                <w:rFonts w:cstheme="minorHAnsi"/>
                <w:sz w:val="20"/>
                <w:szCs w:val="20"/>
                <w:lang w:val="en-US"/>
              </w:rPr>
            </w:pPr>
            <w:r w:rsidRPr="00F90552">
              <w:rPr>
                <w:rFonts w:cstheme="minorHAnsi"/>
                <w:sz w:val="20"/>
                <w:szCs w:val="20"/>
                <w:lang w:val="en-US"/>
              </w:rPr>
              <w:t>OP3</w:t>
            </w:r>
          </w:p>
          <w:p w14:paraId="67FE13A8" w14:textId="77777777" w:rsidR="00D50CC5" w:rsidRPr="00F90552" w:rsidRDefault="00D50CC5" w:rsidP="004E4DEB">
            <w:pPr>
              <w:rPr>
                <w:rFonts w:cstheme="minorHAnsi"/>
                <w:sz w:val="20"/>
                <w:szCs w:val="20"/>
                <w:lang w:val="en-US"/>
              </w:rPr>
            </w:pPr>
            <w:r w:rsidRPr="00F90552">
              <w:rPr>
                <w:rFonts w:cstheme="minorHAnsi"/>
                <w:sz w:val="20"/>
                <w:szCs w:val="20"/>
                <w:lang w:val="en-US"/>
              </w:rPr>
              <w:t>OP4</w:t>
            </w:r>
          </w:p>
          <w:p w14:paraId="1944FF08" w14:textId="77777777" w:rsidR="00D50CC5" w:rsidRPr="00F90552" w:rsidRDefault="00D50CC5" w:rsidP="004E4DEB">
            <w:pPr>
              <w:rPr>
                <w:rFonts w:cstheme="minorHAnsi"/>
                <w:sz w:val="20"/>
                <w:szCs w:val="20"/>
                <w:lang w:val="en-US"/>
              </w:rPr>
            </w:pPr>
            <w:r w:rsidRPr="00F90552">
              <w:rPr>
                <w:rFonts w:cstheme="minorHAnsi"/>
                <w:sz w:val="20"/>
                <w:szCs w:val="20"/>
                <w:lang w:val="en-US"/>
              </w:rPr>
              <w:t>OP12</w:t>
            </w:r>
          </w:p>
          <w:p w14:paraId="06F89812" w14:textId="77777777" w:rsidR="00D50CC5" w:rsidRPr="00F90552" w:rsidRDefault="00D50CC5" w:rsidP="004E4DEB">
            <w:pPr>
              <w:rPr>
                <w:rFonts w:cstheme="minorHAnsi"/>
                <w:sz w:val="20"/>
                <w:szCs w:val="20"/>
                <w:lang w:val="en-US"/>
              </w:rPr>
            </w:pPr>
            <w:r w:rsidRPr="00F90552">
              <w:rPr>
                <w:rFonts w:cstheme="minorHAnsi"/>
                <w:sz w:val="20"/>
                <w:szCs w:val="20"/>
                <w:lang w:val="en-US"/>
              </w:rPr>
              <w:t>OP13</w:t>
            </w:r>
          </w:p>
          <w:p w14:paraId="09EEACEE" w14:textId="77777777" w:rsidR="00D50CC5" w:rsidRPr="00F90552" w:rsidRDefault="00D50CC5" w:rsidP="004E4DEB">
            <w:pPr>
              <w:rPr>
                <w:rFonts w:cstheme="minorHAnsi"/>
                <w:sz w:val="20"/>
                <w:szCs w:val="20"/>
                <w:lang w:val="en-US"/>
              </w:rPr>
            </w:pPr>
          </w:p>
          <w:p w14:paraId="246CD764" w14:textId="77777777" w:rsidR="00D50CC5" w:rsidRPr="00F90552" w:rsidRDefault="00D50CC5" w:rsidP="004E4DEB">
            <w:pPr>
              <w:rPr>
                <w:rFonts w:cstheme="minorHAnsi"/>
                <w:sz w:val="20"/>
                <w:szCs w:val="20"/>
                <w:lang w:val="en-US"/>
              </w:rPr>
            </w:pPr>
            <w:r w:rsidRPr="00F90552">
              <w:rPr>
                <w:rFonts w:cstheme="minorHAnsi"/>
                <w:sz w:val="20"/>
                <w:szCs w:val="20"/>
                <w:lang w:val="en-US"/>
              </w:rPr>
              <w:t>G-OP19</w:t>
            </w:r>
          </w:p>
          <w:p w14:paraId="7E8FE241" w14:textId="77777777" w:rsidR="00D50CC5" w:rsidRPr="00C27DAB" w:rsidRDefault="00D50CC5" w:rsidP="004E4DEB">
            <w:pPr>
              <w:rPr>
                <w:rFonts w:cstheme="minorHAnsi"/>
                <w:sz w:val="20"/>
                <w:szCs w:val="20"/>
                <w:lang w:val="es-CO"/>
              </w:rPr>
            </w:pPr>
            <w:r w:rsidRPr="00C27DAB">
              <w:rPr>
                <w:rFonts w:cstheme="minorHAnsi"/>
                <w:sz w:val="20"/>
                <w:szCs w:val="20"/>
                <w:lang w:val="es-CO"/>
              </w:rPr>
              <w:t>G-OP22</w:t>
            </w:r>
          </w:p>
          <w:p w14:paraId="70E7CA07" w14:textId="77777777" w:rsidR="00D50CC5" w:rsidRPr="00C27DAB" w:rsidRDefault="00D50CC5" w:rsidP="004E4DEB">
            <w:pPr>
              <w:rPr>
                <w:rFonts w:cstheme="minorHAnsi"/>
                <w:sz w:val="20"/>
                <w:szCs w:val="20"/>
                <w:lang w:val="es-CO"/>
              </w:rPr>
            </w:pPr>
            <w:r w:rsidRPr="00C27DAB">
              <w:rPr>
                <w:rFonts w:cstheme="minorHAnsi"/>
                <w:sz w:val="20"/>
                <w:szCs w:val="20"/>
                <w:lang w:val="es-CO"/>
              </w:rPr>
              <w:t>G-OP34</w:t>
            </w:r>
          </w:p>
        </w:tc>
      </w:tr>
      <w:tr w:rsidR="00D50CC5" w:rsidRPr="004E4DEB" w14:paraId="0AC4B682" w14:textId="77777777" w:rsidTr="004E4DEB">
        <w:trPr>
          <w:trHeight w:val="844"/>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D881108"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R4</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8025F22"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w:t>
            </w:r>
          </w:p>
          <w:p w14:paraId="3E0885A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monitoreo y control</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7FD0E05"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Operador</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20FBD4A"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del SI monitoreo y control con el operador, para realizar el monitoreo de la correcta prestación de los servicios de acuerdo con las condiciones definidas. Así como el seguimiento administrativo y financiero de la operación de los servicios de intercambio de información</w:t>
            </w:r>
          </w:p>
          <w:p w14:paraId="60DDBA2A"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 </w:t>
            </w:r>
          </w:p>
          <w:p w14:paraId="353BC7E2" w14:textId="77777777" w:rsidR="00D50CC5" w:rsidRPr="00C27DAB" w:rsidRDefault="00D50CC5" w:rsidP="004E4DEB">
            <w:pPr>
              <w:rPr>
                <w:rFonts w:cstheme="minorHAnsi"/>
                <w:sz w:val="20"/>
                <w:szCs w:val="20"/>
                <w:lang w:val="es-CO"/>
              </w:rPr>
            </w:pPr>
            <w:r w:rsidRPr="00C27DAB">
              <w:rPr>
                <w:rFonts w:cstheme="minorHAnsi"/>
                <w:sz w:val="20"/>
                <w:szCs w:val="20"/>
                <w:lang w:val="es-CO"/>
              </w:rPr>
              <w:t>Esta comunicación es servicios a servicios, y se revisará más adelante en R17 y R19.</w:t>
            </w:r>
          </w:p>
          <w:p w14:paraId="516FEEC9" w14:textId="77777777" w:rsidR="00D50CC5" w:rsidRPr="00C27DAB" w:rsidRDefault="00D50CC5" w:rsidP="004E4DEB">
            <w:pPr>
              <w:rPr>
                <w:rFonts w:cstheme="minorHAnsi"/>
                <w:sz w:val="20"/>
                <w:szCs w:val="20"/>
                <w:lang w:val="es-CO"/>
              </w:rPr>
            </w:pPr>
            <w:r w:rsidRPr="00C27DAB">
              <w:rPr>
                <w:rFonts w:cstheme="minorHAnsi"/>
                <w:sz w:val="20"/>
                <w:szCs w:val="20"/>
                <w:lang w:val="es-CO"/>
              </w:rPr>
              <w:t>Estos mensajes se realizan usando como canal de comunicación la GNAP.</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E286C03" w14:textId="77777777" w:rsidR="00D50CC5" w:rsidRPr="00F90552" w:rsidRDefault="00D50CC5" w:rsidP="004E4DEB">
            <w:pPr>
              <w:rPr>
                <w:rFonts w:cstheme="minorHAnsi"/>
                <w:sz w:val="20"/>
                <w:szCs w:val="20"/>
                <w:lang w:val="en-US"/>
              </w:rPr>
            </w:pPr>
            <w:r w:rsidRPr="00F90552">
              <w:rPr>
                <w:rFonts w:cstheme="minorHAnsi"/>
                <w:sz w:val="20"/>
                <w:szCs w:val="20"/>
                <w:lang w:val="en-US"/>
              </w:rPr>
              <w:t>OP1</w:t>
            </w:r>
          </w:p>
          <w:p w14:paraId="7FC48481" w14:textId="77777777" w:rsidR="00D50CC5" w:rsidRPr="00F90552" w:rsidRDefault="00D50CC5" w:rsidP="004E4DEB">
            <w:pPr>
              <w:rPr>
                <w:rFonts w:cstheme="minorHAnsi"/>
                <w:sz w:val="20"/>
                <w:szCs w:val="20"/>
                <w:lang w:val="en-US"/>
              </w:rPr>
            </w:pPr>
            <w:r w:rsidRPr="00F90552">
              <w:rPr>
                <w:rFonts w:cstheme="minorHAnsi"/>
                <w:sz w:val="20"/>
                <w:szCs w:val="20"/>
                <w:lang w:val="en-US"/>
              </w:rPr>
              <w:t>OP2</w:t>
            </w:r>
          </w:p>
          <w:p w14:paraId="311C4BC4" w14:textId="77777777" w:rsidR="00D50CC5" w:rsidRPr="00F90552" w:rsidRDefault="00D50CC5" w:rsidP="004E4DEB">
            <w:pPr>
              <w:rPr>
                <w:rFonts w:cstheme="minorHAnsi"/>
                <w:sz w:val="20"/>
                <w:szCs w:val="20"/>
                <w:lang w:val="en-US"/>
              </w:rPr>
            </w:pPr>
            <w:r w:rsidRPr="00F90552">
              <w:rPr>
                <w:rFonts w:cstheme="minorHAnsi"/>
                <w:sz w:val="20"/>
                <w:szCs w:val="20"/>
                <w:lang w:val="en-US"/>
              </w:rPr>
              <w:t>OP3</w:t>
            </w:r>
          </w:p>
          <w:p w14:paraId="25935E45" w14:textId="77777777" w:rsidR="00D50CC5" w:rsidRPr="00F90552" w:rsidRDefault="00D50CC5" w:rsidP="004E4DEB">
            <w:pPr>
              <w:rPr>
                <w:rFonts w:cstheme="minorHAnsi"/>
                <w:sz w:val="20"/>
                <w:szCs w:val="20"/>
                <w:lang w:val="en-US"/>
              </w:rPr>
            </w:pPr>
            <w:r w:rsidRPr="00F90552">
              <w:rPr>
                <w:rFonts w:cstheme="minorHAnsi"/>
                <w:sz w:val="20"/>
                <w:szCs w:val="20"/>
                <w:lang w:val="en-US"/>
              </w:rPr>
              <w:t>OP4</w:t>
            </w:r>
          </w:p>
          <w:p w14:paraId="21943C29" w14:textId="77777777" w:rsidR="00D50CC5" w:rsidRPr="00F90552" w:rsidRDefault="00D50CC5" w:rsidP="004E4DEB">
            <w:pPr>
              <w:rPr>
                <w:rFonts w:cstheme="minorHAnsi"/>
                <w:sz w:val="20"/>
                <w:szCs w:val="20"/>
                <w:lang w:val="en-US"/>
              </w:rPr>
            </w:pPr>
            <w:r w:rsidRPr="00F90552">
              <w:rPr>
                <w:rFonts w:cstheme="minorHAnsi"/>
                <w:sz w:val="20"/>
                <w:szCs w:val="20"/>
                <w:lang w:val="en-US"/>
              </w:rPr>
              <w:t>OP6</w:t>
            </w:r>
          </w:p>
          <w:p w14:paraId="4ED4A21F" w14:textId="77777777" w:rsidR="00D50CC5" w:rsidRPr="00F90552" w:rsidRDefault="00D50CC5" w:rsidP="004E4DEB">
            <w:pPr>
              <w:rPr>
                <w:rFonts w:cstheme="minorHAnsi"/>
                <w:sz w:val="20"/>
                <w:szCs w:val="20"/>
                <w:lang w:val="en-US"/>
              </w:rPr>
            </w:pPr>
            <w:r w:rsidRPr="00F90552">
              <w:rPr>
                <w:rFonts w:cstheme="minorHAnsi"/>
                <w:sz w:val="20"/>
                <w:szCs w:val="20"/>
                <w:lang w:val="en-US"/>
              </w:rPr>
              <w:t>OP17</w:t>
            </w:r>
          </w:p>
          <w:p w14:paraId="4E5C6610" w14:textId="77777777" w:rsidR="00D50CC5" w:rsidRPr="00F90552" w:rsidRDefault="00D50CC5" w:rsidP="004E4DEB">
            <w:pPr>
              <w:rPr>
                <w:rFonts w:cstheme="minorHAnsi"/>
                <w:sz w:val="20"/>
                <w:szCs w:val="20"/>
                <w:lang w:val="en-US"/>
              </w:rPr>
            </w:pPr>
            <w:r w:rsidRPr="00F90552">
              <w:rPr>
                <w:rFonts w:cstheme="minorHAnsi"/>
                <w:sz w:val="20"/>
                <w:szCs w:val="20"/>
                <w:lang w:val="en-US"/>
              </w:rPr>
              <w:t>OP18</w:t>
            </w:r>
          </w:p>
          <w:p w14:paraId="49C455BE" w14:textId="77777777" w:rsidR="00D50CC5" w:rsidRPr="00F90552" w:rsidRDefault="00D50CC5" w:rsidP="004E4DEB">
            <w:pPr>
              <w:rPr>
                <w:rFonts w:cstheme="minorHAnsi"/>
                <w:sz w:val="20"/>
                <w:szCs w:val="20"/>
                <w:lang w:val="en-US"/>
              </w:rPr>
            </w:pPr>
          </w:p>
          <w:p w14:paraId="0C1A4360" w14:textId="77777777" w:rsidR="00D50CC5" w:rsidRPr="00F90552" w:rsidRDefault="00D50CC5" w:rsidP="004E4DEB">
            <w:pPr>
              <w:rPr>
                <w:rFonts w:cstheme="minorHAnsi"/>
                <w:sz w:val="20"/>
                <w:szCs w:val="20"/>
                <w:lang w:val="en-US"/>
              </w:rPr>
            </w:pPr>
            <w:r w:rsidRPr="00F90552">
              <w:rPr>
                <w:rFonts w:cstheme="minorHAnsi"/>
                <w:sz w:val="20"/>
                <w:szCs w:val="20"/>
                <w:lang w:val="en-US"/>
              </w:rPr>
              <w:t>G-OP21</w:t>
            </w:r>
          </w:p>
          <w:p w14:paraId="66977C2F" w14:textId="77777777" w:rsidR="00D50CC5" w:rsidRPr="00F90552" w:rsidRDefault="00D50CC5" w:rsidP="004E4DEB">
            <w:pPr>
              <w:rPr>
                <w:rFonts w:cstheme="minorHAnsi"/>
                <w:sz w:val="20"/>
                <w:szCs w:val="20"/>
                <w:lang w:val="en-US"/>
              </w:rPr>
            </w:pPr>
            <w:r w:rsidRPr="00F90552">
              <w:rPr>
                <w:rFonts w:cstheme="minorHAnsi"/>
                <w:sz w:val="20"/>
                <w:szCs w:val="20"/>
                <w:lang w:val="en-US"/>
              </w:rPr>
              <w:t>G-OP22</w:t>
            </w:r>
          </w:p>
          <w:p w14:paraId="5C840DC2" w14:textId="77777777" w:rsidR="00D50CC5" w:rsidRPr="00F90552" w:rsidRDefault="00D50CC5" w:rsidP="004E4DEB">
            <w:pPr>
              <w:rPr>
                <w:rFonts w:cstheme="minorHAnsi"/>
                <w:sz w:val="20"/>
                <w:szCs w:val="20"/>
                <w:lang w:val="en-US"/>
              </w:rPr>
            </w:pPr>
            <w:r w:rsidRPr="00F90552">
              <w:rPr>
                <w:rFonts w:cstheme="minorHAnsi"/>
                <w:sz w:val="20"/>
                <w:szCs w:val="20"/>
                <w:lang w:val="en-US"/>
              </w:rPr>
              <w:t>G-OP23</w:t>
            </w:r>
          </w:p>
          <w:p w14:paraId="5110C0E3" w14:textId="77777777" w:rsidR="00D50CC5" w:rsidRPr="00C27DAB" w:rsidRDefault="00D50CC5" w:rsidP="004E4DEB">
            <w:pPr>
              <w:rPr>
                <w:rFonts w:cstheme="minorHAnsi"/>
                <w:sz w:val="20"/>
                <w:szCs w:val="20"/>
                <w:lang w:val="es-CO"/>
              </w:rPr>
            </w:pPr>
            <w:r w:rsidRPr="00C27DAB">
              <w:rPr>
                <w:rFonts w:cstheme="minorHAnsi"/>
                <w:sz w:val="20"/>
                <w:szCs w:val="20"/>
                <w:lang w:val="es-CO"/>
              </w:rPr>
              <w:t>G-OP45</w:t>
            </w:r>
          </w:p>
        </w:tc>
      </w:tr>
      <w:tr w:rsidR="00D50CC5" w:rsidRPr="00F90552" w14:paraId="370AB608" w14:textId="77777777" w:rsidTr="004E4DEB">
        <w:trPr>
          <w:trHeight w:val="844"/>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79A5E3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R9</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81E08C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Usuario Articulador</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344749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w:t>
            </w:r>
          </w:p>
          <w:p w14:paraId="243AAA91"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monitoreo y control</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9AE3625" w14:textId="3C687BB1"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del usuario </w:t>
            </w:r>
            <w:r w:rsidR="001B1984">
              <w:rPr>
                <w:rFonts w:cstheme="minorHAnsi"/>
                <w:sz w:val="20"/>
                <w:szCs w:val="20"/>
                <w:lang w:val="es-CO"/>
              </w:rPr>
              <w:t xml:space="preserve">de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001B1984">
              <w:rPr>
                <w:rFonts w:cstheme="minorHAnsi"/>
                <w:b/>
                <w:sz w:val="20"/>
                <w:szCs w:val="20"/>
                <w:lang w:val="es-ES_tradnl"/>
              </w:rPr>
              <w:t xml:space="preserve"> </w:t>
            </w:r>
            <w:r w:rsidRPr="00C27DAB">
              <w:rPr>
                <w:rFonts w:cstheme="minorHAnsi"/>
                <w:sz w:val="20"/>
                <w:szCs w:val="20"/>
                <w:lang w:val="es-CO"/>
              </w:rPr>
              <w:t>con su propio sistema de información</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B600F7F"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G-OP21, </w:t>
            </w:r>
          </w:p>
          <w:p w14:paraId="1F3F3DE6"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G-OP22, </w:t>
            </w:r>
          </w:p>
          <w:p w14:paraId="58367453"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G-OP23, </w:t>
            </w:r>
          </w:p>
          <w:p w14:paraId="3C1970D7" w14:textId="77777777" w:rsidR="00D50CC5" w:rsidRPr="00F90552" w:rsidRDefault="00D50CC5" w:rsidP="004E4DEB">
            <w:pPr>
              <w:rPr>
                <w:rFonts w:cstheme="minorHAnsi"/>
                <w:sz w:val="20"/>
                <w:szCs w:val="20"/>
                <w:lang w:val="en-US"/>
              </w:rPr>
            </w:pPr>
            <w:r w:rsidRPr="00F90552">
              <w:rPr>
                <w:rFonts w:cstheme="minorHAnsi"/>
                <w:sz w:val="20"/>
                <w:szCs w:val="20"/>
                <w:lang w:val="en-US"/>
              </w:rPr>
              <w:t>G-OP45</w:t>
            </w:r>
          </w:p>
        </w:tc>
      </w:tr>
    </w:tbl>
    <w:p w14:paraId="30F62726" w14:textId="77777777" w:rsidR="00D50CC5" w:rsidRPr="00F90552" w:rsidRDefault="00D50CC5" w:rsidP="00D50CC5">
      <w:pPr>
        <w:rPr>
          <w:rFonts w:cstheme="minorHAnsi"/>
          <w:sz w:val="20"/>
          <w:szCs w:val="20"/>
          <w:lang w:val="en-US"/>
        </w:rPr>
      </w:pPr>
    </w:p>
    <w:p w14:paraId="6E48B944" w14:textId="0CA5AA54" w:rsidR="00D50CC5" w:rsidRPr="004E4DEB" w:rsidRDefault="00D50CC5" w:rsidP="00E302EE">
      <w:pPr>
        <w:pStyle w:val="GELTtulo3"/>
        <w:numPr>
          <w:ilvl w:val="3"/>
          <w:numId w:val="7"/>
        </w:numPr>
      </w:pPr>
      <w:bookmarkStart w:id="142" w:name="_Toc494297581"/>
      <w:bookmarkStart w:id="143" w:name="_Toc492462645"/>
      <w:bookmarkStart w:id="144" w:name="_Toc508897556"/>
      <w:r w:rsidRPr="007E5F60">
        <w:rPr>
          <w:noProof/>
          <w:lang w:val="es-MX" w:eastAsia="es-MX"/>
        </w:rPr>
        <w:lastRenderedPageBreak/>
        <w:drawing>
          <wp:anchor distT="0" distB="0" distL="114300" distR="114300" simplePos="0" relativeHeight="251693056" behindDoc="0" locked="0" layoutInCell="1" allowOverlap="1" wp14:anchorId="7C469610" wp14:editId="12BAE68F">
            <wp:simplePos x="0" y="0"/>
            <wp:positionH relativeFrom="margin">
              <wp:align>center</wp:align>
            </wp:positionH>
            <wp:positionV relativeFrom="paragraph">
              <wp:posOffset>247650</wp:posOffset>
            </wp:positionV>
            <wp:extent cx="6900545" cy="452437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00545" cy="4524375"/>
                    </a:xfrm>
                    <a:prstGeom prst="rect">
                      <a:avLst/>
                    </a:prstGeom>
                    <a:noFill/>
                  </pic:spPr>
                </pic:pic>
              </a:graphicData>
            </a:graphic>
            <wp14:sizeRelH relativeFrom="page">
              <wp14:pctWidth>0</wp14:pctWidth>
            </wp14:sizeRelH>
            <wp14:sizeRelV relativeFrom="page">
              <wp14:pctHeight>0</wp14:pctHeight>
            </wp14:sizeRelV>
          </wp:anchor>
        </w:drawing>
      </w:r>
      <w:r w:rsidRPr="004E4DEB">
        <w:t>Arquitectura de componentes (nivel 2)</w:t>
      </w:r>
      <w:bookmarkEnd w:id="142"/>
      <w:bookmarkEnd w:id="143"/>
      <w:bookmarkEnd w:id="144"/>
      <w:r w:rsidRPr="004E4DEB">
        <w:t xml:space="preserve"> </w:t>
      </w:r>
    </w:p>
    <w:tbl>
      <w:tblPr>
        <w:tblW w:w="5000" w:type="pct"/>
        <w:tblCellMar>
          <w:left w:w="0" w:type="dxa"/>
          <w:right w:w="0" w:type="dxa"/>
        </w:tblCellMar>
        <w:tblLook w:val="0420" w:firstRow="1" w:lastRow="0" w:firstColumn="0" w:lastColumn="0" w:noHBand="0" w:noVBand="1"/>
      </w:tblPr>
      <w:tblGrid>
        <w:gridCol w:w="631"/>
        <w:gridCol w:w="1704"/>
        <w:gridCol w:w="1704"/>
        <w:gridCol w:w="2805"/>
        <w:gridCol w:w="1976"/>
      </w:tblGrid>
      <w:tr w:rsidR="00D50CC5" w:rsidRPr="004E4DEB" w14:paraId="05BA8BDE" w14:textId="77777777" w:rsidTr="00D30610">
        <w:trPr>
          <w:trHeight w:val="371"/>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2D7F3FAD" w14:textId="77777777" w:rsidR="00D50CC5" w:rsidRPr="00C27DAB" w:rsidRDefault="00D50CC5" w:rsidP="004E4DEB">
            <w:pPr>
              <w:jc w:val="center"/>
              <w:rPr>
                <w:rFonts w:eastAsia="Times New Roman" w:cstheme="minorHAnsi"/>
                <w:sz w:val="20"/>
                <w:szCs w:val="20"/>
                <w:lang w:val="es-CO" w:eastAsia="es-CO"/>
              </w:rPr>
            </w:pPr>
            <w:r w:rsidRPr="00C27DAB">
              <w:rPr>
                <w:rFonts w:eastAsia="Times New Roman" w:cstheme="minorHAnsi"/>
                <w:b/>
                <w:bCs/>
                <w:color w:val="FFFFFF" w:themeColor="background1"/>
                <w:kern w:val="24"/>
                <w:sz w:val="20"/>
                <w:szCs w:val="20"/>
                <w:lang w:val="es-CO" w:eastAsia="es-CO"/>
              </w:rPr>
              <w:t>Catálogo de relaciones</w:t>
            </w:r>
          </w:p>
        </w:tc>
      </w:tr>
      <w:tr w:rsidR="00D50CC5" w:rsidRPr="004E4DEB" w14:paraId="7319DCF5" w14:textId="77777777" w:rsidTr="00C2324C">
        <w:trPr>
          <w:trHeight w:val="371"/>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948A14" w14:textId="77777777" w:rsidR="00D50CC5" w:rsidRPr="00C27DAB" w:rsidRDefault="00D50CC5" w:rsidP="004E4DEB">
            <w:pPr>
              <w:rPr>
                <w:rFonts w:eastAsia="Times New Roman" w:cstheme="minorHAnsi"/>
                <w:sz w:val="20"/>
                <w:szCs w:val="20"/>
                <w:lang w:val="es-CO" w:eastAsia="es-CO"/>
              </w:rPr>
            </w:pP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D82179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Origen</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2CF5B5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Destino</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7EFD287"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Descripción</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6C482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Actividades</w:t>
            </w:r>
          </w:p>
        </w:tc>
      </w:tr>
      <w:tr w:rsidR="00D50CC5" w:rsidRPr="00F90552" w14:paraId="6D4CFE6C" w14:textId="77777777" w:rsidTr="00D30610">
        <w:trPr>
          <w:trHeight w:val="606"/>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23E917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R17</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55EB8B9"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Front End -</w:t>
            </w:r>
          </w:p>
          <w:p w14:paraId="4DE18A2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 monitoreo y control</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7D6782"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Capa de Servicios - </w:t>
            </w:r>
          </w:p>
          <w:p w14:paraId="45F8DDAA"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 monitoreo y control</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75C8AC3" w14:textId="6BBD30A5" w:rsidR="00D50CC5" w:rsidRPr="00C27DAB" w:rsidRDefault="00D50CC5" w:rsidP="004E4DEB">
            <w:pPr>
              <w:rPr>
                <w:rFonts w:cstheme="minorHAnsi"/>
                <w:sz w:val="20"/>
                <w:szCs w:val="20"/>
                <w:lang w:val="es-CO"/>
              </w:rPr>
            </w:pPr>
            <w:r w:rsidRPr="00C27DAB">
              <w:rPr>
                <w:rFonts w:cstheme="minorHAnsi"/>
                <w:sz w:val="20"/>
                <w:szCs w:val="20"/>
                <w:lang w:val="es-CO"/>
              </w:rPr>
              <w:t>Interacción que se realiza al interior del SI de</w:t>
            </w:r>
            <w:r w:rsidR="001B1984">
              <w:rPr>
                <w:rFonts w:cstheme="minorHAnsi"/>
                <w:sz w:val="20"/>
                <w:szCs w:val="20"/>
                <w:lang w:val="es-CO"/>
              </w:rPr>
              <w:t xml:space="preserve">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Pr="00C27DAB">
              <w:rPr>
                <w:rFonts w:cstheme="minorHAnsi"/>
                <w:sz w:val="20"/>
                <w:szCs w:val="20"/>
                <w:lang w:val="es-CO"/>
              </w:rPr>
              <w:t xml:space="preserve">, entre el front end y la capa de servicios. </w:t>
            </w:r>
          </w:p>
          <w:p w14:paraId="34444A09" w14:textId="54001730" w:rsidR="00D50CC5" w:rsidRPr="00C27DAB" w:rsidRDefault="00D50CC5" w:rsidP="004E4DEB">
            <w:pPr>
              <w:rPr>
                <w:rFonts w:cstheme="minorHAnsi"/>
                <w:sz w:val="20"/>
                <w:szCs w:val="20"/>
                <w:lang w:val="es-CO"/>
              </w:rPr>
            </w:pPr>
            <w:r w:rsidRPr="00C27DAB">
              <w:rPr>
                <w:rFonts w:cstheme="minorHAnsi"/>
                <w:sz w:val="20"/>
                <w:szCs w:val="20"/>
                <w:lang w:val="es-CO"/>
              </w:rPr>
              <w:t>Esta interacción se establece luego que el usuario de</w:t>
            </w:r>
            <w:r w:rsidR="001B1984">
              <w:rPr>
                <w:rFonts w:cstheme="minorHAnsi"/>
                <w:sz w:val="20"/>
                <w:szCs w:val="20"/>
                <w:lang w:val="es-CO"/>
              </w:rPr>
              <w:t xml:space="preserve">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Pr="00C27DAB">
              <w:rPr>
                <w:rFonts w:cstheme="minorHAnsi"/>
                <w:sz w:val="20"/>
                <w:szCs w:val="20"/>
                <w:lang w:val="es-CO"/>
              </w:rPr>
              <w:t xml:space="preserve"> ejecuta alguna funcionalidad del front end (R9), la cual requiere información sobre la prestación de la PDI, y para esto la capa de servicios se </w:t>
            </w:r>
            <w:r w:rsidRPr="00C27DAB">
              <w:rPr>
                <w:rFonts w:cstheme="minorHAnsi"/>
                <w:sz w:val="20"/>
                <w:szCs w:val="20"/>
                <w:lang w:val="es-CO"/>
              </w:rPr>
              <w:lastRenderedPageBreak/>
              <w:t>conecta con el monitor del operador (R4).</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D90407" w14:textId="77777777" w:rsidR="00D50CC5" w:rsidRPr="00F90552" w:rsidRDefault="00D50CC5" w:rsidP="004E4DEB">
            <w:pPr>
              <w:rPr>
                <w:rFonts w:cstheme="minorHAnsi"/>
                <w:sz w:val="20"/>
                <w:szCs w:val="20"/>
                <w:lang w:val="en-US"/>
              </w:rPr>
            </w:pPr>
            <w:r w:rsidRPr="00F90552">
              <w:rPr>
                <w:rFonts w:cstheme="minorHAnsi"/>
                <w:sz w:val="20"/>
                <w:szCs w:val="20"/>
                <w:lang w:val="en-US"/>
              </w:rPr>
              <w:lastRenderedPageBreak/>
              <w:t xml:space="preserve">G-OP21, </w:t>
            </w:r>
          </w:p>
          <w:p w14:paraId="327C4255"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G-OP22, </w:t>
            </w:r>
          </w:p>
          <w:p w14:paraId="64097CC9"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G-OP23, </w:t>
            </w:r>
          </w:p>
          <w:p w14:paraId="5B0516EA" w14:textId="77777777" w:rsidR="00D50CC5" w:rsidRPr="00F90552" w:rsidRDefault="00D50CC5" w:rsidP="004E4DEB">
            <w:pPr>
              <w:rPr>
                <w:rFonts w:cstheme="minorHAnsi"/>
                <w:sz w:val="20"/>
                <w:szCs w:val="20"/>
                <w:lang w:val="en-US"/>
              </w:rPr>
            </w:pPr>
            <w:r w:rsidRPr="00F90552">
              <w:rPr>
                <w:rFonts w:cstheme="minorHAnsi"/>
                <w:sz w:val="20"/>
                <w:szCs w:val="20"/>
                <w:lang w:val="en-US"/>
              </w:rPr>
              <w:t>G-OP45</w:t>
            </w:r>
          </w:p>
        </w:tc>
      </w:tr>
      <w:tr w:rsidR="00D50CC5" w:rsidRPr="00F90552" w14:paraId="07470DA4"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DC97942"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R18</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53DB4E9"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Front End -</w:t>
            </w:r>
          </w:p>
          <w:p w14:paraId="5B5249FA"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 monitoreo y control</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EECD50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Core -</w:t>
            </w:r>
          </w:p>
          <w:p w14:paraId="5EB68719"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 monitoreo y control</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69C498" w14:textId="22865FFC"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que se realiza al interior del SI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Pr="00C27DAB">
              <w:rPr>
                <w:rFonts w:cstheme="minorHAnsi"/>
                <w:sz w:val="20"/>
                <w:szCs w:val="20"/>
                <w:lang w:val="es-CO"/>
              </w:rPr>
              <w:t>, entre el front end y el core.</w:t>
            </w:r>
          </w:p>
          <w:p w14:paraId="43A7AE05" w14:textId="2DBB86CE" w:rsidR="00D50CC5" w:rsidRPr="00C27DAB" w:rsidRDefault="00D50CC5" w:rsidP="004E4DEB">
            <w:pPr>
              <w:rPr>
                <w:rFonts w:cstheme="minorHAnsi"/>
                <w:sz w:val="20"/>
                <w:szCs w:val="20"/>
                <w:lang w:val="es-CO"/>
              </w:rPr>
            </w:pPr>
            <w:r w:rsidRPr="00C27DAB">
              <w:rPr>
                <w:rFonts w:cstheme="minorHAnsi"/>
                <w:sz w:val="20"/>
                <w:szCs w:val="20"/>
                <w:lang w:val="es-CO"/>
              </w:rPr>
              <w:t xml:space="preserve">Esta interacción se establece luego que el usuario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001B1984">
              <w:rPr>
                <w:rFonts w:cstheme="minorHAnsi"/>
                <w:sz w:val="20"/>
                <w:szCs w:val="20"/>
                <w:lang w:val="es-CO"/>
              </w:rPr>
              <w:t xml:space="preserve"> </w:t>
            </w:r>
            <w:r w:rsidRPr="00C27DAB">
              <w:rPr>
                <w:rFonts w:cstheme="minorHAnsi"/>
                <w:sz w:val="20"/>
                <w:szCs w:val="20"/>
                <w:lang w:val="es-CO"/>
              </w:rPr>
              <w:t>ejecuta alguna funcionalidad del front end (R9), la cual requiere ejecutar alguna funcionalidad implementada en el core como análisis, reportes consolidados entre otros.</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2CBD581"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G-OP21, </w:t>
            </w:r>
          </w:p>
          <w:p w14:paraId="30CA679E" w14:textId="77777777" w:rsidR="00D50CC5" w:rsidRPr="00F90552" w:rsidRDefault="00D50CC5" w:rsidP="004E4DEB">
            <w:pPr>
              <w:rPr>
                <w:rFonts w:cstheme="minorHAnsi"/>
                <w:sz w:val="20"/>
                <w:szCs w:val="20"/>
                <w:lang w:val="en-US"/>
              </w:rPr>
            </w:pPr>
            <w:r w:rsidRPr="00F90552">
              <w:rPr>
                <w:rFonts w:cstheme="minorHAnsi"/>
                <w:sz w:val="20"/>
                <w:szCs w:val="20"/>
                <w:lang w:val="en-US"/>
              </w:rPr>
              <w:t>G-OP22,</w:t>
            </w:r>
          </w:p>
          <w:p w14:paraId="5FF5E340"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 G-OP23, </w:t>
            </w:r>
          </w:p>
          <w:p w14:paraId="771BF9B2" w14:textId="77777777" w:rsidR="00D50CC5" w:rsidRPr="00F90552" w:rsidRDefault="00D50CC5" w:rsidP="004E4DEB">
            <w:pPr>
              <w:rPr>
                <w:rFonts w:cstheme="minorHAnsi"/>
                <w:sz w:val="20"/>
                <w:szCs w:val="20"/>
                <w:lang w:val="en-US"/>
              </w:rPr>
            </w:pPr>
            <w:r w:rsidRPr="00F90552">
              <w:rPr>
                <w:rFonts w:cstheme="minorHAnsi"/>
                <w:sz w:val="20"/>
                <w:szCs w:val="20"/>
                <w:lang w:val="en-US"/>
              </w:rPr>
              <w:t>G-OP45</w:t>
            </w:r>
          </w:p>
        </w:tc>
      </w:tr>
      <w:tr w:rsidR="00D50CC5" w:rsidRPr="00F90552" w14:paraId="180867C8"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BE2F65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R19</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103B92"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Core -</w:t>
            </w:r>
          </w:p>
          <w:p w14:paraId="52CA281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 monitoreo y control</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070718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Servicios - SI monitoreo y control</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BF9E28" w14:textId="0E2F61F5" w:rsidR="00D50CC5" w:rsidRPr="00C27DAB" w:rsidRDefault="00D50CC5" w:rsidP="004E4DEB">
            <w:pPr>
              <w:rPr>
                <w:rFonts w:cstheme="minorHAnsi"/>
                <w:sz w:val="20"/>
                <w:szCs w:val="20"/>
                <w:lang w:val="es-CO"/>
              </w:rPr>
            </w:pPr>
            <w:r w:rsidRPr="00C27DAB">
              <w:rPr>
                <w:rFonts w:cstheme="minorHAnsi"/>
                <w:sz w:val="20"/>
                <w:szCs w:val="20"/>
                <w:lang w:val="es-CO"/>
              </w:rPr>
              <w:t>Interacción que se realiza al interior del SI de</w:t>
            </w:r>
            <w:r w:rsidR="001B1984">
              <w:rPr>
                <w:rFonts w:cstheme="minorHAnsi"/>
                <w:sz w:val="20"/>
                <w:szCs w:val="20"/>
                <w:lang w:val="es-CO"/>
              </w:rPr>
              <w:t xml:space="preserve"> </w:t>
            </w:r>
            <w:r w:rsidR="001B1984" w:rsidRPr="00E03A37">
              <w:rPr>
                <w:rFonts w:cstheme="minorHAnsi"/>
                <w:sz w:val="20"/>
                <w:szCs w:val="20"/>
                <w:lang w:val="es-ES_tradnl"/>
              </w:rPr>
              <w:t xml:space="preserve">la </w:t>
            </w:r>
            <w:r w:rsidR="001B1984" w:rsidRPr="000E14C0">
              <w:rPr>
                <w:rFonts w:cstheme="minorHAnsi"/>
                <w:b/>
                <w:sz w:val="20"/>
                <w:szCs w:val="20"/>
                <w:lang w:val="es-ES_tradnl"/>
              </w:rPr>
              <w:t>Agencia Nacional Digital</w:t>
            </w:r>
            <w:r w:rsidRPr="00C27DAB">
              <w:rPr>
                <w:rFonts w:cstheme="minorHAnsi"/>
                <w:sz w:val="20"/>
                <w:szCs w:val="20"/>
                <w:lang w:val="es-CO"/>
              </w:rPr>
              <w:t>, entre el core y la capa de servicios.</w:t>
            </w:r>
          </w:p>
          <w:p w14:paraId="26235021" w14:textId="77777777" w:rsidR="00D50CC5" w:rsidRPr="00C27DAB" w:rsidRDefault="00D50CC5" w:rsidP="004E4DEB">
            <w:pPr>
              <w:rPr>
                <w:rFonts w:cstheme="minorHAnsi"/>
                <w:sz w:val="20"/>
                <w:szCs w:val="20"/>
                <w:lang w:val="es-CO"/>
              </w:rPr>
            </w:pPr>
            <w:r w:rsidRPr="00C27DAB">
              <w:rPr>
                <w:rFonts w:cstheme="minorHAnsi"/>
                <w:sz w:val="20"/>
                <w:szCs w:val="20"/>
                <w:lang w:val="es-CO"/>
              </w:rPr>
              <w:t>Esta interacción se establece cuando el core del SI requiere información sobre la prestación de la PDI, y para esto la capa de servicios se conecta con el monitor del operador (R4).</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3C5D589"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G-OP21, </w:t>
            </w:r>
          </w:p>
          <w:p w14:paraId="479DB08D"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G-OP22, </w:t>
            </w:r>
          </w:p>
          <w:p w14:paraId="078AEB84" w14:textId="77777777" w:rsidR="00D50CC5" w:rsidRPr="00F90552" w:rsidRDefault="00D50CC5" w:rsidP="004E4DEB">
            <w:pPr>
              <w:rPr>
                <w:rFonts w:cstheme="minorHAnsi"/>
                <w:sz w:val="20"/>
                <w:szCs w:val="20"/>
                <w:lang w:val="en-US"/>
              </w:rPr>
            </w:pPr>
            <w:r w:rsidRPr="00F90552">
              <w:rPr>
                <w:rFonts w:cstheme="minorHAnsi"/>
                <w:sz w:val="20"/>
                <w:szCs w:val="20"/>
                <w:lang w:val="en-US"/>
              </w:rPr>
              <w:t>G-OP23,</w:t>
            </w:r>
          </w:p>
          <w:p w14:paraId="7779D5B5" w14:textId="77777777" w:rsidR="00D50CC5" w:rsidRPr="00F90552" w:rsidRDefault="00D50CC5" w:rsidP="004E4DEB">
            <w:pPr>
              <w:rPr>
                <w:rFonts w:cstheme="minorHAnsi"/>
                <w:sz w:val="20"/>
                <w:szCs w:val="20"/>
                <w:lang w:val="en-US"/>
              </w:rPr>
            </w:pPr>
            <w:r w:rsidRPr="00F90552">
              <w:rPr>
                <w:rFonts w:cstheme="minorHAnsi"/>
                <w:sz w:val="20"/>
                <w:szCs w:val="20"/>
                <w:lang w:val="en-US"/>
              </w:rPr>
              <w:t>G-OP45</w:t>
            </w:r>
          </w:p>
        </w:tc>
      </w:tr>
      <w:tr w:rsidR="00D50CC5" w:rsidRPr="004E4DEB" w14:paraId="4DFE4A5D"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823435"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R20</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F1992D8"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Autenticador – </w:t>
            </w:r>
          </w:p>
          <w:p w14:paraId="53234E25"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 Entidad</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79CDF1"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Sistemas Transaccionales Entidad</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7DE4AA0"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que se realiza al interior de la entidad, cuando se requiere utilizar los servicios de Autenticación Electrónica en los sistemas transaccionales. </w:t>
            </w:r>
          </w:p>
          <w:p w14:paraId="65E1BF2E"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Esta interacción se realiza cuando los sistemas transaccionales de la entidad requieren autenticarse usando el servicio de autenticación electrónica con un paso por el servicio de la PDI. </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070267F" w14:textId="77777777" w:rsidR="00D50CC5" w:rsidRPr="00C27DAB" w:rsidRDefault="00D50CC5" w:rsidP="004E4DEB">
            <w:pPr>
              <w:rPr>
                <w:rFonts w:cstheme="minorHAnsi"/>
                <w:sz w:val="20"/>
                <w:szCs w:val="20"/>
                <w:lang w:val="es-CO"/>
              </w:rPr>
            </w:pPr>
            <w:r w:rsidRPr="00C27DAB">
              <w:rPr>
                <w:rFonts w:cstheme="minorHAnsi"/>
                <w:sz w:val="20"/>
                <w:szCs w:val="20"/>
                <w:lang w:val="es-CO"/>
              </w:rPr>
              <w:t>OP3</w:t>
            </w:r>
          </w:p>
          <w:p w14:paraId="0981A75D" w14:textId="77777777" w:rsidR="00D50CC5" w:rsidRPr="00C27DAB" w:rsidRDefault="00D50CC5" w:rsidP="004E4DEB">
            <w:pPr>
              <w:rPr>
                <w:rFonts w:cstheme="minorHAnsi"/>
                <w:sz w:val="20"/>
                <w:szCs w:val="20"/>
                <w:lang w:val="es-CO"/>
              </w:rPr>
            </w:pPr>
            <w:r w:rsidRPr="00C27DAB">
              <w:rPr>
                <w:rFonts w:cstheme="minorHAnsi"/>
                <w:sz w:val="20"/>
                <w:szCs w:val="20"/>
                <w:lang w:val="es-CO"/>
              </w:rPr>
              <w:t>OP4</w:t>
            </w:r>
          </w:p>
        </w:tc>
      </w:tr>
      <w:tr w:rsidR="00D50CC5" w:rsidRPr="004E4DEB" w14:paraId="19263D67"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F77B8B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R21</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EF6F42B"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Sistemas Transaccionales Entidad</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301D05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Servicios – SI Entidad</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7A36935"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que se realiza al interior de la entidad, entre los sistemas transaccionales y la capa de servicios que se </w:t>
            </w:r>
            <w:r w:rsidRPr="00C27DAB">
              <w:rPr>
                <w:rFonts w:cstheme="minorHAnsi"/>
                <w:sz w:val="20"/>
                <w:szCs w:val="20"/>
                <w:lang w:val="es-CO"/>
              </w:rPr>
              <w:lastRenderedPageBreak/>
              <w:t>comunica con la interoperabilidad del operador.</w:t>
            </w:r>
          </w:p>
          <w:p w14:paraId="530805E6" w14:textId="77777777" w:rsidR="00D50CC5" w:rsidRPr="00C27DAB" w:rsidRDefault="00D50CC5" w:rsidP="004E4DEB">
            <w:pPr>
              <w:rPr>
                <w:rFonts w:cstheme="minorHAnsi"/>
                <w:sz w:val="20"/>
                <w:szCs w:val="20"/>
                <w:lang w:val="es-CO"/>
              </w:rPr>
            </w:pPr>
            <w:r w:rsidRPr="00C27DAB">
              <w:rPr>
                <w:rFonts w:cstheme="minorHAnsi"/>
                <w:sz w:val="20"/>
                <w:szCs w:val="20"/>
                <w:lang w:val="es-CO"/>
              </w:rPr>
              <w:t>Esta interacción se presenta cuando los sistemas transaccionales requieren de algún servicio de la PDI o exponer /consumir algún servicio de las demás entidades o el servicio de Autenticación Electrónica. Así como enviar o traer documentos, a la carpeta ciudadana</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5D72BD5"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OP14</w:t>
            </w:r>
          </w:p>
          <w:p w14:paraId="5AB97E11" w14:textId="77777777" w:rsidR="00D50CC5" w:rsidRPr="00C27DAB" w:rsidRDefault="00D50CC5" w:rsidP="004E4DEB">
            <w:pPr>
              <w:rPr>
                <w:rFonts w:cstheme="minorHAnsi"/>
                <w:sz w:val="20"/>
                <w:szCs w:val="20"/>
                <w:lang w:val="es-CO"/>
              </w:rPr>
            </w:pPr>
            <w:r w:rsidRPr="00C27DAB">
              <w:rPr>
                <w:rFonts w:cstheme="minorHAnsi"/>
                <w:sz w:val="20"/>
                <w:szCs w:val="20"/>
                <w:lang w:val="es-CO"/>
              </w:rPr>
              <w:t>OP15</w:t>
            </w:r>
          </w:p>
        </w:tc>
      </w:tr>
      <w:tr w:rsidR="00D50CC5" w:rsidRPr="004E4DEB" w14:paraId="65564114"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B0E491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R22</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E1806A7"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Front PDI –</w:t>
            </w:r>
          </w:p>
          <w:p w14:paraId="1AC3E6C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 SI Entidad</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879E77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Servicios – SI Entidad</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7B0B0E5"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que se realiza cuando la entidad ha desarrollado un front end para comunicarse con la PDI.</w:t>
            </w:r>
          </w:p>
          <w:p w14:paraId="407F08AC" w14:textId="77777777" w:rsidR="00D50CC5" w:rsidRPr="00C27DAB" w:rsidRDefault="00D50CC5" w:rsidP="004E4DEB">
            <w:pPr>
              <w:rPr>
                <w:rFonts w:cstheme="minorHAnsi"/>
                <w:sz w:val="20"/>
                <w:szCs w:val="20"/>
                <w:lang w:val="es-CO"/>
              </w:rPr>
            </w:pPr>
            <w:r w:rsidRPr="00C27DAB">
              <w:rPr>
                <w:rFonts w:cstheme="minorHAnsi"/>
                <w:sz w:val="20"/>
                <w:szCs w:val="20"/>
                <w:lang w:val="es-CO"/>
              </w:rPr>
              <w:t>El usuario de la entidad se comunica con el front-PDI desarrollado por la entidad para ejecutar alguna funcionalidad, por ejemplo, una composición u orquestación de un servicio, el front-PDI hace el llamado a la capa de servicios (R22), y la capa de servicios se comunica con la PDI del operador usando la interoperabilidad (R2,2). La respuesta llega por esta misma ruta.</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7C9343" w14:textId="77777777" w:rsidR="00D50CC5" w:rsidRPr="00C27DAB" w:rsidRDefault="00D50CC5" w:rsidP="004E4DEB">
            <w:pPr>
              <w:rPr>
                <w:rFonts w:cstheme="minorHAnsi"/>
                <w:sz w:val="20"/>
                <w:szCs w:val="20"/>
                <w:lang w:val="es-CO"/>
              </w:rPr>
            </w:pPr>
            <w:r w:rsidRPr="00C27DAB">
              <w:rPr>
                <w:rFonts w:cstheme="minorHAnsi"/>
                <w:sz w:val="20"/>
                <w:szCs w:val="20"/>
                <w:lang w:val="es-CO"/>
              </w:rPr>
              <w:t>OP3</w:t>
            </w:r>
          </w:p>
          <w:p w14:paraId="1A2A56F2" w14:textId="77777777" w:rsidR="00D50CC5" w:rsidRPr="00C27DAB" w:rsidRDefault="00D50CC5" w:rsidP="004E4DEB">
            <w:pPr>
              <w:rPr>
                <w:rFonts w:cstheme="minorHAnsi"/>
                <w:sz w:val="20"/>
                <w:szCs w:val="20"/>
                <w:lang w:val="es-CO"/>
              </w:rPr>
            </w:pPr>
            <w:r w:rsidRPr="00C27DAB">
              <w:rPr>
                <w:rFonts w:cstheme="minorHAnsi"/>
                <w:sz w:val="20"/>
                <w:szCs w:val="20"/>
                <w:lang w:val="es-CO"/>
              </w:rPr>
              <w:t>OP4</w:t>
            </w:r>
          </w:p>
        </w:tc>
      </w:tr>
      <w:tr w:rsidR="00D50CC5" w:rsidRPr="004E4DEB" w14:paraId="6AAEC0C6"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90B7AD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R23</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873D35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Front PDI –</w:t>
            </w:r>
          </w:p>
          <w:p w14:paraId="5E7F462F"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 SI Entidad</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3B45EE7"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Sistemas Transaccionales Entidad</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9A997FD"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que se realiza cuando la entidad ha desarrollado un front end para comunicarse con la PDI (front-PDI), y este front requiere de alguna funcionalidad implementada en los sistemas transaccionales de la entidad.</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A38971C" w14:textId="77777777" w:rsidR="00D50CC5" w:rsidRPr="00C27DAB" w:rsidRDefault="00D50CC5" w:rsidP="004E4DEB">
            <w:pPr>
              <w:rPr>
                <w:rFonts w:cstheme="minorHAnsi"/>
                <w:sz w:val="20"/>
                <w:szCs w:val="20"/>
                <w:lang w:val="es-CO"/>
              </w:rPr>
            </w:pPr>
            <w:r w:rsidRPr="00C27DAB">
              <w:rPr>
                <w:rFonts w:cstheme="minorHAnsi"/>
                <w:sz w:val="20"/>
                <w:szCs w:val="20"/>
                <w:lang w:val="es-CO"/>
              </w:rPr>
              <w:t>OP3</w:t>
            </w:r>
          </w:p>
          <w:p w14:paraId="3809CA9D" w14:textId="77777777" w:rsidR="00D50CC5" w:rsidRPr="00C27DAB" w:rsidRDefault="00D50CC5" w:rsidP="004E4DEB">
            <w:pPr>
              <w:rPr>
                <w:rFonts w:cstheme="minorHAnsi"/>
                <w:sz w:val="20"/>
                <w:szCs w:val="20"/>
                <w:lang w:val="es-CO"/>
              </w:rPr>
            </w:pPr>
            <w:r w:rsidRPr="00C27DAB">
              <w:rPr>
                <w:rFonts w:cstheme="minorHAnsi"/>
                <w:sz w:val="20"/>
                <w:szCs w:val="20"/>
                <w:lang w:val="es-CO"/>
              </w:rPr>
              <w:t>OP4</w:t>
            </w:r>
          </w:p>
        </w:tc>
      </w:tr>
      <w:tr w:rsidR="00D50CC5" w:rsidRPr="004E4DEB" w14:paraId="5D550BCB"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D2660AB"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R44</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45759CF"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Sistemas transaccionales Entidad</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1D444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BD roles – Entidad</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D1F93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Interacción que se realiza al interior de la entidad, entre sus sistemas transaccionales y su sistema de autorización. </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1538CFF" w14:textId="77777777" w:rsidR="00D50CC5" w:rsidRPr="00C27DAB" w:rsidRDefault="00D50CC5" w:rsidP="004E4DEB">
            <w:pPr>
              <w:jc w:val="center"/>
              <w:rPr>
                <w:rFonts w:cstheme="minorHAnsi"/>
                <w:sz w:val="20"/>
                <w:szCs w:val="20"/>
                <w:lang w:val="es-CO"/>
              </w:rPr>
            </w:pPr>
          </w:p>
        </w:tc>
      </w:tr>
      <w:tr w:rsidR="00D50CC5" w:rsidRPr="004E4DEB" w14:paraId="0C13A4A6"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2B25FF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R45</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01730F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Sistemas transaccionales Empresa</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4BE1EB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Acceso usuarios – Empresa</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AE1C8B"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Interacción que se realiza al interior de la empresa, entre sus sistemas transaccionales y su sistema de autenticación. </w:t>
            </w:r>
          </w:p>
          <w:p w14:paraId="0E89B8D8" w14:textId="77777777" w:rsidR="00D50CC5" w:rsidRPr="00C27DAB" w:rsidRDefault="00D50CC5" w:rsidP="004E4DEB">
            <w:pPr>
              <w:rPr>
                <w:rFonts w:cstheme="minorHAnsi"/>
                <w:sz w:val="20"/>
                <w:szCs w:val="20"/>
                <w:lang w:val="es-CO"/>
              </w:rPr>
            </w:pPr>
            <w:r w:rsidRPr="00C27DAB">
              <w:rPr>
                <w:rFonts w:cstheme="minorHAnsi"/>
                <w:sz w:val="20"/>
                <w:szCs w:val="20"/>
                <w:lang w:val="es-CO"/>
              </w:rPr>
              <w:t>Esta interacción se realiza cuando los sistemas transaccionales de la empresa requieren autenticarse usando el servicio de autenticación electrónica con paso por la PDI.</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48500B9" w14:textId="77777777" w:rsidR="00D50CC5" w:rsidRPr="00C27DAB" w:rsidRDefault="00D50CC5" w:rsidP="004E4DEB">
            <w:pPr>
              <w:rPr>
                <w:rFonts w:cstheme="minorHAnsi"/>
                <w:sz w:val="20"/>
                <w:szCs w:val="20"/>
                <w:lang w:val="es-CO"/>
              </w:rPr>
            </w:pPr>
            <w:r w:rsidRPr="00C27DAB">
              <w:rPr>
                <w:rFonts w:cstheme="minorHAnsi"/>
                <w:sz w:val="20"/>
                <w:szCs w:val="20"/>
                <w:lang w:val="es-CO"/>
              </w:rPr>
              <w:t>OP3</w:t>
            </w:r>
          </w:p>
          <w:p w14:paraId="0D799346" w14:textId="77777777" w:rsidR="00D50CC5" w:rsidRPr="00C27DAB" w:rsidRDefault="00D50CC5" w:rsidP="004E4DEB">
            <w:pPr>
              <w:rPr>
                <w:rFonts w:cstheme="minorHAnsi"/>
                <w:sz w:val="20"/>
                <w:szCs w:val="20"/>
                <w:lang w:val="es-CO"/>
              </w:rPr>
            </w:pPr>
            <w:r w:rsidRPr="00C27DAB">
              <w:rPr>
                <w:rFonts w:cstheme="minorHAnsi"/>
                <w:sz w:val="20"/>
                <w:szCs w:val="20"/>
                <w:lang w:val="es-CO"/>
              </w:rPr>
              <w:t>OP4</w:t>
            </w:r>
          </w:p>
        </w:tc>
      </w:tr>
      <w:tr w:rsidR="00D50CC5" w:rsidRPr="004E4DEB" w14:paraId="4C78F829" w14:textId="77777777" w:rsidTr="00C2324C">
        <w:trPr>
          <w:trHeight w:val="844"/>
        </w:trPr>
        <w:tc>
          <w:tcPr>
            <w:tcW w:w="35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8A01AF7"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R46</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1376B71"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Sistemas transaccionales Empresa</w:t>
            </w:r>
          </w:p>
        </w:tc>
        <w:tc>
          <w:tcPr>
            <w:tcW w:w="9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621B59B"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BD roles – Empresa</w:t>
            </w:r>
          </w:p>
        </w:tc>
        <w:tc>
          <w:tcPr>
            <w:tcW w:w="15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640AFD5"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que se realiza al interior de la empresa, entre sus sistemas transaccionales y su sistema de autorización.</w:t>
            </w:r>
          </w:p>
        </w:tc>
        <w:tc>
          <w:tcPr>
            <w:tcW w:w="112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AA664E2" w14:textId="77777777" w:rsidR="00D50CC5" w:rsidRPr="00C27DAB" w:rsidRDefault="00D50CC5" w:rsidP="004E4DEB">
            <w:pPr>
              <w:jc w:val="center"/>
              <w:rPr>
                <w:rFonts w:cstheme="minorHAnsi"/>
                <w:sz w:val="20"/>
                <w:szCs w:val="20"/>
                <w:lang w:val="es-CO"/>
              </w:rPr>
            </w:pPr>
          </w:p>
        </w:tc>
      </w:tr>
    </w:tbl>
    <w:p w14:paraId="57D5105D" w14:textId="77777777" w:rsidR="00D50CC5" w:rsidRPr="00C27DAB" w:rsidRDefault="00D50CC5" w:rsidP="00D50CC5">
      <w:pPr>
        <w:rPr>
          <w:rFonts w:cstheme="minorHAnsi"/>
          <w:sz w:val="20"/>
          <w:szCs w:val="20"/>
        </w:rPr>
      </w:pPr>
    </w:p>
    <w:p w14:paraId="23E1A6F7" w14:textId="77777777" w:rsidR="00D50CC5" w:rsidRPr="00C27DAB" w:rsidRDefault="00D50CC5" w:rsidP="00D50CC5">
      <w:pPr>
        <w:rPr>
          <w:rFonts w:eastAsia="Arial Narrow" w:cstheme="minorHAnsi"/>
          <w:b/>
          <w:bCs/>
          <w:caps/>
          <w:sz w:val="20"/>
          <w:szCs w:val="20"/>
        </w:rPr>
      </w:pPr>
      <w:r w:rsidRPr="00C27DAB">
        <w:rPr>
          <w:rFonts w:cstheme="minorHAnsi"/>
          <w:sz w:val="20"/>
          <w:szCs w:val="20"/>
        </w:rPr>
        <w:br w:type="page"/>
      </w:r>
    </w:p>
    <w:p w14:paraId="22CF09C7" w14:textId="764E1351" w:rsidR="00D50CC5" w:rsidRPr="004E4DEB" w:rsidRDefault="00D50CC5" w:rsidP="00E302EE">
      <w:pPr>
        <w:pStyle w:val="GELTtulo3"/>
        <w:numPr>
          <w:ilvl w:val="3"/>
          <w:numId w:val="7"/>
        </w:numPr>
      </w:pPr>
      <w:bookmarkStart w:id="145" w:name="_Toc494297582"/>
      <w:bookmarkStart w:id="146" w:name="_Toc492462646"/>
      <w:bookmarkStart w:id="147" w:name="_Toc508897557"/>
      <w:r w:rsidRPr="007E5F60">
        <w:rPr>
          <w:noProof/>
          <w:lang w:val="es-MX" w:eastAsia="es-MX"/>
        </w:rPr>
        <w:lastRenderedPageBreak/>
        <w:drawing>
          <wp:anchor distT="0" distB="0" distL="114300" distR="114300" simplePos="0" relativeHeight="251695104" behindDoc="0" locked="0" layoutInCell="1" allowOverlap="1" wp14:anchorId="544C2FAE" wp14:editId="09CE0AC5">
            <wp:simplePos x="0" y="0"/>
            <wp:positionH relativeFrom="column">
              <wp:posOffset>-661035</wp:posOffset>
            </wp:positionH>
            <wp:positionV relativeFrom="paragraph">
              <wp:posOffset>333375</wp:posOffset>
            </wp:positionV>
            <wp:extent cx="6762750" cy="4908550"/>
            <wp:effectExtent l="0" t="0" r="0" b="635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0" cy="4908550"/>
                    </a:xfrm>
                    <a:prstGeom prst="rect">
                      <a:avLst/>
                    </a:prstGeom>
                    <a:noFill/>
                  </pic:spPr>
                </pic:pic>
              </a:graphicData>
            </a:graphic>
            <wp14:sizeRelH relativeFrom="page">
              <wp14:pctWidth>0</wp14:pctWidth>
            </wp14:sizeRelH>
            <wp14:sizeRelV relativeFrom="page">
              <wp14:pctHeight>0</wp14:pctHeight>
            </wp14:sizeRelV>
          </wp:anchor>
        </w:drawing>
      </w:r>
      <w:r w:rsidRPr="004E4DEB">
        <w:t>Arquitectura de componentes (nivel 3</w:t>
      </w:r>
      <w:bookmarkEnd w:id="145"/>
      <w:bookmarkEnd w:id="146"/>
      <w:bookmarkEnd w:id="147"/>
    </w:p>
    <w:p w14:paraId="7BB6EC09" w14:textId="77777777" w:rsidR="00D50CC5" w:rsidRPr="00C27DAB" w:rsidRDefault="00D50CC5" w:rsidP="00D50CC5">
      <w:pPr>
        <w:rPr>
          <w:rFonts w:cstheme="minorHAnsi"/>
          <w:sz w:val="20"/>
          <w:szCs w:val="20"/>
        </w:rPr>
      </w:pPr>
    </w:p>
    <w:p w14:paraId="3389FFD2" w14:textId="77777777" w:rsidR="00D50CC5" w:rsidRPr="00C27DAB" w:rsidRDefault="00D50CC5" w:rsidP="00D50CC5">
      <w:pPr>
        <w:rPr>
          <w:rFonts w:cstheme="minorHAnsi"/>
          <w:sz w:val="20"/>
          <w:szCs w:val="20"/>
        </w:rPr>
      </w:pPr>
    </w:p>
    <w:tbl>
      <w:tblPr>
        <w:tblW w:w="5000" w:type="pct"/>
        <w:tblCellMar>
          <w:left w:w="0" w:type="dxa"/>
          <w:right w:w="0" w:type="dxa"/>
        </w:tblCellMar>
        <w:tblLook w:val="0420" w:firstRow="1" w:lastRow="0" w:firstColumn="0" w:lastColumn="0" w:noHBand="0" w:noVBand="1"/>
      </w:tblPr>
      <w:tblGrid>
        <w:gridCol w:w="600"/>
        <w:gridCol w:w="600"/>
        <w:gridCol w:w="1184"/>
        <w:gridCol w:w="1413"/>
        <w:gridCol w:w="3228"/>
        <w:gridCol w:w="1795"/>
      </w:tblGrid>
      <w:tr w:rsidR="00D50CC5" w:rsidRPr="004E4DEB" w14:paraId="23E8F338" w14:textId="77777777" w:rsidTr="00622BE4">
        <w:trPr>
          <w:gridBefore w:val="1"/>
          <w:trHeight w:val="371"/>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5027DA27" w14:textId="77777777" w:rsidR="00D50CC5" w:rsidRPr="00C27DAB" w:rsidRDefault="00D50CC5" w:rsidP="004E4DEB">
            <w:pPr>
              <w:jc w:val="center"/>
              <w:rPr>
                <w:rFonts w:eastAsia="Times New Roman" w:cstheme="minorHAnsi"/>
                <w:sz w:val="20"/>
                <w:szCs w:val="20"/>
                <w:lang w:val="es-CO" w:eastAsia="es-CO"/>
              </w:rPr>
            </w:pPr>
            <w:r w:rsidRPr="00C27DAB">
              <w:rPr>
                <w:rFonts w:eastAsia="Times New Roman" w:cstheme="minorHAnsi"/>
                <w:b/>
                <w:bCs/>
                <w:color w:val="FFFFFF" w:themeColor="background1"/>
                <w:kern w:val="24"/>
                <w:sz w:val="20"/>
                <w:szCs w:val="20"/>
                <w:lang w:val="es-CO" w:eastAsia="es-CO"/>
              </w:rPr>
              <w:t>Catálogo de relaciones</w:t>
            </w:r>
          </w:p>
        </w:tc>
      </w:tr>
      <w:tr w:rsidR="00D50CC5" w:rsidRPr="004E4DEB" w14:paraId="0D514BCD" w14:textId="77777777" w:rsidTr="00E273D9">
        <w:trPr>
          <w:gridBefore w:val="1"/>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C77825" w14:textId="77777777" w:rsidR="00D50CC5" w:rsidRPr="00C27DAB" w:rsidRDefault="00D50CC5" w:rsidP="004E4DEB">
            <w:pPr>
              <w:rPr>
                <w:rFonts w:eastAsia="Times New Roman" w:cstheme="minorHAnsi"/>
                <w:sz w:val="20"/>
                <w:szCs w:val="20"/>
                <w:lang w:val="es-CO" w:eastAsia="es-CO"/>
              </w:rPr>
            </w:pP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159044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Origen</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04D8C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Destino</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7FE0A3D"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Descripción</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7DB90D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Actividades</w:t>
            </w:r>
          </w:p>
        </w:tc>
      </w:tr>
      <w:tr w:rsidR="00D50CC5" w:rsidRPr="004E4DEB" w14:paraId="2F44A933" w14:textId="77777777" w:rsidTr="00E273D9">
        <w:trPr>
          <w:gridBefore w:val="1"/>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2D59EF7"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R31</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84012A4" w14:textId="77777777" w:rsidR="00D50CC5" w:rsidRPr="00C27DAB" w:rsidRDefault="00D50CC5" w:rsidP="00E273D9">
            <w:pPr>
              <w:jc w:val="center"/>
              <w:rPr>
                <w:rFonts w:cstheme="minorHAnsi"/>
                <w:sz w:val="20"/>
                <w:szCs w:val="20"/>
                <w:lang w:val="es-CO"/>
              </w:rPr>
            </w:pPr>
            <w:r w:rsidRPr="00C27DAB">
              <w:rPr>
                <w:rFonts w:cstheme="minorHAnsi"/>
                <w:sz w:val="20"/>
                <w:szCs w:val="20"/>
                <w:lang w:val="es-CO"/>
              </w:rPr>
              <w:t>Manejador de trámites</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D17FE2A"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Manejador de enrutamiento</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7E60E9"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que se realiza al interior de la PDI del operador, entre el manejador de trámites y manejador de enrutamiento.</w:t>
            </w:r>
          </w:p>
          <w:p w14:paraId="67588157"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Cuando el manejador de trámites requiere un servicio entonces realiza el llamado al manejador de </w:t>
            </w:r>
            <w:r w:rsidRPr="00C27DAB">
              <w:rPr>
                <w:rFonts w:cstheme="minorHAnsi"/>
                <w:sz w:val="20"/>
                <w:szCs w:val="20"/>
                <w:lang w:val="es-CO"/>
              </w:rPr>
              <w:lastRenderedPageBreak/>
              <w:t>enrutamiento quien ubica el servicio en el mismo operador o en un operador distinto (R3) y entrega la respuesta.</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966D75F" w14:textId="77777777" w:rsidR="00D50CC5" w:rsidRPr="00F90552" w:rsidRDefault="00D50CC5" w:rsidP="004E4DEB">
            <w:pPr>
              <w:rPr>
                <w:rFonts w:cstheme="minorHAnsi"/>
                <w:sz w:val="20"/>
                <w:szCs w:val="20"/>
                <w:lang w:val="en-US"/>
              </w:rPr>
            </w:pPr>
            <w:r w:rsidRPr="00F90552">
              <w:rPr>
                <w:rFonts w:cstheme="minorHAnsi"/>
                <w:sz w:val="20"/>
                <w:szCs w:val="20"/>
                <w:lang w:val="en-US"/>
              </w:rPr>
              <w:lastRenderedPageBreak/>
              <w:t>OP1</w:t>
            </w:r>
          </w:p>
          <w:p w14:paraId="09613F84" w14:textId="77777777" w:rsidR="00D50CC5" w:rsidRPr="00F90552" w:rsidRDefault="00D50CC5" w:rsidP="004E4DEB">
            <w:pPr>
              <w:rPr>
                <w:rFonts w:cstheme="minorHAnsi"/>
                <w:sz w:val="20"/>
                <w:szCs w:val="20"/>
                <w:lang w:val="en-US"/>
              </w:rPr>
            </w:pPr>
            <w:r w:rsidRPr="00F90552">
              <w:rPr>
                <w:rFonts w:cstheme="minorHAnsi"/>
                <w:sz w:val="20"/>
                <w:szCs w:val="20"/>
                <w:lang w:val="en-US"/>
              </w:rPr>
              <w:t>OP2</w:t>
            </w:r>
          </w:p>
          <w:p w14:paraId="72CE62EC" w14:textId="77777777" w:rsidR="00D50CC5" w:rsidRPr="00F90552" w:rsidRDefault="00D50CC5" w:rsidP="004E4DEB">
            <w:pPr>
              <w:rPr>
                <w:rFonts w:cstheme="minorHAnsi"/>
                <w:sz w:val="20"/>
                <w:szCs w:val="20"/>
                <w:lang w:val="en-US"/>
              </w:rPr>
            </w:pPr>
            <w:r w:rsidRPr="00F90552">
              <w:rPr>
                <w:rFonts w:cstheme="minorHAnsi"/>
                <w:sz w:val="20"/>
                <w:szCs w:val="20"/>
                <w:lang w:val="en-US"/>
              </w:rPr>
              <w:t>OP5</w:t>
            </w:r>
          </w:p>
          <w:p w14:paraId="72B5EBDF" w14:textId="77777777" w:rsidR="00D50CC5" w:rsidRPr="00F90552" w:rsidRDefault="00D50CC5" w:rsidP="004E4DEB">
            <w:pPr>
              <w:rPr>
                <w:rFonts w:cstheme="minorHAnsi"/>
                <w:sz w:val="20"/>
                <w:szCs w:val="20"/>
                <w:lang w:val="en-US"/>
              </w:rPr>
            </w:pPr>
            <w:r w:rsidRPr="00F90552">
              <w:rPr>
                <w:rFonts w:cstheme="minorHAnsi"/>
                <w:sz w:val="20"/>
                <w:szCs w:val="20"/>
                <w:lang w:val="en-US"/>
              </w:rPr>
              <w:t>OP16</w:t>
            </w:r>
          </w:p>
          <w:p w14:paraId="4826B8D5" w14:textId="77777777" w:rsidR="00D50CC5" w:rsidRPr="00F90552" w:rsidRDefault="00D50CC5" w:rsidP="004E4DEB">
            <w:pPr>
              <w:rPr>
                <w:rFonts w:cstheme="minorHAnsi"/>
                <w:sz w:val="20"/>
                <w:szCs w:val="20"/>
                <w:lang w:val="en-US"/>
              </w:rPr>
            </w:pPr>
          </w:p>
          <w:p w14:paraId="108D8FBC"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G-OP18, </w:t>
            </w:r>
          </w:p>
          <w:p w14:paraId="21CFD64C"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G-OP31, </w:t>
            </w:r>
          </w:p>
          <w:p w14:paraId="3D5CE186"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G-OP34</w:t>
            </w:r>
          </w:p>
        </w:tc>
      </w:tr>
      <w:tr w:rsidR="00D50CC5" w:rsidRPr="004E4DEB" w14:paraId="70EE7CA6" w14:textId="77777777" w:rsidTr="004E4DEB">
        <w:trPr>
          <w:gridBefore w:val="1"/>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81BC2FF"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R32</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C1496B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Manejador de envío / recepción</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CE5C71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Manejador de enrutamiento</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128495" w14:textId="77777777" w:rsidR="00D50CC5" w:rsidRPr="00C27DAB" w:rsidRDefault="00D50CC5" w:rsidP="004E4DEB">
            <w:pPr>
              <w:rPr>
                <w:rFonts w:cstheme="minorHAnsi"/>
                <w:sz w:val="20"/>
                <w:szCs w:val="20"/>
                <w:lang w:val="es-CO"/>
              </w:rPr>
            </w:pPr>
            <w:r w:rsidRPr="00C27DAB">
              <w:rPr>
                <w:rFonts w:cstheme="minorHAnsi"/>
                <w:sz w:val="20"/>
                <w:szCs w:val="20"/>
                <w:lang w:val="es-CO"/>
              </w:rPr>
              <w:t>Interacción que se realiza al interior de la PDI del operador, entre el manejador de envío/recepción y el manejador de enrutamiento.</w:t>
            </w:r>
          </w:p>
          <w:p w14:paraId="7F7524D0" w14:textId="77777777" w:rsidR="00D50CC5" w:rsidRPr="00C27DAB" w:rsidRDefault="00D50CC5" w:rsidP="004E4DEB">
            <w:pPr>
              <w:rPr>
                <w:rFonts w:cstheme="minorHAnsi"/>
                <w:sz w:val="20"/>
                <w:szCs w:val="20"/>
                <w:lang w:val="es-CO"/>
              </w:rPr>
            </w:pPr>
            <w:r w:rsidRPr="00C27DAB">
              <w:rPr>
                <w:rFonts w:cstheme="minorHAnsi"/>
                <w:sz w:val="20"/>
                <w:szCs w:val="20"/>
                <w:lang w:val="es-CO"/>
              </w:rPr>
              <w:t>Cuando el manejador de envío/recepción requiere un servicio entonces realiza el llamado al manejador de enrutamiento quien ubica el servicio en el mismo operador o en un operador distinto (R3) y entrega la respuesta.</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C1233DA" w14:textId="77777777" w:rsidR="00D50CC5" w:rsidRPr="00F90552" w:rsidRDefault="00D50CC5" w:rsidP="004E4DEB">
            <w:pPr>
              <w:rPr>
                <w:rFonts w:cstheme="minorHAnsi"/>
                <w:sz w:val="20"/>
                <w:szCs w:val="20"/>
                <w:lang w:val="en-US"/>
              </w:rPr>
            </w:pPr>
            <w:r w:rsidRPr="00F90552">
              <w:rPr>
                <w:rFonts w:cstheme="minorHAnsi"/>
                <w:sz w:val="20"/>
                <w:szCs w:val="20"/>
                <w:lang w:val="en-US"/>
              </w:rPr>
              <w:t>OP1</w:t>
            </w:r>
          </w:p>
          <w:p w14:paraId="715C086F" w14:textId="77777777" w:rsidR="00D50CC5" w:rsidRPr="00F90552" w:rsidRDefault="00D50CC5" w:rsidP="004E4DEB">
            <w:pPr>
              <w:rPr>
                <w:rFonts w:cstheme="minorHAnsi"/>
                <w:sz w:val="20"/>
                <w:szCs w:val="20"/>
                <w:lang w:val="en-US"/>
              </w:rPr>
            </w:pPr>
            <w:r w:rsidRPr="00F90552">
              <w:rPr>
                <w:rFonts w:cstheme="minorHAnsi"/>
                <w:sz w:val="20"/>
                <w:szCs w:val="20"/>
                <w:lang w:val="en-US"/>
              </w:rPr>
              <w:t>OP4</w:t>
            </w:r>
          </w:p>
          <w:p w14:paraId="72BC8D25" w14:textId="77777777" w:rsidR="00D50CC5" w:rsidRPr="00F90552" w:rsidRDefault="00D50CC5" w:rsidP="004E4DEB">
            <w:pPr>
              <w:rPr>
                <w:rFonts w:cstheme="minorHAnsi"/>
                <w:sz w:val="20"/>
                <w:szCs w:val="20"/>
                <w:lang w:val="en-US"/>
              </w:rPr>
            </w:pPr>
            <w:r w:rsidRPr="00F90552">
              <w:rPr>
                <w:rFonts w:cstheme="minorHAnsi"/>
                <w:sz w:val="20"/>
                <w:szCs w:val="20"/>
                <w:lang w:val="en-US"/>
              </w:rPr>
              <w:t>OP5</w:t>
            </w:r>
          </w:p>
          <w:p w14:paraId="467FCA57" w14:textId="77777777" w:rsidR="00D50CC5" w:rsidRPr="00F90552" w:rsidRDefault="00D50CC5" w:rsidP="004E4DEB">
            <w:pPr>
              <w:rPr>
                <w:rFonts w:cstheme="minorHAnsi"/>
                <w:sz w:val="20"/>
                <w:szCs w:val="20"/>
                <w:lang w:val="en-US"/>
              </w:rPr>
            </w:pPr>
            <w:r w:rsidRPr="00F90552">
              <w:rPr>
                <w:rFonts w:cstheme="minorHAnsi"/>
                <w:sz w:val="20"/>
                <w:szCs w:val="20"/>
                <w:lang w:val="en-US"/>
              </w:rPr>
              <w:t>OP6</w:t>
            </w:r>
          </w:p>
          <w:p w14:paraId="2F8235DC" w14:textId="77777777" w:rsidR="00D50CC5" w:rsidRPr="00F90552" w:rsidRDefault="00D50CC5" w:rsidP="004E4DEB">
            <w:pPr>
              <w:rPr>
                <w:rFonts w:cstheme="minorHAnsi"/>
                <w:sz w:val="20"/>
                <w:szCs w:val="20"/>
                <w:lang w:val="en-US"/>
              </w:rPr>
            </w:pPr>
          </w:p>
          <w:p w14:paraId="315912FD"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G-OP18, </w:t>
            </w:r>
          </w:p>
          <w:p w14:paraId="413A3420" w14:textId="77777777" w:rsidR="00D50CC5" w:rsidRPr="00C27DAB" w:rsidRDefault="00D50CC5" w:rsidP="004E4DEB">
            <w:pPr>
              <w:rPr>
                <w:rFonts w:cstheme="minorHAnsi"/>
                <w:sz w:val="20"/>
                <w:szCs w:val="20"/>
                <w:lang w:val="es-CO"/>
              </w:rPr>
            </w:pPr>
            <w:r w:rsidRPr="00C27DAB">
              <w:rPr>
                <w:rFonts w:cstheme="minorHAnsi"/>
                <w:sz w:val="20"/>
                <w:szCs w:val="20"/>
                <w:lang w:val="es-CO"/>
              </w:rPr>
              <w:t>G-OP34</w:t>
            </w:r>
          </w:p>
        </w:tc>
      </w:tr>
      <w:tr w:rsidR="00D50CC5" w:rsidRPr="004E4DEB" w14:paraId="382AD1C6" w14:textId="77777777" w:rsidTr="00E273D9">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830E205"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R7</w:t>
            </w:r>
          </w:p>
        </w:tc>
        <w:tc>
          <w:tcPr>
            <w:tcW w:w="705"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65B9B1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Servicios de Autenticación y Carpeta ciudadana</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59302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Manejador de Trámites</w:t>
            </w:r>
          </w:p>
          <w:p w14:paraId="5F97F7A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Manejador de Enrutamiento</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043B5F" w14:textId="77777777" w:rsidR="00D50CC5" w:rsidRPr="00C27DAB" w:rsidRDefault="00D50CC5" w:rsidP="004E4DEB">
            <w:pPr>
              <w:rPr>
                <w:rFonts w:cstheme="minorHAnsi"/>
                <w:sz w:val="20"/>
                <w:szCs w:val="20"/>
                <w:lang w:val="es-CO"/>
              </w:rPr>
            </w:pPr>
            <w:r w:rsidRPr="00C27DAB">
              <w:rPr>
                <w:rFonts w:cstheme="minorHAnsi"/>
                <w:sz w:val="20"/>
                <w:szCs w:val="20"/>
                <w:lang w:val="es-CO"/>
              </w:rPr>
              <w:t>Se detalla esta relación para mostrar la interacción entre los Servicios de Autenticación y Carpeta ciudadana, y los manejadores de enrutamiento y trámites, cuando se van a usar los servicios de autenticación electrónica, carpeta ciudadana o algún servicio de información publicado en la PDI.</w:t>
            </w:r>
          </w:p>
          <w:p w14:paraId="1166A1D4" w14:textId="4C35CABC" w:rsidR="00D50CC5" w:rsidRPr="00C27DAB" w:rsidRDefault="00C402E2" w:rsidP="004E4DEB">
            <w:pPr>
              <w:rPr>
                <w:rFonts w:cstheme="minorHAnsi"/>
                <w:sz w:val="20"/>
                <w:szCs w:val="20"/>
                <w:lang w:val="es-CO"/>
              </w:rPr>
            </w:pPr>
            <w:r w:rsidRPr="00C27DAB">
              <w:rPr>
                <w:rFonts w:cstheme="minorHAnsi"/>
                <w:sz w:val="20"/>
                <w:szCs w:val="20"/>
                <w:lang w:val="es-CO"/>
              </w:rPr>
              <w:t>En caso de que</w:t>
            </w:r>
            <w:r w:rsidR="00D50CC5" w:rsidRPr="00C27DAB">
              <w:rPr>
                <w:rFonts w:cstheme="minorHAnsi"/>
                <w:sz w:val="20"/>
                <w:szCs w:val="20"/>
                <w:lang w:val="es-CO"/>
              </w:rPr>
              <w:t xml:space="preserve"> el tramite/servicio esté en otro operador, se realiza la búsqueda mediante R3.</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95AEE3A" w14:textId="77777777" w:rsidR="00D50CC5" w:rsidRPr="00C27DAB" w:rsidRDefault="00D50CC5" w:rsidP="004E4DEB">
            <w:pPr>
              <w:rPr>
                <w:rFonts w:cstheme="minorHAnsi"/>
                <w:sz w:val="20"/>
                <w:szCs w:val="20"/>
                <w:lang w:val="es-CO"/>
              </w:rPr>
            </w:pPr>
            <w:r w:rsidRPr="00C27DAB">
              <w:rPr>
                <w:rFonts w:cstheme="minorHAnsi"/>
                <w:sz w:val="20"/>
                <w:szCs w:val="20"/>
                <w:lang w:val="es-CO"/>
              </w:rPr>
              <w:t>OP1</w:t>
            </w:r>
          </w:p>
          <w:p w14:paraId="2071E0FE" w14:textId="77777777" w:rsidR="00D50CC5" w:rsidRPr="00C27DAB" w:rsidRDefault="00D50CC5" w:rsidP="004E4DEB">
            <w:pPr>
              <w:rPr>
                <w:rFonts w:cstheme="minorHAnsi"/>
                <w:sz w:val="20"/>
                <w:szCs w:val="20"/>
                <w:lang w:val="es-CO"/>
              </w:rPr>
            </w:pPr>
            <w:r w:rsidRPr="00C27DAB">
              <w:rPr>
                <w:rFonts w:cstheme="minorHAnsi"/>
                <w:sz w:val="20"/>
                <w:szCs w:val="20"/>
                <w:lang w:val="es-CO"/>
              </w:rPr>
              <w:t>OP4</w:t>
            </w:r>
          </w:p>
          <w:p w14:paraId="4BD13369" w14:textId="77777777" w:rsidR="00D50CC5" w:rsidRPr="00C27DAB" w:rsidRDefault="00D50CC5" w:rsidP="004E4DEB">
            <w:pPr>
              <w:rPr>
                <w:rFonts w:cstheme="minorHAnsi"/>
                <w:sz w:val="20"/>
                <w:szCs w:val="20"/>
                <w:lang w:val="es-CO"/>
              </w:rPr>
            </w:pPr>
          </w:p>
          <w:p w14:paraId="33AE1365" w14:textId="77777777" w:rsidR="00D50CC5" w:rsidRPr="00C27DAB" w:rsidRDefault="00D50CC5" w:rsidP="004E4DEB">
            <w:pPr>
              <w:rPr>
                <w:rFonts w:cstheme="minorHAnsi"/>
                <w:sz w:val="20"/>
                <w:szCs w:val="20"/>
                <w:lang w:val="es-CO"/>
              </w:rPr>
            </w:pPr>
            <w:r w:rsidRPr="00C27DAB">
              <w:rPr>
                <w:rFonts w:cstheme="minorHAnsi"/>
                <w:sz w:val="20"/>
                <w:szCs w:val="20"/>
                <w:lang w:val="es-CO"/>
              </w:rPr>
              <w:t>G-OP34</w:t>
            </w:r>
          </w:p>
        </w:tc>
      </w:tr>
      <w:tr w:rsidR="00D50CC5" w:rsidRPr="004E4DEB" w14:paraId="54DE327A" w14:textId="77777777" w:rsidTr="00E273D9">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BE68BA"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R16</w:t>
            </w:r>
          </w:p>
        </w:tc>
        <w:tc>
          <w:tcPr>
            <w:tcW w:w="705"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CC49291"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Servicios de Autenticación y Carpeta ciudadana</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C37AD3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Manejador de Trámites</w:t>
            </w:r>
          </w:p>
          <w:p w14:paraId="0EFC665B"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Manejador de Enrutamiento</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3EF68F6" w14:textId="77777777" w:rsidR="00D50CC5" w:rsidRPr="00C27DAB" w:rsidRDefault="00D50CC5" w:rsidP="004E4DEB">
            <w:pPr>
              <w:rPr>
                <w:rFonts w:cstheme="minorHAnsi"/>
                <w:sz w:val="20"/>
                <w:szCs w:val="20"/>
                <w:lang w:val="es-CO"/>
              </w:rPr>
            </w:pPr>
            <w:r w:rsidRPr="00C27DAB">
              <w:rPr>
                <w:rFonts w:cstheme="minorHAnsi"/>
                <w:sz w:val="20"/>
                <w:szCs w:val="20"/>
                <w:lang w:val="es-CO"/>
              </w:rPr>
              <w:t xml:space="preserve">Se detalla esta relación para mostrar la interacción entre el entre los Servicios de Autenticación y Carpeta ciudadana y los manejadores de enrutamiento y trámites de la PDI. </w:t>
            </w:r>
          </w:p>
          <w:p w14:paraId="129A45D0" w14:textId="77777777" w:rsidR="00D50CC5" w:rsidRPr="00C27DAB" w:rsidRDefault="00D50CC5" w:rsidP="004E4DEB">
            <w:pPr>
              <w:rPr>
                <w:rFonts w:cstheme="minorHAnsi"/>
                <w:sz w:val="20"/>
                <w:szCs w:val="20"/>
                <w:lang w:val="es-CO"/>
              </w:rPr>
            </w:pPr>
            <w:r w:rsidRPr="00C27DAB">
              <w:rPr>
                <w:rFonts w:cstheme="minorHAnsi"/>
                <w:sz w:val="20"/>
                <w:szCs w:val="20"/>
                <w:lang w:val="es-CO"/>
              </w:rPr>
              <w:t>Por esta interacción ingresan los mensajes que vienen del front-operador con el objeto de realizar labores de configuración de clientes, alertas, entre otros.</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37508FD" w14:textId="77777777" w:rsidR="00D50CC5" w:rsidRPr="00C27DAB" w:rsidRDefault="00D50CC5" w:rsidP="004E4DEB">
            <w:pPr>
              <w:rPr>
                <w:rFonts w:cstheme="minorHAnsi"/>
                <w:sz w:val="20"/>
                <w:szCs w:val="20"/>
                <w:lang w:val="es-CO"/>
              </w:rPr>
            </w:pPr>
            <w:r w:rsidRPr="00C27DAB">
              <w:rPr>
                <w:rFonts w:cstheme="minorHAnsi"/>
                <w:sz w:val="20"/>
                <w:szCs w:val="20"/>
                <w:lang w:val="es-CO"/>
              </w:rPr>
              <w:t>OP1</w:t>
            </w:r>
          </w:p>
          <w:p w14:paraId="7BE6B63C" w14:textId="77777777" w:rsidR="00D50CC5" w:rsidRPr="00C27DAB" w:rsidRDefault="00D50CC5" w:rsidP="004E4DEB">
            <w:pPr>
              <w:rPr>
                <w:rFonts w:cstheme="minorHAnsi"/>
                <w:sz w:val="20"/>
                <w:szCs w:val="20"/>
                <w:lang w:val="es-CO"/>
              </w:rPr>
            </w:pPr>
            <w:r w:rsidRPr="00C27DAB">
              <w:rPr>
                <w:rFonts w:cstheme="minorHAnsi"/>
                <w:sz w:val="20"/>
                <w:szCs w:val="20"/>
                <w:lang w:val="es-CO"/>
              </w:rPr>
              <w:t>OP4</w:t>
            </w:r>
          </w:p>
          <w:p w14:paraId="5CEA2451" w14:textId="77777777" w:rsidR="00D50CC5" w:rsidRPr="00C27DAB" w:rsidRDefault="00D50CC5" w:rsidP="004E4DEB">
            <w:pPr>
              <w:rPr>
                <w:rFonts w:cstheme="minorHAnsi"/>
                <w:sz w:val="20"/>
                <w:szCs w:val="20"/>
                <w:lang w:val="es-CO"/>
              </w:rPr>
            </w:pPr>
          </w:p>
          <w:p w14:paraId="1D800F78" w14:textId="77777777" w:rsidR="00D50CC5" w:rsidRPr="00C27DAB" w:rsidRDefault="00D50CC5" w:rsidP="004E4DEB">
            <w:pPr>
              <w:rPr>
                <w:rFonts w:cstheme="minorHAnsi"/>
                <w:sz w:val="20"/>
                <w:szCs w:val="20"/>
                <w:lang w:val="es-CO"/>
              </w:rPr>
            </w:pPr>
            <w:r w:rsidRPr="00C27DAB">
              <w:rPr>
                <w:rFonts w:cstheme="minorHAnsi"/>
                <w:sz w:val="20"/>
                <w:szCs w:val="20"/>
                <w:lang w:val="es-CO"/>
              </w:rPr>
              <w:t>G-OP34</w:t>
            </w:r>
          </w:p>
        </w:tc>
      </w:tr>
    </w:tbl>
    <w:p w14:paraId="6B4361E3" w14:textId="77777777" w:rsidR="00D50CC5" w:rsidRPr="00C27DAB" w:rsidRDefault="00D50CC5" w:rsidP="00D50CC5">
      <w:pPr>
        <w:rPr>
          <w:rFonts w:cstheme="minorHAnsi"/>
          <w:sz w:val="20"/>
          <w:szCs w:val="20"/>
        </w:rPr>
      </w:pPr>
    </w:p>
    <w:p w14:paraId="130F2D11" w14:textId="77777777" w:rsidR="00D50CC5" w:rsidRPr="00C27DAB" w:rsidRDefault="00D50CC5" w:rsidP="00D50CC5">
      <w:pPr>
        <w:rPr>
          <w:rFonts w:cstheme="minorHAnsi"/>
          <w:sz w:val="20"/>
          <w:szCs w:val="20"/>
        </w:rPr>
      </w:pPr>
    </w:p>
    <w:p w14:paraId="4907BC1C" w14:textId="77777777" w:rsidR="00D50CC5" w:rsidRPr="00C27DAB" w:rsidRDefault="00D50CC5" w:rsidP="00D50CC5">
      <w:pPr>
        <w:rPr>
          <w:rFonts w:eastAsia="Arial Narrow" w:cstheme="minorHAnsi"/>
          <w:b/>
          <w:bCs/>
          <w:caps/>
          <w:sz w:val="20"/>
          <w:szCs w:val="20"/>
        </w:rPr>
      </w:pPr>
      <w:r w:rsidRPr="00C27DAB">
        <w:rPr>
          <w:rFonts w:cstheme="minorHAnsi"/>
          <w:sz w:val="20"/>
          <w:szCs w:val="20"/>
        </w:rPr>
        <w:br w:type="page"/>
      </w:r>
    </w:p>
    <w:p w14:paraId="48C8528A" w14:textId="40F1B665" w:rsidR="00D50CC5" w:rsidRPr="004E4DEB" w:rsidRDefault="00D50CC5" w:rsidP="00E302EE">
      <w:pPr>
        <w:pStyle w:val="GELTtulo3"/>
        <w:numPr>
          <w:ilvl w:val="3"/>
          <w:numId w:val="7"/>
        </w:numPr>
      </w:pPr>
      <w:bookmarkStart w:id="148" w:name="_Toc494297583"/>
      <w:bookmarkStart w:id="149" w:name="_Toc492462647"/>
      <w:bookmarkStart w:id="150" w:name="_Toc508897558"/>
      <w:r w:rsidRPr="007E5F60">
        <w:rPr>
          <w:noProof/>
          <w:lang w:val="es-MX" w:eastAsia="es-MX"/>
        </w:rPr>
        <w:lastRenderedPageBreak/>
        <w:drawing>
          <wp:anchor distT="0" distB="0" distL="114300" distR="114300" simplePos="0" relativeHeight="251694080" behindDoc="0" locked="0" layoutInCell="1" allowOverlap="1" wp14:anchorId="407FD1E7" wp14:editId="02A45673">
            <wp:simplePos x="0" y="0"/>
            <wp:positionH relativeFrom="column">
              <wp:posOffset>-470535</wp:posOffset>
            </wp:positionH>
            <wp:positionV relativeFrom="paragraph">
              <wp:posOffset>323850</wp:posOffset>
            </wp:positionV>
            <wp:extent cx="6743700" cy="489839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700" cy="4898390"/>
                    </a:xfrm>
                    <a:prstGeom prst="rect">
                      <a:avLst/>
                    </a:prstGeom>
                    <a:noFill/>
                  </pic:spPr>
                </pic:pic>
              </a:graphicData>
            </a:graphic>
            <wp14:sizeRelH relativeFrom="margin">
              <wp14:pctWidth>0</wp14:pctWidth>
            </wp14:sizeRelH>
            <wp14:sizeRelV relativeFrom="margin">
              <wp14:pctHeight>0</wp14:pctHeight>
            </wp14:sizeRelV>
          </wp:anchor>
        </w:drawing>
      </w:r>
      <w:r w:rsidRPr="004E4DEB">
        <w:t>Arquitectura de componentes (nivel 4)</w:t>
      </w:r>
      <w:bookmarkEnd w:id="148"/>
      <w:bookmarkEnd w:id="149"/>
      <w:bookmarkEnd w:id="150"/>
    </w:p>
    <w:p w14:paraId="48136634" w14:textId="77777777" w:rsidR="00D50CC5" w:rsidRPr="00C27DAB" w:rsidRDefault="00D50CC5" w:rsidP="00D50CC5">
      <w:pPr>
        <w:rPr>
          <w:rFonts w:cstheme="minorHAnsi"/>
          <w:sz w:val="20"/>
          <w:szCs w:val="20"/>
        </w:rPr>
      </w:pPr>
    </w:p>
    <w:tbl>
      <w:tblPr>
        <w:tblW w:w="5000" w:type="pct"/>
        <w:tblCellMar>
          <w:left w:w="0" w:type="dxa"/>
          <w:right w:w="0" w:type="dxa"/>
        </w:tblCellMar>
        <w:tblLook w:val="0420" w:firstRow="1" w:lastRow="0" w:firstColumn="0" w:lastColumn="0" w:noHBand="0" w:noVBand="1"/>
      </w:tblPr>
      <w:tblGrid>
        <w:gridCol w:w="752"/>
        <w:gridCol w:w="1425"/>
        <w:gridCol w:w="1207"/>
        <w:gridCol w:w="3097"/>
        <w:gridCol w:w="2339"/>
      </w:tblGrid>
      <w:tr w:rsidR="00D50CC5" w:rsidRPr="004E4DEB" w14:paraId="048F6CDC" w14:textId="77777777" w:rsidTr="00D30610">
        <w:trPr>
          <w:trHeight w:val="371"/>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5A5A5" w:themeFill="accent3"/>
            <w:tcMar>
              <w:top w:w="72" w:type="dxa"/>
              <w:left w:w="144" w:type="dxa"/>
              <w:bottom w:w="72" w:type="dxa"/>
              <w:right w:w="144" w:type="dxa"/>
            </w:tcMar>
            <w:vAlign w:val="center"/>
            <w:hideMark/>
          </w:tcPr>
          <w:p w14:paraId="2B44AC36" w14:textId="77777777" w:rsidR="00D50CC5" w:rsidRPr="00C27DAB" w:rsidRDefault="00D50CC5" w:rsidP="004E4DEB">
            <w:pPr>
              <w:jc w:val="center"/>
              <w:rPr>
                <w:rFonts w:eastAsia="Times New Roman" w:cstheme="minorHAnsi"/>
                <w:sz w:val="20"/>
                <w:szCs w:val="20"/>
                <w:lang w:val="es-CO" w:eastAsia="es-CO"/>
              </w:rPr>
            </w:pPr>
            <w:r w:rsidRPr="00C27DAB">
              <w:rPr>
                <w:rFonts w:eastAsia="Times New Roman" w:cstheme="minorHAnsi"/>
                <w:b/>
                <w:bCs/>
                <w:color w:val="FFFFFF" w:themeColor="background1"/>
                <w:kern w:val="24"/>
                <w:sz w:val="20"/>
                <w:szCs w:val="20"/>
                <w:lang w:val="es-CO" w:eastAsia="es-CO"/>
              </w:rPr>
              <w:t>Catálogo de relaciones</w:t>
            </w:r>
          </w:p>
        </w:tc>
      </w:tr>
      <w:tr w:rsidR="00D50CC5" w:rsidRPr="004E4DEB" w14:paraId="67E6C76F"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4FF437" w14:textId="77777777" w:rsidR="00D50CC5" w:rsidRPr="00C27DAB" w:rsidRDefault="00D50CC5" w:rsidP="004E4DEB">
            <w:pPr>
              <w:rPr>
                <w:rFonts w:eastAsia="Times New Roman" w:cstheme="minorHAnsi"/>
                <w:sz w:val="20"/>
                <w:szCs w:val="20"/>
                <w:lang w:val="es-CO" w:eastAsia="es-CO"/>
              </w:rPr>
            </w:pP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F588F9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Origen</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8A454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Destino</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90034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Descripción</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1DA1F12"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Actividades</w:t>
            </w:r>
          </w:p>
        </w:tc>
      </w:tr>
      <w:tr w:rsidR="00D50CC5" w:rsidRPr="00F90552" w14:paraId="22916426"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7DDB9F"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R14.1</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65F24A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calidad del servicio (QoS)</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B0CDB00"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Monitor</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73A76C7" w14:textId="77777777" w:rsidR="00D50CC5" w:rsidRPr="00C27DAB" w:rsidRDefault="00D50CC5" w:rsidP="00622BE4">
            <w:pPr>
              <w:rPr>
                <w:rFonts w:cstheme="minorHAnsi"/>
                <w:sz w:val="20"/>
                <w:szCs w:val="20"/>
                <w:lang w:val="es-CO"/>
              </w:rPr>
            </w:pPr>
            <w:r w:rsidRPr="00C27DAB">
              <w:rPr>
                <w:rFonts w:cstheme="minorHAnsi"/>
                <w:sz w:val="20"/>
                <w:szCs w:val="20"/>
                <w:lang w:val="es-CO"/>
              </w:rPr>
              <w:t>Interacción de la Capa de calidad del servicio, para realizar el monitoreo y la correcta prestación del servicio de acuerdo con las condiciones definidas.</w:t>
            </w:r>
          </w:p>
          <w:p w14:paraId="28EB79B9" w14:textId="65194B01" w:rsidR="00D50CC5" w:rsidRPr="00C27DAB" w:rsidRDefault="00D50CC5" w:rsidP="00622BE4">
            <w:pPr>
              <w:rPr>
                <w:rFonts w:cstheme="minorHAnsi"/>
                <w:sz w:val="20"/>
                <w:szCs w:val="20"/>
                <w:lang w:val="es-CO"/>
              </w:rPr>
            </w:pPr>
            <w:r w:rsidRPr="00C27DAB">
              <w:rPr>
                <w:rFonts w:cstheme="minorHAnsi"/>
                <w:sz w:val="20"/>
                <w:szCs w:val="20"/>
                <w:lang w:val="es-CO"/>
              </w:rPr>
              <w:t xml:space="preserve">Es el encargado de desarrollar las capacidades de la capa de calidad del servicio (QoS) según lo </w:t>
            </w:r>
            <w:r w:rsidRPr="00C27DAB">
              <w:rPr>
                <w:rFonts w:cstheme="minorHAnsi"/>
                <w:sz w:val="20"/>
                <w:szCs w:val="20"/>
                <w:lang w:val="es-CO"/>
              </w:rPr>
              <w:lastRenderedPageBreak/>
              <w:t xml:space="preserve">definido en la </w:t>
            </w:r>
            <w:r w:rsidRPr="00C27DAB">
              <w:rPr>
                <w:rFonts w:cstheme="minorHAnsi"/>
                <w:sz w:val="20"/>
                <w:szCs w:val="20"/>
              </w:rPr>
              <w:t>sección Modelo estático</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CA98858" w14:textId="77777777" w:rsidR="00D50CC5" w:rsidRPr="00F90552" w:rsidRDefault="00D50CC5" w:rsidP="004E4DEB">
            <w:pPr>
              <w:rPr>
                <w:rFonts w:cstheme="minorHAnsi"/>
                <w:sz w:val="20"/>
                <w:szCs w:val="20"/>
                <w:lang w:val="en-US"/>
              </w:rPr>
            </w:pPr>
            <w:r w:rsidRPr="00F90552">
              <w:rPr>
                <w:rFonts w:cstheme="minorHAnsi"/>
                <w:sz w:val="20"/>
                <w:szCs w:val="20"/>
                <w:lang w:val="en-US"/>
              </w:rPr>
              <w:lastRenderedPageBreak/>
              <w:t>OP6</w:t>
            </w:r>
          </w:p>
          <w:p w14:paraId="3EE08584" w14:textId="77777777" w:rsidR="00D50CC5" w:rsidRPr="00F90552" w:rsidRDefault="00D50CC5" w:rsidP="004E4DEB">
            <w:pPr>
              <w:rPr>
                <w:rFonts w:cstheme="minorHAnsi"/>
                <w:sz w:val="20"/>
                <w:szCs w:val="20"/>
                <w:lang w:val="en-US"/>
              </w:rPr>
            </w:pPr>
          </w:p>
          <w:p w14:paraId="466EE202"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G-OP21, </w:t>
            </w:r>
          </w:p>
          <w:p w14:paraId="26E14464"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G-OP22, </w:t>
            </w:r>
          </w:p>
          <w:p w14:paraId="2B0965C1" w14:textId="77777777" w:rsidR="00D50CC5" w:rsidRPr="00F90552" w:rsidRDefault="00D50CC5" w:rsidP="004E4DEB">
            <w:pPr>
              <w:rPr>
                <w:rFonts w:cstheme="minorHAnsi"/>
                <w:sz w:val="20"/>
                <w:szCs w:val="20"/>
                <w:lang w:val="en-US"/>
              </w:rPr>
            </w:pPr>
            <w:r w:rsidRPr="00F90552">
              <w:rPr>
                <w:rFonts w:cstheme="minorHAnsi"/>
                <w:sz w:val="20"/>
                <w:szCs w:val="20"/>
                <w:lang w:val="en-US"/>
              </w:rPr>
              <w:t>G-OP23</w:t>
            </w:r>
          </w:p>
        </w:tc>
      </w:tr>
      <w:tr w:rsidR="00D50CC5" w:rsidRPr="00F90552" w14:paraId="07DA540D"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EBBC0C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R14.2</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3DF43E5"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integración</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73C8B78"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calidad del servicio (QoS)</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8BF6E49" w14:textId="77777777" w:rsidR="00D50CC5" w:rsidRPr="00C27DAB" w:rsidRDefault="00D50CC5" w:rsidP="00622BE4">
            <w:pPr>
              <w:rPr>
                <w:rFonts w:cstheme="minorHAnsi"/>
                <w:sz w:val="20"/>
                <w:szCs w:val="20"/>
                <w:lang w:val="es-CO"/>
              </w:rPr>
            </w:pPr>
            <w:r w:rsidRPr="00C27DAB">
              <w:rPr>
                <w:rFonts w:cstheme="minorHAnsi"/>
                <w:sz w:val="20"/>
                <w:szCs w:val="20"/>
                <w:lang w:val="es-CO"/>
              </w:rPr>
              <w:t>Interacción con la Capa de integración, proporciona las capacidades de mediación de servicios, incluye la transformación, enrutamiento, conversión de protocolo para el transporte de las, las capacidades en esta capa deben permitir la integración de servicio mediante adaptadores, así como la interacción, virtualización y el procesamiento de mensaje para los servicios</w:t>
            </w:r>
          </w:p>
          <w:p w14:paraId="02F6AB62" w14:textId="442DFC00" w:rsidR="00D50CC5" w:rsidRPr="00C27DAB" w:rsidRDefault="00D50CC5" w:rsidP="00622BE4">
            <w:pPr>
              <w:rPr>
                <w:rFonts w:cstheme="minorHAnsi"/>
                <w:sz w:val="20"/>
                <w:szCs w:val="20"/>
                <w:lang w:val="es-CO"/>
              </w:rPr>
            </w:pPr>
            <w:r w:rsidRPr="00C27DAB">
              <w:rPr>
                <w:rFonts w:cstheme="minorHAnsi"/>
                <w:sz w:val="20"/>
                <w:szCs w:val="20"/>
                <w:lang w:val="es-CO"/>
              </w:rPr>
              <w:t xml:space="preserve">Es el encargado de desarrollar las capacidades de la Capa de integración según lo definido en la </w:t>
            </w:r>
            <w:r w:rsidRPr="00C27DAB">
              <w:rPr>
                <w:rFonts w:cstheme="minorHAnsi"/>
                <w:sz w:val="20"/>
                <w:szCs w:val="20"/>
              </w:rPr>
              <w:t>sección</w:t>
            </w:r>
            <w:r w:rsidR="00295CA0">
              <w:rPr>
                <w:rFonts w:cstheme="minorHAnsi"/>
                <w:sz w:val="20"/>
                <w:szCs w:val="20"/>
              </w:rPr>
              <w:t xml:space="preserve"> </w:t>
            </w:r>
            <w:r w:rsidRPr="00C27DAB">
              <w:rPr>
                <w:rFonts w:cstheme="minorHAnsi"/>
                <w:sz w:val="20"/>
                <w:szCs w:val="20"/>
              </w:rPr>
              <w:t>Modelo estático</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C197F4E" w14:textId="77777777" w:rsidR="00D50CC5" w:rsidRPr="00F90552" w:rsidRDefault="00D50CC5" w:rsidP="004E4DEB">
            <w:pPr>
              <w:rPr>
                <w:rFonts w:cstheme="minorHAnsi"/>
                <w:sz w:val="20"/>
                <w:szCs w:val="20"/>
                <w:lang w:val="en-US"/>
              </w:rPr>
            </w:pPr>
            <w:r w:rsidRPr="00F90552">
              <w:rPr>
                <w:rFonts w:cstheme="minorHAnsi"/>
                <w:sz w:val="20"/>
                <w:szCs w:val="20"/>
                <w:lang w:val="en-US"/>
              </w:rPr>
              <w:t>OP2</w:t>
            </w:r>
          </w:p>
          <w:p w14:paraId="0935AFBB" w14:textId="77777777" w:rsidR="00D50CC5" w:rsidRPr="00F90552" w:rsidRDefault="00D50CC5" w:rsidP="004E4DEB">
            <w:pPr>
              <w:rPr>
                <w:rFonts w:cstheme="minorHAnsi"/>
                <w:sz w:val="20"/>
                <w:szCs w:val="20"/>
                <w:lang w:val="en-US"/>
              </w:rPr>
            </w:pPr>
          </w:p>
          <w:p w14:paraId="6BA33BA0"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G-OP21, </w:t>
            </w:r>
          </w:p>
          <w:p w14:paraId="703346C8"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G-OP22, </w:t>
            </w:r>
          </w:p>
          <w:p w14:paraId="7A2F68F4" w14:textId="77777777" w:rsidR="00D50CC5" w:rsidRPr="00F90552" w:rsidRDefault="00D50CC5" w:rsidP="004E4DEB">
            <w:pPr>
              <w:rPr>
                <w:rFonts w:cstheme="minorHAnsi"/>
                <w:sz w:val="20"/>
                <w:szCs w:val="20"/>
                <w:lang w:val="en-US"/>
              </w:rPr>
            </w:pPr>
            <w:r w:rsidRPr="00F90552">
              <w:rPr>
                <w:rFonts w:cstheme="minorHAnsi"/>
                <w:sz w:val="20"/>
                <w:szCs w:val="20"/>
                <w:lang w:val="en-US"/>
              </w:rPr>
              <w:t>G-OP23</w:t>
            </w:r>
          </w:p>
        </w:tc>
      </w:tr>
      <w:tr w:rsidR="00D50CC5" w:rsidRPr="00F90552" w14:paraId="373C3460"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D7307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R32.1</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36C2D5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servicios</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81414B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integración</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56C37A2" w14:textId="77777777" w:rsidR="00D50CC5" w:rsidRPr="00C27DAB" w:rsidRDefault="00D50CC5" w:rsidP="00622BE4">
            <w:pPr>
              <w:rPr>
                <w:rFonts w:cstheme="minorHAnsi"/>
                <w:sz w:val="20"/>
                <w:szCs w:val="20"/>
                <w:lang w:val="es-CO"/>
              </w:rPr>
            </w:pPr>
            <w:r w:rsidRPr="00C27DAB">
              <w:rPr>
                <w:rFonts w:cstheme="minorHAnsi"/>
                <w:sz w:val="20"/>
                <w:szCs w:val="20"/>
                <w:lang w:val="es-CO"/>
              </w:rPr>
              <w:t>Interacción que se realiza al interior de la PDI del operador, entre la Capa de servicios y el Capa de integración. Encargadas de contener las descripciones de los servicios de las entidades, así como la definición de la infraestructura tecnológica para su despliegue y ejecución. También contienen la información relacionada al contrato de servicio y las descripciones que se utilizarán durante la ejecución.</w:t>
            </w:r>
          </w:p>
          <w:p w14:paraId="239EF255" w14:textId="708CF19A" w:rsidR="00D50CC5" w:rsidRPr="00C27DAB" w:rsidRDefault="00D50CC5" w:rsidP="00622BE4">
            <w:pPr>
              <w:rPr>
                <w:rFonts w:cstheme="minorHAnsi"/>
                <w:sz w:val="20"/>
                <w:szCs w:val="20"/>
                <w:lang w:val="es-CO"/>
              </w:rPr>
            </w:pPr>
            <w:r w:rsidRPr="00C27DAB">
              <w:rPr>
                <w:rFonts w:cstheme="minorHAnsi"/>
                <w:sz w:val="20"/>
                <w:szCs w:val="20"/>
                <w:lang w:val="es-CO"/>
              </w:rPr>
              <w:t xml:space="preserve">Es el encargado de desarrollar las capacidades de la capa de servicio y Consumo según lo definido en la </w:t>
            </w:r>
            <w:r w:rsidRPr="00C27DAB">
              <w:rPr>
                <w:rFonts w:cstheme="minorHAnsi"/>
                <w:sz w:val="20"/>
                <w:szCs w:val="20"/>
              </w:rPr>
              <w:t>sección Modelo estático</w:t>
            </w:r>
            <w:r w:rsidRPr="00C27DAB">
              <w:rPr>
                <w:rFonts w:cstheme="minorHAnsi"/>
                <w:sz w:val="20"/>
                <w:szCs w:val="20"/>
                <w:lang w:val="es-CO"/>
              </w:rPr>
              <w:t>.</w:t>
            </w:r>
          </w:p>
          <w:p w14:paraId="23C36E5D" w14:textId="77777777" w:rsidR="00D50CC5" w:rsidRPr="00C27DAB" w:rsidRDefault="00D50CC5" w:rsidP="00622BE4">
            <w:pPr>
              <w:rPr>
                <w:rFonts w:cstheme="minorHAnsi"/>
                <w:sz w:val="20"/>
                <w:szCs w:val="20"/>
                <w:lang w:val="es-CO"/>
              </w:rPr>
            </w:pPr>
            <w:r w:rsidRPr="00C27DAB">
              <w:rPr>
                <w:rFonts w:cstheme="minorHAnsi"/>
                <w:sz w:val="20"/>
                <w:szCs w:val="20"/>
                <w:lang w:val="es-CO"/>
              </w:rPr>
              <w:t>Cuando un servicio realiza el llamado es la Capa de integración quien ubica el servicio en el mismo operador o en un operador distinto (R3) y entrega la respuesta.</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B6DA434" w14:textId="77777777" w:rsidR="00D50CC5" w:rsidRPr="00F90552" w:rsidRDefault="00D50CC5" w:rsidP="004E4DEB">
            <w:pPr>
              <w:rPr>
                <w:rFonts w:cstheme="minorHAnsi"/>
                <w:sz w:val="20"/>
                <w:szCs w:val="20"/>
                <w:lang w:val="en-US"/>
              </w:rPr>
            </w:pPr>
            <w:r w:rsidRPr="00F90552">
              <w:rPr>
                <w:rFonts w:cstheme="minorHAnsi"/>
                <w:sz w:val="20"/>
                <w:szCs w:val="20"/>
                <w:lang w:val="en-US"/>
              </w:rPr>
              <w:t>OP2</w:t>
            </w:r>
          </w:p>
          <w:p w14:paraId="58411E21" w14:textId="77777777" w:rsidR="00D50CC5" w:rsidRPr="00F90552" w:rsidRDefault="00D50CC5" w:rsidP="004E4DEB">
            <w:pPr>
              <w:rPr>
                <w:rFonts w:cstheme="minorHAnsi"/>
                <w:sz w:val="20"/>
                <w:szCs w:val="20"/>
                <w:lang w:val="en-US"/>
              </w:rPr>
            </w:pPr>
            <w:r w:rsidRPr="00F90552">
              <w:rPr>
                <w:rFonts w:cstheme="minorHAnsi"/>
                <w:sz w:val="20"/>
                <w:szCs w:val="20"/>
                <w:lang w:val="en-US"/>
              </w:rPr>
              <w:t>OP5</w:t>
            </w:r>
          </w:p>
          <w:p w14:paraId="552DBD84" w14:textId="77777777" w:rsidR="00D50CC5" w:rsidRPr="00F90552" w:rsidRDefault="00D50CC5" w:rsidP="004E4DEB">
            <w:pPr>
              <w:rPr>
                <w:rFonts w:cstheme="minorHAnsi"/>
                <w:sz w:val="20"/>
                <w:szCs w:val="20"/>
                <w:lang w:val="en-US"/>
              </w:rPr>
            </w:pPr>
          </w:p>
          <w:p w14:paraId="56CC4F83"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G-OP18, </w:t>
            </w:r>
          </w:p>
          <w:p w14:paraId="77133744" w14:textId="77777777" w:rsidR="00D50CC5" w:rsidRPr="00F90552" w:rsidRDefault="00D50CC5" w:rsidP="004E4DEB">
            <w:pPr>
              <w:rPr>
                <w:rFonts w:cstheme="minorHAnsi"/>
                <w:sz w:val="20"/>
                <w:szCs w:val="20"/>
                <w:lang w:val="en-US"/>
              </w:rPr>
            </w:pPr>
            <w:r w:rsidRPr="00F90552">
              <w:rPr>
                <w:rFonts w:cstheme="minorHAnsi"/>
                <w:sz w:val="20"/>
                <w:szCs w:val="20"/>
                <w:lang w:val="en-US"/>
              </w:rPr>
              <w:t>G-OP34</w:t>
            </w:r>
          </w:p>
        </w:tc>
      </w:tr>
      <w:tr w:rsidR="00D50CC5" w:rsidRPr="004E4DEB" w14:paraId="281A58F0"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B20658"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R32.2</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7AA0BA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Componentes del servicio</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18EBE0B"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integración</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1D8FCE" w14:textId="77777777" w:rsidR="00D50CC5" w:rsidRPr="00C27DAB" w:rsidRDefault="00D50CC5" w:rsidP="00622BE4">
            <w:pPr>
              <w:rPr>
                <w:rFonts w:cstheme="minorHAnsi"/>
                <w:sz w:val="20"/>
                <w:szCs w:val="20"/>
                <w:lang w:val="es-CO"/>
              </w:rPr>
            </w:pPr>
            <w:r w:rsidRPr="00C27DAB">
              <w:rPr>
                <w:rFonts w:cstheme="minorHAnsi"/>
                <w:sz w:val="20"/>
                <w:szCs w:val="20"/>
                <w:lang w:val="es-CO"/>
              </w:rPr>
              <w:t xml:space="preserve">Interacción que se realiza al interior de la PDI del operador, se encarga de la gestión de los </w:t>
            </w:r>
            <w:r w:rsidRPr="00C27DAB">
              <w:rPr>
                <w:rFonts w:cstheme="minorHAnsi"/>
                <w:sz w:val="20"/>
                <w:szCs w:val="20"/>
                <w:lang w:val="es-CO"/>
              </w:rPr>
              <w:lastRenderedPageBreak/>
              <w:t>servicios de información de las entidades en tiempo de ejecución o el despliegue de la solución en la plataforma de interoperabilidad.</w:t>
            </w:r>
          </w:p>
          <w:p w14:paraId="65228336" w14:textId="18EA33E7" w:rsidR="00D50CC5" w:rsidRPr="00C27DAB" w:rsidRDefault="00D50CC5" w:rsidP="00622BE4">
            <w:pPr>
              <w:rPr>
                <w:rFonts w:cstheme="minorHAnsi"/>
                <w:sz w:val="20"/>
                <w:szCs w:val="20"/>
                <w:lang w:val="es-CO"/>
              </w:rPr>
            </w:pPr>
            <w:r w:rsidRPr="00C27DAB">
              <w:rPr>
                <w:rFonts w:cstheme="minorHAnsi"/>
                <w:sz w:val="20"/>
                <w:szCs w:val="20"/>
                <w:lang w:val="es-CO"/>
              </w:rPr>
              <w:t xml:space="preserve">Es el encargado de desarrollar las capacidades de la capa de componentes del servicio según lo definido en la </w:t>
            </w:r>
            <w:r w:rsidRPr="00C27DAB">
              <w:rPr>
                <w:rFonts w:cstheme="minorHAnsi"/>
                <w:sz w:val="20"/>
                <w:szCs w:val="20"/>
              </w:rPr>
              <w:t>sección Modelo estático</w:t>
            </w:r>
            <w:r w:rsidRPr="00C27DAB">
              <w:rPr>
                <w:rFonts w:cstheme="minorHAnsi"/>
                <w:sz w:val="20"/>
                <w:szCs w:val="20"/>
                <w:lang w:val="es-CO"/>
              </w:rPr>
              <w:t xml:space="preserve"> </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810A35A"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OP2</w:t>
            </w:r>
          </w:p>
          <w:p w14:paraId="3157B3C0" w14:textId="77777777" w:rsidR="00D50CC5" w:rsidRPr="00C27DAB" w:rsidRDefault="00D50CC5" w:rsidP="004E4DEB">
            <w:pPr>
              <w:rPr>
                <w:rFonts w:cstheme="minorHAnsi"/>
                <w:sz w:val="20"/>
                <w:szCs w:val="20"/>
                <w:lang w:val="es-CO"/>
              </w:rPr>
            </w:pPr>
            <w:r w:rsidRPr="00C27DAB">
              <w:rPr>
                <w:rFonts w:cstheme="minorHAnsi"/>
                <w:sz w:val="20"/>
                <w:szCs w:val="20"/>
                <w:lang w:val="es-CO"/>
              </w:rPr>
              <w:t>OP3</w:t>
            </w:r>
          </w:p>
          <w:p w14:paraId="0C979090" w14:textId="77777777" w:rsidR="00D50CC5" w:rsidRPr="00C27DAB" w:rsidRDefault="00D50CC5" w:rsidP="004E4DEB">
            <w:pPr>
              <w:rPr>
                <w:rFonts w:cstheme="minorHAnsi"/>
                <w:sz w:val="20"/>
                <w:szCs w:val="20"/>
                <w:lang w:val="es-CO"/>
              </w:rPr>
            </w:pPr>
            <w:r w:rsidRPr="00C27DAB">
              <w:rPr>
                <w:rFonts w:cstheme="minorHAnsi"/>
                <w:sz w:val="20"/>
                <w:szCs w:val="20"/>
                <w:lang w:val="es-CO"/>
              </w:rPr>
              <w:t>OP4</w:t>
            </w:r>
          </w:p>
          <w:p w14:paraId="2D91A68D" w14:textId="77777777" w:rsidR="00D50CC5" w:rsidRPr="00C27DAB" w:rsidRDefault="00D50CC5" w:rsidP="004E4DEB">
            <w:pPr>
              <w:rPr>
                <w:rFonts w:cstheme="minorHAnsi"/>
                <w:sz w:val="20"/>
                <w:szCs w:val="20"/>
                <w:lang w:val="es-CO"/>
              </w:rPr>
            </w:pPr>
          </w:p>
          <w:p w14:paraId="47AF3894" w14:textId="77777777" w:rsidR="00D50CC5" w:rsidRPr="00C27DAB" w:rsidRDefault="00D50CC5" w:rsidP="004E4DEB">
            <w:pPr>
              <w:rPr>
                <w:rFonts w:cstheme="minorHAnsi"/>
                <w:sz w:val="20"/>
                <w:szCs w:val="20"/>
                <w:lang w:val="es-CO"/>
              </w:rPr>
            </w:pPr>
            <w:r w:rsidRPr="00C27DAB">
              <w:rPr>
                <w:rFonts w:cstheme="minorHAnsi"/>
                <w:sz w:val="20"/>
                <w:szCs w:val="20"/>
                <w:lang w:val="es-CO"/>
              </w:rPr>
              <w:t>G-OP18</w:t>
            </w:r>
          </w:p>
        </w:tc>
      </w:tr>
      <w:tr w:rsidR="00D50CC5" w:rsidRPr="00F90552" w14:paraId="7A476EAC"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D2BA7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lastRenderedPageBreak/>
              <w:t>R34</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0493C4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información</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49B4F95"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integración</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548D966" w14:textId="3597860F" w:rsidR="00D50CC5" w:rsidRPr="00C27DAB" w:rsidRDefault="00D50CC5" w:rsidP="00622BE4">
            <w:pPr>
              <w:rPr>
                <w:rFonts w:cstheme="minorHAnsi"/>
                <w:sz w:val="20"/>
                <w:szCs w:val="20"/>
                <w:lang w:val="es-CO"/>
              </w:rPr>
            </w:pPr>
            <w:r w:rsidRPr="00C27DAB">
              <w:rPr>
                <w:rFonts w:cstheme="minorHAnsi"/>
                <w:sz w:val="20"/>
                <w:szCs w:val="20"/>
                <w:lang w:val="es-CO"/>
              </w:rPr>
              <w:t xml:space="preserve">Es el encargado de desarrollar las capacidades de la Capa de Información según lo definido en la </w:t>
            </w:r>
            <w:r w:rsidRPr="00C27DAB">
              <w:rPr>
                <w:rFonts w:cstheme="minorHAnsi"/>
                <w:sz w:val="20"/>
                <w:szCs w:val="20"/>
              </w:rPr>
              <w:t>sección Modelo estático.</w:t>
            </w:r>
          </w:p>
          <w:p w14:paraId="06C908D5" w14:textId="77777777" w:rsidR="00D50CC5" w:rsidRPr="00C27DAB" w:rsidRDefault="00D50CC5" w:rsidP="00622BE4">
            <w:pPr>
              <w:rPr>
                <w:rFonts w:cstheme="minorHAnsi"/>
                <w:sz w:val="20"/>
                <w:szCs w:val="20"/>
                <w:lang w:val="es-CO"/>
              </w:rPr>
            </w:pPr>
            <w:r w:rsidRPr="00C27DAB">
              <w:rPr>
                <w:rFonts w:cstheme="minorHAnsi"/>
                <w:sz w:val="20"/>
                <w:szCs w:val="20"/>
                <w:lang w:val="es-CO"/>
              </w:rPr>
              <w:t>Debe posibilitar la identificación de los servicios y su operador respectivo. Es el encargado de enviar deltas y sincronizar todas las tablas de servicio de los distintos operadores.</w:t>
            </w:r>
          </w:p>
          <w:p w14:paraId="696480B5" w14:textId="77777777" w:rsidR="00D50CC5" w:rsidRPr="00C27DAB" w:rsidRDefault="00D50CC5" w:rsidP="00622BE4">
            <w:pPr>
              <w:rPr>
                <w:rFonts w:cstheme="minorHAnsi"/>
                <w:sz w:val="20"/>
                <w:szCs w:val="20"/>
                <w:lang w:val="es-CO"/>
              </w:rPr>
            </w:pPr>
            <w:r w:rsidRPr="00C27DAB">
              <w:rPr>
                <w:rFonts w:cstheme="minorHAnsi"/>
                <w:sz w:val="20"/>
                <w:szCs w:val="20"/>
                <w:lang w:val="es-CO"/>
              </w:rPr>
              <w:t>Incluye el gestor de entidades, empresas y operadores contiene un gran catálogo de entidades con sus servicios y trámites, donde se localizan, eventualmente llaves de comunicación con los distintos elementos que existen, y un catálogo de operadores con sus propias credenciales para tener una comunicación segura entre ellos</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FAA9BD6" w14:textId="77777777" w:rsidR="00D50CC5" w:rsidRPr="00F90552" w:rsidRDefault="00D50CC5" w:rsidP="004E4DEB">
            <w:pPr>
              <w:rPr>
                <w:rFonts w:cstheme="minorHAnsi"/>
                <w:sz w:val="20"/>
                <w:szCs w:val="20"/>
                <w:lang w:val="en-US"/>
              </w:rPr>
            </w:pPr>
            <w:r w:rsidRPr="00F90552">
              <w:rPr>
                <w:rFonts w:cstheme="minorHAnsi"/>
                <w:sz w:val="20"/>
                <w:szCs w:val="20"/>
                <w:lang w:val="en-US"/>
              </w:rPr>
              <w:t>OP5</w:t>
            </w:r>
          </w:p>
          <w:p w14:paraId="5F2932C9" w14:textId="77777777" w:rsidR="00D50CC5" w:rsidRPr="00F90552" w:rsidRDefault="00D50CC5" w:rsidP="004E4DEB">
            <w:pPr>
              <w:rPr>
                <w:rFonts w:cstheme="minorHAnsi"/>
                <w:sz w:val="20"/>
                <w:szCs w:val="20"/>
                <w:lang w:val="en-US"/>
              </w:rPr>
            </w:pPr>
            <w:r w:rsidRPr="00F90552">
              <w:rPr>
                <w:rFonts w:cstheme="minorHAnsi"/>
                <w:sz w:val="20"/>
                <w:szCs w:val="20"/>
                <w:lang w:val="en-US"/>
              </w:rPr>
              <w:t>OP14</w:t>
            </w:r>
          </w:p>
          <w:p w14:paraId="4A8E4540" w14:textId="77777777" w:rsidR="00D50CC5" w:rsidRPr="00F90552" w:rsidRDefault="00D50CC5" w:rsidP="004E4DEB">
            <w:pPr>
              <w:rPr>
                <w:rFonts w:cstheme="minorHAnsi"/>
                <w:sz w:val="20"/>
                <w:szCs w:val="20"/>
                <w:lang w:val="en-US"/>
              </w:rPr>
            </w:pPr>
            <w:r w:rsidRPr="00F90552">
              <w:rPr>
                <w:rFonts w:cstheme="minorHAnsi"/>
                <w:sz w:val="20"/>
                <w:szCs w:val="20"/>
                <w:lang w:val="en-US"/>
              </w:rPr>
              <w:t>OP15</w:t>
            </w:r>
          </w:p>
          <w:p w14:paraId="4F03883C" w14:textId="77777777" w:rsidR="00D50CC5" w:rsidRPr="00F90552" w:rsidRDefault="00D50CC5" w:rsidP="004E4DEB">
            <w:pPr>
              <w:rPr>
                <w:rFonts w:cstheme="minorHAnsi"/>
                <w:sz w:val="20"/>
                <w:szCs w:val="20"/>
                <w:lang w:val="en-US"/>
              </w:rPr>
            </w:pPr>
          </w:p>
          <w:p w14:paraId="558E336C" w14:textId="77777777" w:rsidR="00D50CC5" w:rsidRPr="00F90552" w:rsidRDefault="00D50CC5" w:rsidP="004E4DEB">
            <w:pPr>
              <w:rPr>
                <w:rFonts w:cstheme="minorHAnsi"/>
                <w:sz w:val="20"/>
                <w:szCs w:val="20"/>
                <w:lang w:val="en-US"/>
              </w:rPr>
            </w:pPr>
            <w:r w:rsidRPr="00F90552">
              <w:rPr>
                <w:rFonts w:cstheme="minorHAnsi"/>
                <w:sz w:val="20"/>
                <w:szCs w:val="20"/>
                <w:lang w:val="en-US"/>
              </w:rPr>
              <w:t xml:space="preserve">G-OP18,  </w:t>
            </w:r>
          </w:p>
          <w:p w14:paraId="4B5796F7" w14:textId="77777777" w:rsidR="00D50CC5" w:rsidRPr="00F90552" w:rsidRDefault="00D50CC5" w:rsidP="004E4DEB">
            <w:pPr>
              <w:rPr>
                <w:rFonts w:cstheme="minorHAnsi"/>
                <w:sz w:val="20"/>
                <w:szCs w:val="20"/>
                <w:lang w:val="en-US"/>
              </w:rPr>
            </w:pPr>
            <w:r w:rsidRPr="00F90552">
              <w:rPr>
                <w:rFonts w:cstheme="minorHAnsi"/>
                <w:sz w:val="20"/>
                <w:szCs w:val="20"/>
                <w:lang w:val="en-US"/>
              </w:rPr>
              <w:t>G-OP34</w:t>
            </w:r>
          </w:p>
        </w:tc>
      </w:tr>
      <w:tr w:rsidR="00D50CC5" w:rsidRPr="004E4DEB" w14:paraId="4D8E31D8"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16DC0BC"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R39</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A87B6B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Manejador de virtualización de servicios</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78D908"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integración</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E2ABFE1"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Interacción que se desarrolla al interior de la PDI, entre manejador de virtualización y la Capa de integración.</w:t>
            </w:r>
          </w:p>
          <w:p w14:paraId="690FE88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El manejador de virtualización de servicios es un mecanismo similar a un cache, tiene una copia de la información que sirven algunos servicios de información de las entidades, y es capaz de determinar si se requiere ir a los sistemas transaccionales de la entidad por información o puede responder con la información que se encuentra almacenada aquí. </w:t>
            </w:r>
            <w:r w:rsidRPr="00C27DAB">
              <w:rPr>
                <w:rFonts w:cstheme="minorHAnsi"/>
                <w:sz w:val="20"/>
                <w:szCs w:val="20"/>
                <w:lang w:val="es-CO"/>
              </w:rPr>
              <w:lastRenderedPageBreak/>
              <w:t>Debe responder usando las mismas interfaces de los servicios de información originales.</w:t>
            </w:r>
          </w:p>
          <w:p w14:paraId="2257D843"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Al recibir una invocación a un servicio de una entidad, el Capa de integración primero verifica si dicho servicio se encuentra virtualizado, caso en el cual redirecciona la petición hacia el respectivo manejador interno, el cual contiene una copia de la información de la entidad. En caso contrario procede a enrutar hacia el sistema de información de la entidad.</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1040AF" w14:textId="77777777" w:rsidR="00D50CC5" w:rsidRPr="00C27DAB" w:rsidRDefault="00D50CC5" w:rsidP="004E4DEB">
            <w:pPr>
              <w:rPr>
                <w:rFonts w:cstheme="minorHAnsi"/>
                <w:sz w:val="20"/>
                <w:szCs w:val="20"/>
                <w:lang w:val="es-CO"/>
              </w:rPr>
            </w:pPr>
            <w:r w:rsidRPr="00C27DAB">
              <w:rPr>
                <w:rFonts w:cstheme="minorHAnsi"/>
                <w:sz w:val="20"/>
                <w:szCs w:val="20"/>
                <w:lang w:val="es-CO"/>
              </w:rPr>
              <w:lastRenderedPageBreak/>
              <w:t>OP14</w:t>
            </w:r>
          </w:p>
        </w:tc>
      </w:tr>
      <w:tr w:rsidR="00D50CC5" w:rsidRPr="004E4DEB" w14:paraId="13119D32" w14:textId="77777777" w:rsidTr="004E4DEB">
        <w:trPr>
          <w:trHeight w:val="371"/>
        </w:trPr>
        <w:tc>
          <w:tcPr>
            <w:tcW w:w="3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31B151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R37</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105FE16"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Procesos</w:t>
            </w:r>
          </w:p>
        </w:tc>
        <w:tc>
          <w:tcPr>
            <w:tcW w:w="7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DF151D4"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Capa de integración</w:t>
            </w:r>
          </w:p>
        </w:tc>
        <w:tc>
          <w:tcPr>
            <w:tcW w:w="185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DDD28EE" w14:textId="77777777"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Interacción que se desarrolla al interior de la PDI, cuando se requiere orquestar trámites complejos En este caso, la lógica de la invocación de los servicios que componen el trámite, la realiza la capa de procesos, </w:t>
            </w:r>
          </w:p>
          <w:p w14:paraId="1877F021" w14:textId="4A9AE37A" w:rsidR="00D50CC5" w:rsidRPr="00C27DAB" w:rsidRDefault="00D50CC5" w:rsidP="004E4DEB">
            <w:pPr>
              <w:jc w:val="center"/>
              <w:rPr>
                <w:rFonts w:cstheme="minorHAnsi"/>
                <w:sz w:val="20"/>
                <w:szCs w:val="20"/>
                <w:lang w:val="es-CO"/>
              </w:rPr>
            </w:pPr>
            <w:r w:rsidRPr="00C27DAB">
              <w:rPr>
                <w:rFonts w:cstheme="minorHAnsi"/>
                <w:sz w:val="20"/>
                <w:szCs w:val="20"/>
                <w:lang w:val="es-CO"/>
              </w:rPr>
              <w:t xml:space="preserve">Es el encargado de desarrollar las capacidades de la Capa de procesos según lo definido en la </w:t>
            </w:r>
            <w:r w:rsidRPr="00C27DAB">
              <w:rPr>
                <w:rFonts w:cstheme="minorHAnsi"/>
                <w:sz w:val="20"/>
                <w:szCs w:val="20"/>
              </w:rPr>
              <w:t>sección Modelo estático</w:t>
            </w:r>
          </w:p>
        </w:tc>
        <w:tc>
          <w:tcPr>
            <w:tcW w:w="13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C43E845" w14:textId="77777777" w:rsidR="00D50CC5" w:rsidRPr="00C27DAB" w:rsidRDefault="00D50CC5" w:rsidP="004E4DEB">
            <w:pPr>
              <w:rPr>
                <w:rFonts w:cstheme="minorHAnsi"/>
                <w:sz w:val="20"/>
                <w:szCs w:val="20"/>
                <w:lang w:val="es-CO"/>
              </w:rPr>
            </w:pPr>
            <w:r w:rsidRPr="00C27DAB">
              <w:rPr>
                <w:rFonts w:cstheme="minorHAnsi"/>
                <w:sz w:val="20"/>
                <w:szCs w:val="20"/>
                <w:lang w:val="es-CO"/>
              </w:rPr>
              <w:t>OP3</w:t>
            </w:r>
          </w:p>
          <w:p w14:paraId="64328771" w14:textId="77777777" w:rsidR="00D50CC5" w:rsidRPr="00C27DAB" w:rsidRDefault="00D50CC5" w:rsidP="004E4DEB">
            <w:pPr>
              <w:rPr>
                <w:rFonts w:cstheme="minorHAnsi"/>
                <w:sz w:val="20"/>
                <w:szCs w:val="20"/>
                <w:lang w:val="es-CO"/>
              </w:rPr>
            </w:pPr>
            <w:r w:rsidRPr="00C27DAB">
              <w:rPr>
                <w:rFonts w:cstheme="minorHAnsi"/>
                <w:sz w:val="20"/>
                <w:szCs w:val="20"/>
                <w:lang w:val="es-CO"/>
              </w:rPr>
              <w:t>OP5</w:t>
            </w:r>
          </w:p>
          <w:p w14:paraId="0182D4DE" w14:textId="77777777" w:rsidR="00D50CC5" w:rsidRPr="00C27DAB" w:rsidRDefault="00D50CC5" w:rsidP="004E4DEB">
            <w:pPr>
              <w:rPr>
                <w:rFonts w:cstheme="minorHAnsi"/>
                <w:sz w:val="20"/>
                <w:szCs w:val="20"/>
                <w:lang w:val="es-CO"/>
              </w:rPr>
            </w:pPr>
            <w:r w:rsidRPr="00C27DAB">
              <w:rPr>
                <w:rFonts w:cstheme="minorHAnsi"/>
                <w:sz w:val="20"/>
                <w:szCs w:val="20"/>
                <w:lang w:val="es-CO"/>
              </w:rPr>
              <w:t>OP4</w:t>
            </w:r>
          </w:p>
          <w:p w14:paraId="132D01D2" w14:textId="77777777" w:rsidR="00D50CC5" w:rsidRPr="00C27DAB" w:rsidRDefault="00D50CC5" w:rsidP="004E4DEB">
            <w:pPr>
              <w:rPr>
                <w:rFonts w:cstheme="minorHAnsi"/>
                <w:sz w:val="20"/>
                <w:szCs w:val="20"/>
                <w:lang w:val="es-CO"/>
              </w:rPr>
            </w:pPr>
          </w:p>
          <w:p w14:paraId="40AB9F78" w14:textId="77777777" w:rsidR="00D50CC5" w:rsidRPr="00C27DAB" w:rsidRDefault="00D50CC5" w:rsidP="004E4DEB">
            <w:pPr>
              <w:rPr>
                <w:rFonts w:cstheme="minorHAnsi"/>
                <w:sz w:val="20"/>
                <w:szCs w:val="20"/>
                <w:lang w:val="es-CO"/>
              </w:rPr>
            </w:pPr>
            <w:r w:rsidRPr="00C27DAB">
              <w:rPr>
                <w:rFonts w:cstheme="minorHAnsi"/>
                <w:sz w:val="20"/>
                <w:szCs w:val="20"/>
                <w:lang w:val="es-CO"/>
              </w:rPr>
              <w:t>G-OP18</w:t>
            </w:r>
          </w:p>
        </w:tc>
      </w:tr>
    </w:tbl>
    <w:p w14:paraId="25C833D3" w14:textId="77777777" w:rsidR="00D50CC5" w:rsidRPr="00C27DAB" w:rsidRDefault="00D50CC5" w:rsidP="00D50CC5">
      <w:pPr>
        <w:rPr>
          <w:rFonts w:cstheme="minorHAnsi"/>
          <w:sz w:val="20"/>
          <w:szCs w:val="20"/>
        </w:rPr>
      </w:pPr>
    </w:p>
    <w:p w14:paraId="2AC2B748" w14:textId="7C72EEFD" w:rsidR="00D50CC5" w:rsidRPr="004E4DEB" w:rsidRDefault="00D50CC5" w:rsidP="00E302EE">
      <w:pPr>
        <w:pStyle w:val="GELTtulo2"/>
      </w:pPr>
      <w:bookmarkStart w:id="151" w:name="_Toc494297617"/>
      <w:bookmarkStart w:id="152" w:name="_Toc492462681"/>
      <w:bookmarkStart w:id="153" w:name="_Toc508897559"/>
      <w:r w:rsidRPr="004E4DEB">
        <w:t>Vista en capas</w:t>
      </w:r>
      <w:bookmarkEnd w:id="151"/>
      <w:bookmarkEnd w:id="152"/>
      <w:bookmarkEnd w:id="153"/>
    </w:p>
    <w:p w14:paraId="0AFE1782" w14:textId="77777777" w:rsidR="00D50CC5" w:rsidRPr="00C27DAB" w:rsidRDefault="00D50CC5" w:rsidP="00C27DAB">
      <w:pPr>
        <w:jc w:val="both"/>
        <w:rPr>
          <w:rFonts w:cstheme="minorHAnsi"/>
          <w:sz w:val="20"/>
          <w:szCs w:val="20"/>
        </w:rPr>
      </w:pPr>
      <w:r w:rsidRPr="00C27DAB">
        <w:rPr>
          <w:rFonts w:cstheme="minorHAnsi"/>
          <w:sz w:val="20"/>
          <w:szCs w:val="20"/>
        </w:rPr>
        <w:t>Describir la Plataforma de interoperabilidad en un Modelo de Capas ayuda a establecer las responsabilidades funcionales de cada nivel. En este Modelo de Capas se han tenido en cuenta las características funcionales del modelo de arquitectura SOA. Estas capacidades se describen a continuación y se divide en 9 capas así:</w:t>
      </w:r>
    </w:p>
    <w:p w14:paraId="50D87B3E" w14:textId="77777777" w:rsidR="00D50CC5" w:rsidRPr="00C27DAB" w:rsidRDefault="00D50CC5" w:rsidP="00D50CC5">
      <w:pPr>
        <w:rPr>
          <w:rFonts w:cstheme="minorHAnsi"/>
          <w:sz w:val="20"/>
          <w:szCs w:val="20"/>
        </w:rPr>
      </w:pPr>
    </w:p>
    <w:p w14:paraId="1BFCC906"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Capacidades de infraestructura</w:t>
      </w:r>
    </w:p>
    <w:p w14:paraId="4BB8BA4E"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Componentes del servicio</w:t>
      </w:r>
    </w:p>
    <w:p w14:paraId="08D014FC"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de servicios</w:t>
      </w:r>
    </w:p>
    <w:p w14:paraId="31C1C870"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de Proceso (Tramite)</w:t>
      </w:r>
    </w:p>
    <w:p w14:paraId="72332FB3"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de Consumo</w:t>
      </w:r>
    </w:p>
    <w:p w14:paraId="30B9DD04"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de integración</w:t>
      </w:r>
    </w:p>
    <w:p w14:paraId="6560A703"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de calidad del servicio (QoS)</w:t>
      </w:r>
    </w:p>
    <w:p w14:paraId="47F3FFA5"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de Información</w:t>
      </w:r>
    </w:p>
    <w:p w14:paraId="76A349CF" w14:textId="77777777" w:rsidR="00D50CC5" w:rsidRPr="00C27DAB" w:rsidRDefault="00D50CC5" w:rsidP="008A620F">
      <w:pPr>
        <w:pStyle w:val="Prrafodelista"/>
        <w:numPr>
          <w:ilvl w:val="0"/>
          <w:numId w:val="32"/>
        </w:numPr>
        <w:spacing w:after="160" w:line="256" w:lineRule="auto"/>
        <w:jc w:val="both"/>
        <w:rPr>
          <w:rFonts w:cstheme="minorHAnsi"/>
          <w:sz w:val="20"/>
          <w:szCs w:val="20"/>
        </w:rPr>
      </w:pPr>
      <w:r w:rsidRPr="00C27DAB">
        <w:rPr>
          <w:rFonts w:cstheme="minorHAnsi"/>
          <w:sz w:val="20"/>
          <w:szCs w:val="20"/>
        </w:rPr>
        <w:t>Capa de Gobierno</w:t>
      </w:r>
    </w:p>
    <w:p w14:paraId="7153877A" w14:textId="77777777" w:rsidR="00D50CC5" w:rsidRPr="00C27DAB" w:rsidRDefault="00D50CC5" w:rsidP="00D50CC5">
      <w:pPr>
        <w:spacing w:after="160" w:line="256" w:lineRule="auto"/>
        <w:jc w:val="both"/>
        <w:rPr>
          <w:rFonts w:cstheme="minorHAnsi"/>
          <w:sz w:val="20"/>
          <w:szCs w:val="20"/>
        </w:rPr>
      </w:pPr>
      <w:r w:rsidRPr="00C27DAB">
        <w:rPr>
          <w:rFonts w:cstheme="minorHAnsi"/>
          <w:sz w:val="20"/>
          <w:szCs w:val="20"/>
        </w:rPr>
        <w:t>El operador deberá dar cumplimiento a las vistas en capas, según lo indicado en el Anexo 1 de Condiciones Técnicas.</w:t>
      </w:r>
    </w:p>
    <w:p w14:paraId="2C814823" w14:textId="763C198F" w:rsidR="00D50CC5" w:rsidRPr="00C27DAB" w:rsidRDefault="00D50CC5" w:rsidP="00E302EE">
      <w:pPr>
        <w:pStyle w:val="GELTtulo3"/>
      </w:pPr>
      <w:bookmarkStart w:id="154" w:name="_Toc494297618"/>
      <w:bookmarkStart w:id="155" w:name="_Toc492462682"/>
      <w:bookmarkStart w:id="156" w:name="_Toc508897560"/>
      <w:r w:rsidRPr="004E4DEB">
        <w:lastRenderedPageBreak/>
        <w:t>Capa Capacidades de infraestructura</w:t>
      </w:r>
      <w:bookmarkEnd w:id="154"/>
      <w:bookmarkEnd w:id="155"/>
      <w:bookmarkEnd w:id="156"/>
    </w:p>
    <w:p w14:paraId="76B92115" w14:textId="77777777" w:rsidR="00D50CC5" w:rsidRPr="00C27DAB" w:rsidRDefault="00D50CC5" w:rsidP="00D50CC5">
      <w:pPr>
        <w:rPr>
          <w:rFonts w:eastAsia="Arial Narrow" w:cstheme="minorHAnsi"/>
          <w:b/>
          <w:bCs/>
          <w:caps/>
          <w:sz w:val="20"/>
          <w:szCs w:val="20"/>
        </w:rPr>
      </w:pPr>
    </w:p>
    <w:tbl>
      <w:tblPr>
        <w:tblW w:w="5000" w:type="pct"/>
        <w:tblCellMar>
          <w:left w:w="70" w:type="dxa"/>
          <w:right w:w="70" w:type="dxa"/>
        </w:tblCellMar>
        <w:tblLook w:val="04A0" w:firstRow="1" w:lastRow="0" w:firstColumn="1" w:lastColumn="0" w:noHBand="0" w:noVBand="1"/>
      </w:tblPr>
      <w:tblGrid>
        <w:gridCol w:w="211"/>
        <w:gridCol w:w="2784"/>
        <w:gridCol w:w="1872"/>
        <w:gridCol w:w="1972"/>
        <w:gridCol w:w="1996"/>
      </w:tblGrid>
      <w:tr w:rsidR="00D50CC5" w:rsidRPr="004E4DEB" w14:paraId="3BF6A16E" w14:textId="77777777" w:rsidTr="004A4143">
        <w:trPr>
          <w:trHeight w:val="290"/>
        </w:trPr>
        <w:tc>
          <w:tcPr>
            <w:tcW w:w="119" w:type="pct"/>
            <w:shd w:val="clear" w:color="auto" w:fill="A5A5A5" w:themeFill="accent3"/>
            <w:noWrap/>
            <w:vAlign w:val="center"/>
            <w:hideMark/>
          </w:tcPr>
          <w:p w14:paraId="37370F93" w14:textId="69C87039" w:rsidR="00D50CC5" w:rsidRPr="004A4143" w:rsidRDefault="00D50CC5" w:rsidP="004A4143">
            <w:pPr>
              <w:rPr>
                <w:rFonts w:eastAsia="Times New Roman" w:cstheme="minorHAnsi"/>
                <w:color w:val="FFFFFF" w:themeColor="background1"/>
                <w:sz w:val="20"/>
                <w:szCs w:val="20"/>
                <w:lang w:val="es-CO" w:eastAsia="es-CO"/>
              </w:rPr>
            </w:pPr>
          </w:p>
        </w:tc>
        <w:tc>
          <w:tcPr>
            <w:tcW w:w="1572" w:type="pct"/>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565D5870" w14:textId="77777777" w:rsidR="00D50CC5" w:rsidRPr="004A4143" w:rsidRDefault="00D50CC5" w:rsidP="004A4143">
            <w:pP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Nombre del servicio</w:t>
            </w:r>
          </w:p>
        </w:tc>
        <w:tc>
          <w:tcPr>
            <w:tcW w:w="3309" w:type="pct"/>
            <w:gridSpan w:val="3"/>
            <w:tcBorders>
              <w:top w:val="single" w:sz="4" w:space="0" w:color="auto"/>
              <w:left w:val="nil"/>
              <w:bottom w:val="single" w:sz="4" w:space="0" w:color="auto"/>
              <w:right w:val="single" w:sz="4" w:space="0" w:color="auto"/>
            </w:tcBorders>
            <w:noWrap/>
            <w:vAlign w:val="bottom"/>
            <w:hideMark/>
          </w:tcPr>
          <w:p w14:paraId="561698F4"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Capa Capacidades de infraestructura</w:t>
            </w:r>
          </w:p>
        </w:tc>
      </w:tr>
      <w:tr w:rsidR="00D50CC5" w:rsidRPr="004E4DEB" w14:paraId="08258AD3" w14:textId="77777777" w:rsidTr="004A4143">
        <w:trPr>
          <w:trHeight w:val="4350"/>
        </w:trPr>
        <w:tc>
          <w:tcPr>
            <w:tcW w:w="119" w:type="pct"/>
            <w:shd w:val="clear" w:color="auto" w:fill="A5A5A5" w:themeFill="accent3"/>
            <w:noWrap/>
            <w:vAlign w:val="center"/>
            <w:hideMark/>
          </w:tcPr>
          <w:p w14:paraId="7F9BDC2A" w14:textId="49863776" w:rsidR="00D50CC5" w:rsidRPr="004A4143" w:rsidRDefault="00D50CC5" w:rsidP="004A4143">
            <w:pPr>
              <w:rPr>
                <w:rFonts w:eastAsia="Times New Roman" w:cstheme="minorHAnsi"/>
                <w:color w:val="FFFFFF" w:themeColor="background1"/>
                <w:sz w:val="20"/>
                <w:szCs w:val="20"/>
                <w:lang w:val="es-CO" w:eastAsia="es-CO"/>
              </w:rPr>
            </w:pPr>
          </w:p>
        </w:tc>
        <w:tc>
          <w:tcPr>
            <w:tcW w:w="1572"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195A23FB" w14:textId="77777777" w:rsidR="00D50CC5" w:rsidRPr="004A4143" w:rsidRDefault="00D50CC5" w:rsidP="004A4143">
            <w:pP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Alcance del servicio</w:t>
            </w:r>
          </w:p>
        </w:tc>
        <w:tc>
          <w:tcPr>
            <w:tcW w:w="3309" w:type="pct"/>
            <w:gridSpan w:val="3"/>
            <w:tcBorders>
              <w:top w:val="single" w:sz="4" w:space="0" w:color="auto"/>
              <w:left w:val="nil"/>
              <w:bottom w:val="single" w:sz="4" w:space="0" w:color="auto"/>
              <w:right w:val="single" w:sz="4" w:space="0" w:color="auto"/>
            </w:tcBorders>
            <w:vAlign w:val="center"/>
            <w:hideMark/>
          </w:tcPr>
          <w:p w14:paraId="062700D4" w14:textId="77777777" w:rsidR="004A4143" w:rsidRDefault="00D50CC5" w:rsidP="007D3F64">
            <w:pPr>
              <w:jc w:val="both"/>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Todos los elementos de infraestructura necesarios para el despliegue y ejecución de los programas, plataformas, servidores de aplicaciones, contenedores y los entornos de ejecución, aplicaciones empaquetadas, máquinas virtuales, etc., que se encuentran en el hardware y son necesarios para apoyar la PDI. incluye:</w:t>
            </w:r>
          </w:p>
          <w:p w14:paraId="32231D3D" w14:textId="215772F3" w:rsidR="00D50CC5" w:rsidRPr="00C27DAB" w:rsidRDefault="00D50CC5" w:rsidP="007D3F64">
            <w:pPr>
              <w:jc w:val="both"/>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 Toda la infraestructura de software y hardware necesario para soportar la PDI y sus componentes en tiempo de ejecución y tiempo de diseño</w:t>
            </w:r>
            <w:r w:rsidRPr="00C27DAB">
              <w:rPr>
                <w:rFonts w:eastAsia="Times New Roman" w:cstheme="minorHAnsi"/>
                <w:color w:val="000000"/>
                <w:sz w:val="20"/>
                <w:szCs w:val="20"/>
                <w:lang w:val="es-CO" w:eastAsia="es-CO"/>
              </w:rPr>
              <w:br/>
              <w:t>- Todos los elementos de alojamiento operativo y tiempo de ejecución de los componentes del sistema físicos subyacentes</w:t>
            </w:r>
            <w:r w:rsidRPr="00C27DAB">
              <w:rPr>
                <w:rFonts w:eastAsia="Times New Roman" w:cstheme="minorHAnsi"/>
                <w:color w:val="000000"/>
                <w:sz w:val="20"/>
                <w:szCs w:val="20"/>
                <w:lang w:val="es-CO" w:eastAsia="es-CO"/>
              </w:rPr>
              <w:br/>
              <w:t>- Todos los activos necesarios para dar soporte a la funcionalidad de los servicios en la PDI, incluyendo aplicaciones empaquetadas o personalizadas, nuevos servicios, los servicios creados a través de la composición o la orquestación, servicios de infraestructura, etc.</w:t>
            </w:r>
            <w:r w:rsidRPr="00C27DAB">
              <w:rPr>
                <w:rFonts w:eastAsia="Times New Roman" w:cstheme="minorHAnsi"/>
                <w:color w:val="000000"/>
                <w:sz w:val="20"/>
                <w:szCs w:val="20"/>
                <w:lang w:val="es-CO" w:eastAsia="es-CO"/>
              </w:rPr>
              <w:br/>
              <w:t>Esta infraestructura debe estar alojada en un centro de datos que cumpla el estándar ANSI/TIA-942 Telecommunications Infrastructure Standard for Data Centers, en el nivel Tier III</w:t>
            </w:r>
            <w:r w:rsidR="001B4BFB">
              <w:rPr>
                <w:rFonts w:eastAsia="Times New Roman" w:cstheme="minorHAnsi"/>
                <w:color w:val="000000"/>
                <w:sz w:val="20"/>
                <w:szCs w:val="20"/>
                <w:lang w:val="es-CO" w:eastAsia="es-CO"/>
              </w:rPr>
              <w:t xml:space="preserve"> o iv</w:t>
            </w:r>
            <w:r w:rsidRPr="00C27DAB">
              <w:rPr>
                <w:rFonts w:eastAsia="Times New Roman" w:cstheme="minorHAnsi"/>
                <w:color w:val="000000"/>
                <w:sz w:val="20"/>
                <w:szCs w:val="20"/>
                <w:lang w:val="es-CO" w:eastAsia="es-CO"/>
              </w:rPr>
              <w:t>: Centro de datos Concurrentemente Mantenibles: Disponibilidad del 99.982%</w:t>
            </w:r>
          </w:p>
        </w:tc>
      </w:tr>
      <w:tr w:rsidR="00D50CC5" w:rsidRPr="004E4DEB" w14:paraId="1D4F7F20" w14:textId="77777777" w:rsidTr="004A4143">
        <w:trPr>
          <w:trHeight w:val="290"/>
        </w:trPr>
        <w:tc>
          <w:tcPr>
            <w:tcW w:w="119" w:type="pct"/>
            <w:shd w:val="clear" w:color="auto" w:fill="A5A5A5" w:themeFill="accent3"/>
            <w:noWrap/>
            <w:vAlign w:val="center"/>
            <w:hideMark/>
          </w:tcPr>
          <w:p w14:paraId="234B7614" w14:textId="3D0A9444" w:rsidR="00D50CC5" w:rsidRPr="004A4143" w:rsidRDefault="00D50CC5" w:rsidP="004A4143">
            <w:pPr>
              <w:rPr>
                <w:rFonts w:eastAsia="Times New Roman" w:cstheme="minorHAnsi"/>
                <w:color w:val="FFFFFF" w:themeColor="background1"/>
                <w:sz w:val="20"/>
                <w:szCs w:val="20"/>
                <w:lang w:val="es-CO" w:eastAsia="es-CO"/>
              </w:rPr>
            </w:pPr>
          </w:p>
        </w:tc>
        <w:tc>
          <w:tcPr>
            <w:tcW w:w="1572" w:type="pct"/>
            <w:tcBorders>
              <w:top w:val="nil"/>
              <w:left w:val="single" w:sz="4" w:space="0" w:color="auto"/>
              <w:bottom w:val="single" w:sz="4" w:space="0" w:color="auto"/>
              <w:right w:val="single" w:sz="4" w:space="0" w:color="auto"/>
            </w:tcBorders>
            <w:shd w:val="clear" w:color="auto" w:fill="A5A5A5" w:themeFill="accent3"/>
            <w:noWrap/>
            <w:vAlign w:val="bottom"/>
            <w:hideMark/>
          </w:tcPr>
          <w:p w14:paraId="20FDA44D" w14:textId="77777777" w:rsidR="00D50CC5" w:rsidRPr="004A4143" w:rsidRDefault="00D50CC5" w:rsidP="004A4143">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Característica requerida</w:t>
            </w:r>
          </w:p>
        </w:tc>
        <w:tc>
          <w:tcPr>
            <w:tcW w:w="1061" w:type="pct"/>
            <w:tcBorders>
              <w:top w:val="nil"/>
              <w:left w:val="nil"/>
              <w:bottom w:val="single" w:sz="4" w:space="0" w:color="auto"/>
              <w:right w:val="single" w:sz="4" w:space="0" w:color="auto"/>
            </w:tcBorders>
            <w:shd w:val="clear" w:color="auto" w:fill="A5A5A5" w:themeFill="accent3"/>
            <w:noWrap/>
            <w:vAlign w:val="bottom"/>
            <w:hideMark/>
          </w:tcPr>
          <w:p w14:paraId="3D94D8F1" w14:textId="77777777" w:rsidR="00D50CC5" w:rsidRPr="004A4143" w:rsidRDefault="00D50CC5" w:rsidP="004A4143">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Descripción del requerimiento</w:t>
            </w:r>
          </w:p>
        </w:tc>
        <w:tc>
          <w:tcPr>
            <w:tcW w:w="1118" w:type="pct"/>
            <w:tcBorders>
              <w:top w:val="nil"/>
              <w:left w:val="nil"/>
              <w:bottom w:val="single" w:sz="4" w:space="0" w:color="auto"/>
              <w:right w:val="single" w:sz="4" w:space="0" w:color="auto"/>
            </w:tcBorders>
            <w:shd w:val="clear" w:color="auto" w:fill="A5A5A5" w:themeFill="accent3"/>
            <w:noWrap/>
            <w:vAlign w:val="bottom"/>
            <w:hideMark/>
          </w:tcPr>
          <w:p w14:paraId="12536D85" w14:textId="77777777" w:rsidR="00D50CC5" w:rsidRPr="004A4143" w:rsidRDefault="00D50CC5" w:rsidP="004A4143">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Característica mínima requerida</w:t>
            </w:r>
          </w:p>
        </w:tc>
        <w:tc>
          <w:tcPr>
            <w:tcW w:w="1131" w:type="pct"/>
            <w:tcBorders>
              <w:top w:val="nil"/>
              <w:left w:val="nil"/>
              <w:bottom w:val="single" w:sz="4" w:space="0" w:color="auto"/>
              <w:right w:val="single" w:sz="4" w:space="0" w:color="auto"/>
            </w:tcBorders>
            <w:shd w:val="clear" w:color="auto" w:fill="A5A5A5" w:themeFill="accent3"/>
            <w:noWrap/>
            <w:vAlign w:val="bottom"/>
            <w:hideMark/>
          </w:tcPr>
          <w:p w14:paraId="259D443C" w14:textId="77777777" w:rsidR="00D50CC5" w:rsidRPr="004A4143" w:rsidRDefault="00D50CC5" w:rsidP="004A4143">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Característica máxima requerida</w:t>
            </w:r>
          </w:p>
        </w:tc>
      </w:tr>
      <w:tr w:rsidR="00D50CC5" w:rsidRPr="004E4DEB" w14:paraId="50EAFD8E" w14:textId="77777777" w:rsidTr="004A4143">
        <w:trPr>
          <w:trHeight w:val="580"/>
        </w:trPr>
        <w:tc>
          <w:tcPr>
            <w:tcW w:w="119" w:type="pct"/>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0DCCB37D"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1</w:t>
            </w:r>
          </w:p>
        </w:tc>
        <w:tc>
          <w:tcPr>
            <w:tcW w:w="1572" w:type="pct"/>
            <w:tcBorders>
              <w:top w:val="nil"/>
              <w:left w:val="nil"/>
              <w:bottom w:val="single" w:sz="4" w:space="0" w:color="auto"/>
              <w:right w:val="single" w:sz="4" w:space="0" w:color="auto"/>
            </w:tcBorders>
            <w:noWrap/>
            <w:vAlign w:val="center"/>
            <w:hideMark/>
          </w:tcPr>
          <w:p w14:paraId="010E731E"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Tecnología</w:t>
            </w:r>
          </w:p>
        </w:tc>
        <w:tc>
          <w:tcPr>
            <w:tcW w:w="1061" w:type="pct"/>
            <w:tcBorders>
              <w:top w:val="nil"/>
              <w:left w:val="nil"/>
              <w:bottom w:val="single" w:sz="4" w:space="0" w:color="auto"/>
              <w:right w:val="single" w:sz="4" w:space="0" w:color="auto"/>
            </w:tcBorders>
            <w:vAlign w:val="center"/>
            <w:hideMark/>
          </w:tcPr>
          <w:p w14:paraId="2262FBE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IOAAS debe suministrar el servicio utilizando tecnología que le permita cumplir los ANS y características técnicas definidas en esta ficha.</w:t>
            </w:r>
          </w:p>
        </w:tc>
        <w:tc>
          <w:tcPr>
            <w:tcW w:w="1118" w:type="pct"/>
            <w:tcBorders>
              <w:top w:val="nil"/>
              <w:left w:val="nil"/>
              <w:bottom w:val="single" w:sz="4" w:space="0" w:color="auto"/>
              <w:right w:val="single" w:sz="4" w:space="0" w:color="auto"/>
            </w:tcBorders>
            <w:noWrap/>
            <w:vAlign w:val="center"/>
            <w:hideMark/>
          </w:tcPr>
          <w:p w14:paraId="4A67652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c>
          <w:tcPr>
            <w:tcW w:w="1131" w:type="pct"/>
            <w:tcBorders>
              <w:top w:val="nil"/>
              <w:left w:val="nil"/>
              <w:bottom w:val="single" w:sz="4" w:space="0" w:color="auto"/>
              <w:right w:val="single" w:sz="4" w:space="0" w:color="auto"/>
            </w:tcBorders>
            <w:noWrap/>
            <w:vAlign w:val="center"/>
            <w:hideMark/>
          </w:tcPr>
          <w:p w14:paraId="7BA0550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r>
      <w:tr w:rsidR="00D50CC5" w:rsidRPr="004E4DEB" w14:paraId="2F11564D" w14:textId="77777777" w:rsidTr="004A4143">
        <w:trPr>
          <w:trHeight w:val="580"/>
        </w:trPr>
        <w:tc>
          <w:tcPr>
            <w:tcW w:w="119"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620E0EEB"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2</w:t>
            </w:r>
          </w:p>
        </w:tc>
        <w:tc>
          <w:tcPr>
            <w:tcW w:w="1572" w:type="pct"/>
            <w:tcBorders>
              <w:top w:val="nil"/>
              <w:left w:val="nil"/>
              <w:bottom w:val="single" w:sz="4" w:space="0" w:color="auto"/>
              <w:right w:val="single" w:sz="4" w:space="0" w:color="auto"/>
            </w:tcBorders>
            <w:noWrap/>
            <w:vAlign w:val="center"/>
            <w:hideMark/>
          </w:tcPr>
          <w:p w14:paraId="505F4182"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Tipo de equipos</w:t>
            </w:r>
          </w:p>
        </w:tc>
        <w:tc>
          <w:tcPr>
            <w:tcW w:w="1061" w:type="pct"/>
            <w:tcBorders>
              <w:top w:val="nil"/>
              <w:left w:val="nil"/>
              <w:bottom w:val="single" w:sz="4" w:space="0" w:color="auto"/>
              <w:right w:val="single" w:sz="4" w:space="0" w:color="auto"/>
            </w:tcBorders>
            <w:vAlign w:val="center"/>
            <w:hideMark/>
          </w:tcPr>
          <w:p w14:paraId="716106E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El Operador IOAAS debe suministrar el servicio utilizando equipos que le permitan cumplir los ANS y características técnicas definidas en esta ficha.</w:t>
            </w:r>
          </w:p>
        </w:tc>
        <w:tc>
          <w:tcPr>
            <w:tcW w:w="1118" w:type="pct"/>
            <w:tcBorders>
              <w:top w:val="nil"/>
              <w:left w:val="nil"/>
              <w:bottom w:val="single" w:sz="4" w:space="0" w:color="auto"/>
              <w:right w:val="single" w:sz="4" w:space="0" w:color="auto"/>
            </w:tcBorders>
            <w:noWrap/>
            <w:vAlign w:val="center"/>
            <w:hideMark/>
          </w:tcPr>
          <w:p w14:paraId="325263E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c>
          <w:tcPr>
            <w:tcW w:w="1131" w:type="pct"/>
            <w:tcBorders>
              <w:top w:val="nil"/>
              <w:left w:val="nil"/>
              <w:bottom w:val="single" w:sz="4" w:space="0" w:color="auto"/>
              <w:right w:val="single" w:sz="4" w:space="0" w:color="auto"/>
            </w:tcBorders>
            <w:noWrap/>
            <w:vAlign w:val="center"/>
            <w:hideMark/>
          </w:tcPr>
          <w:p w14:paraId="1DCF26D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r>
      <w:tr w:rsidR="00D50CC5" w:rsidRPr="004E4DEB" w14:paraId="35A2F4E7" w14:textId="77777777" w:rsidTr="004A4143">
        <w:trPr>
          <w:trHeight w:val="290"/>
        </w:trPr>
        <w:tc>
          <w:tcPr>
            <w:tcW w:w="119"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4728A628"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3</w:t>
            </w:r>
          </w:p>
        </w:tc>
        <w:tc>
          <w:tcPr>
            <w:tcW w:w="1572" w:type="pct"/>
            <w:tcBorders>
              <w:top w:val="nil"/>
              <w:left w:val="nil"/>
              <w:bottom w:val="single" w:sz="4" w:space="0" w:color="auto"/>
              <w:right w:val="single" w:sz="4" w:space="0" w:color="auto"/>
            </w:tcBorders>
            <w:noWrap/>
            <w:vAlign w:val="center"/>
            <w:hideMark/>
          </w:tcPr>
          <w:p w14:paraId="7D7B32BB"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Conexión a NAP Colombia</w:t>
            </w:r>
          </w:p>
        </w:tc>
        <w:tc>
          <w:tcPr>
            <w:tcW w:w="1061" w:type="pct"/>
            <w:tcBorders>
              <w:top w:val="nil"/>
              <w:left w:val="nil"/>
              <w:bottom w:val="single" w:sz="4" w:space="0" w:color="auto"/>
              <w:right w:val="single" w:sz="4" w:space="0" w:color="auto"/>
            </w:tcBorders>
            <w:vAlign w:val="center"/>
            <w:hideMark/>
          </w:tcPr>
          <w:p w14:paraId="7A5626D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Debe incluir conexión al NAP Colombia garantizando el ancho de banda contratado.</w:t>
            </w:r>
          </w:p>
        </w:tc>
        <w:tc>
          <w:tcPr>
            <w:tcW w:w="1118" w:type="pct"/>
            <w:tcBorders>
              <w:top w:val="nil"/>
              <w:left w:val="nil"/>
              <w:bottom w:val="single" w:sz="4" w:space="0" w:color="auto"/>
              <w:right w:val="single" w:sz="4" w:space="0" w:color="auto"/>
            </w:tcBorders>
            <w:noWrap/>
            <w:vAlign w:val="center"/>
            <w:hideMark/>
          </w:tcPr>
          <w:p w14:paraId="561D107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c>
          <w:tcPr>
            <w:tcW w:w="1131" w:type="pct"/>
            <w:tcBorders>
              <w:top w:val="nil"/>
              <w:left w:val="nil"/>
              <w:bottom w:val="single" w:sz="4" w:space="0" w:color="auto"/>
              <w:right w:val="single" w:sz="4" w:space="0" w:color="auto"/>
            </w:tcBorders>
            <w:noWrap/>
            <w:vAlign w:val="center"/>
            <w:hideMark/>
          </w:tcPr>
          <w:p w14:paraId="340EC4D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r>
      <w:tr w:rsidR="00D50CC5" w:rsidRPr="004E4DEB" w14:paraId="00C58F6E" w14:textId="77777777" w:rsidTr="004A4143">
        <w:trPr>
          <w:trHeight w:val="2542"/>
        </w:trPr>
        <w:tc>
          <w:tcPr>
            <w:tcW w:w="119"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479A189C"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lastRenderedPageBreak/>
              <w:t>4</w:t>
            </w:r>
          </w:p>
        </w:tc>
        <w:tc>
          <w:tcPr>
            <w:tcW w:w="1572" w:type="pct"/>
            <w:tcBorders>
              <w:top w:val="nil"/>
              <w:left w:val="nil"/>
              <w:bottom w:val="single" w:sz="4" w:space="0" w:color="auto"/>
              <w:right w:val="single" w:sz="4" w:space="0" w:color="auto"/>
            </w:tcBorders>
            <w:noWrap/>
            <w:vAlign w:val="center"/>
            <w:hideMark/>
          </w:tcPr>
          <w:p w14:paraId="7DAEF894"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Entorno de Ejecución</w:t>
            </w:r>
          </w:p>
        </w:tc>
        <w:tc>
          <w:tcPr>
            <w:tcW w:w="1061" w:type="pct"/>
            <w:tcBorders>
              <w:top w:val="nil"/>
              <w:left w:val="nil"/>
              <w:bottom w:val="single" w:sz="4" w:space="0" w:color="auto"/>
              <w:right w:val="single" w:sz="4" w:space="0" w:color="auto"/>
            </w:tcBorders>
            <w:vAlign w:val="center"/>
            <w:hideMark/>
          </w:tcPr>
          <w:p w14:paraId="131E91E6" w14:textId="77777777"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Esta categoría de capacidades es necesaria para proporcionar un entorno de ejecución que representa la infraestructura en tiempo de ejecución para la PDI Esto incluye la capacidad para soportar tanto los componentes necesarios para sostener la funcionalidad del servicio y las operaciones necesarias para ejecutar los componentes de la PDI. Esto incluye capacidades para el hardware, componentes del sistema operativo.</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-Capacidad de soportar plataformas para el alojamiento en tiempo de ejecución de los servicios de la PDI</w:t>
            </w:r>
          </w:p>
          <w:p w14:paraId="3E7A1E42" w14:textId="77777777"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br/>
              <w:t>-Capacidad para soportar los tiempos de ejecución de los programas informáticos necesarios para correr la implementación del servicio de PDI</w:t>
            </w:r>
          </w:p>
          <w:p w14:paraId="6CBAA11E" w14:textId="77777777"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br/>
              <w:t xml:space="preserve">-Capacidad para soportar los tiempos de ejecución y el software necesarios para desplegar las </w:t>
            </w:r>
            <w:r w:rsidRPr="00C27DAB">
              <w:rPr>
                <w:rFonts w:eastAsia="Times New Roman" w:cstheme="minorHAnsi"/>
                <w:color w:val="000000"/>
                <w:sz w:val="20"/>
                <w:szCs w:val="20"/>
                <w:lang w:val="es-CO" w:eastAsia="es-CO"/>
              </w:rPr>
              <w:lastRenderedPageBreak/>
              <w:t>implementaciones de servicios en la PDI</w:t>
            </w:r>
          </w:p>
          <w:p w14:paraId="3C8332C9" w14:textId="6DE7B293"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br/>
              <w:t>-Capacidad de soportar el entorno de software en el que se ejecuta los servicios de las entidades sobre la PDI</w:t>
            </w:r>
          </w:p>
        </w:tc>
        <w:tc>
          <w:tcPr>
            <w:tcW w:w="1118" w:type="pct"/>
            <w:tcBorders>
              <w:top w:val="nil"/>
              <w:left w:val="nil"/>
              <w:bottom w:val="single" w:sz="4" w:space="0" w:color="auto"/>
              <w:right w:val="single" w:sz="4" w:space="0" w:color="auto"/>
            </w:tcBorders>
            <w:vAlign w:val="center"/>
            <w:hideMark/>
          </w:tcPr>
          <w:p w14:paraId="10402DF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Una (1) instancia</w:t>
            </w:r>
          </w:p>
        </w:tc>
        <w:tc>
          <w:tcPr>
            <w:tcW w:w="1131" w:type="pct"/>
            <w:tcBorders>
              <w:top w:val="nil"/>
              <w:left w:val="nil"/>
              <w:bottom w:val="single" w:sz="4" w:space="0" w:color="auto"/>
              <w:right w:val="single" w:sz="4" w:space="0" w:color="auto"/>
            </w:tcBorders>
            <w:vAlign w:val="center"/>
            <w:hideMark/>
          </w:tcPr>
          <w:p w14:paraId="092F907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Pueden existir tantas instancias como sean requeridas dependiendo de los formatos de mensaje, protocolos de comunicación y demás características asociadas a las tecnologías de exposición de Trámites y Servicios de las Entidades hacia el exterior de la PDI.</w:t>
            </w:r>
          </w:p>
        </w:tc>
      </w:tr>
      <w:tr w:rsidR="00D50CC5" w:rsidRPr="004E4DEB" w14:paraId="02E063BA" w14:textId="77777777" w:rsidTr="004A4143">
        <w:trPr>
          <w:trHeight w:val="2247"/>
        </w:trPr>
        <w:tc>
          <w:tcPr>
            <w:tcW w:w="119"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361C27E8"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5</w:t>
            </w:r>
          </w:p>
        </w:tc>
        <w:tc>
          <w:tcPr>
            <w:tcW w:w="1572" w:type="pct"/>
            <w:tcBorders>
              <w:top w:val="nil"/>
              <w:left w:val="nil"/>
              <w:bottom w:val="single" w:sz="4" w:space="0" w:color="auto"/>
              <w:right w:val="single" w:sz="4" w:space="0" w:color="auto"/>
            </w:tcBorders>
            <w:noWrap/>
            <w:vAlign w:val="center"/>
            <w:hideMark/>
          </w:tcPr>
          <w:p w14:paraId="7133CAEB" w14:textId="536C20FD" w:rsidR="00D50CC5" w:rsidRPr="00C27DAB" w:rsidRDefault="004A4143" w:rsidP="004E4DEB">
            <w:pPr>
              <w:rPr>
                <w:rFonts w:eastAsia="Times New Roman" w:cstheme="minorHAnsi"/>
                <w:b/>
                <w:bCs/>
                <w:color w:val="000000"/>
                <w:sz w:val="20"/>
                <w:szCs w:val="20"/>
                <w:lang w:val="es-CO" w:eastAsia="es-CO"/>
              </w:rPr>
            </w:pPr>
            <w:r>
              <w:rPr>
                <w:rFonts w:eastAsia="Times New Roman" w:cstheme="minorHAnsi"/>
                <w:b/>
                <w:bCs/>
                <w:color w:val="000000"/>
                <w:sz w:val="20"/>
                <w:szCs w:val="20"/>
                <w:lang w:val="es-CO" w:eastAsia="es-CO"/>
              </w:rPr>
              <w:t>S</w:t>
            </w:r>
            <w:r w:rsidR="00D50CC5" w:rsidRPr="00C27DAB">
              <w:rPr>
                <w:rFonts w:eastAsia="Times New Roman" w:cstheme="minorHAnsi"/>
                <w:b/>
                <w:bCs/>
                <w:color w:val="000000"/>
                <w:sz w:val="20"/>
                <w:szCs w:val="20"/>
                <w:lang w:val="es-CO" w:eastAsia="es-CO"/>
              </w:rPr>
              <w:t>ervicios de infraestructura o de virtualización</w:t>
            </w:r>
          </w:p>
        </w:tc>
        <w:tc>
          <w:tcPr>
            <w:tcW w:w="1061" w:type="pct"/>
            <w:tcBorders>
              <w:top w:val="nil"/>
              <w:left w:val="nil"/>
              <w:bottom w:val="single" w:sz="4" w:space="0" w:color="auto"/>
              <w:right w:val="single" w:sz="4" w:space="0" w:color="auto"/>
            </w:tcBorders>
            <w:vAlign w:val="center"/>
            <w:hideMark/>
          </w:tcPr>
          <w:p w14:paraId="39DDA53E" w14:textId="77777777"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Esta categoría de capacidades proporciona la infraestructura subyacente, como la potencia de computación, red, almacenamiento, etc., en forma nativa o una virtualizado.</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-Capacidad de proporcionar la infraestructura necesaria para la PDI</w:t>
            </w:r>
            <w:r w:rsidRPr="00C27DAB">
              <w:rPr>
                <w:rFonts w:eastAsia="Times New Roman" w:cstheme="minorHAnsi"/>
                <w:color w:val="000000"/>
                <w:sz w:val="20"/>
                <w:szCs w:val="20"/>
                <w:lang w:val="es-CO" w:eastAsia="es-CO"/>
              </w:rPr>
              <w:br/>
            </w:r>
          </w:p>
          <w:p w14:paraId="64AC4C9E" w14:textId="77777777"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de proporcionar la infraestructura de una manera virtualizada a las plataformas</w:t>
            </w:r>
            <w:r w:rsidRPr="00C27DAB">
              <w:rPr>
                <w:rFonts w:eastAsia="Times New Roman" w:cstheme="minorHAnsi"/>
                <w:color w:val="000000"/>
                <w:sz w:val="20"/>
                <w:szCs w:val="20"/>
                <w:lang w:val="es-CO" w:eastAsia="es-CO"/>
              </w:rPr>
              <w:br/>
            </w:r>
          </w:p>
          <w:p w14:paraId="56D42C50" w14:textId="77777777"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de proporcionar la infraestructura de una manera virtualizada para dar servicio a la implementación de servicios de intercambio de información a las entidades</w:t>
            </w:r>
            <w:r w:rsidRPr="00C27DAB">
              <w:rPr>
                <w:rFonts w:eastAsia="Times New Roman" w:cstheme="minorHAnsi"/>
                <w:color w:val="000000"/>
                <w:sz w:val="20"/>
                <w:szCs w:val="20"/>
                <w:lang w:val="es-CO" w:eastAsia="es-CO"/>
              </w:rPr>
              <w:br/>
            </w:r>
          </w:p>
          <w:p w14:paraId="6AFC844B" w14:textId="4104238A"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-Capacidad de gestión de la infraestructura y la </w:t>
            </w:r>
            <w:r w:rsidRPr="00C27DAB">
              <w:rPr>
                <w:rFonts w:eastAsia="Times New Roman" w:cstheme="minorHAnsi"/>
                <w:color w:val="000000"/>
                <w:sz w:val="20"/>
                <w:szCs w:val="20"/>
                <w:lang w:val="es-CO" w:eastAsia="es-CO"/>
              </w:rPr>
              <w:lastRenderedPageBreak/>
              <w:t>infraestructura virtualizada</w:t>
            </w:r>
            <w:r w:rsidRPr="00C27DAB">
              <w:rPr>
                <w:rFonts w:eastAsia="Times New Roman" w:cstheme="minorHAnsi"/>
                <w:color w:val="000000"/>
                <w:sz w:val="20"/>
                <w:szCs w:val="20"/>
                <w:lang w:val="es-CO" w:eastAsia="es-CO"/>
              </w:rPr>
              <w:br/>
              <w:t>-Capacidad para proporcionar un único punto de control para la seguridad de la operacionales de la infraestructura</w:t>
            </w:r>
          </w:p>
        </w:tc>
        <w:tc>
          <w:tcPr>
            <w:tcW w:w="1118" w:type="pct"/>
            <w:tcBorders>
              <w:top w:val="nil"/>
              <w:left w:val="nil"/>
              <w:bottom w:val="single" w:sz="4" w:space="0" w:color="auto"/>
              <w:right w:val="single" w:sz="4" w:space="0" w:color="auto"/>
            </w:tcBorders>
            <w:vAlign w:val="center"/>
            <w:hideMark/>
          </w:tcPr>
          <w:p w14:paraId="746C12E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NA</w:t>
            </w:r>
          </w:p>
        </w:tc>
        <w:tc>
          <w:tcPr>
            <w:tcW w:w="1131" w:type="pct"/>
            <w:tcBorders>
              <w:top w:val="nil"/>
              <w:left w:val="nil"/>
              <w:bottom w:val="single" w:sz="4" w:space="0" w:color="auto"/>
              <w:right w:val="single" w:sz="4" w:space="0" w:color="auto"/>
            </w:tcBorders>
            <w:vAlign w:val="center"/>
            <w:hideMark/>
          </w:tcPr>
          <w:p w14:paraId="711D0F4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r>
    </w:tbl>
    <w:p w14:paraId="755E81F3" w14:textId="2A1DAEB8" w:rsidR="00D50CC5" w:rsidRPr="004E4DEB" w:rsidRDefault="00D50CC5" w:rsidP="00E302EE">
      <w:pPr>
        <w:pStyle w:val="GELTtulo3"/>
        <w:rPr>
          <w:color w:val="auto"/>
        </w:rPr>
      </w:pPr>
      <w:bookmarkStart w:id="157" w:name="_Toc494297619"/>
      <w:bookmarkStart w:id="158" w:name="_Toc492462683"/>
      <w:bookmarkStart w:id="159" w:name="_Toc508897561"/>
      <w:r w:rsidRPr="004E4DEB">
        <w:t>Capa de componentes del servicio</w:t>
      </w:r>
      <w:bookmarkEnd w:id="157"/>
      <w:bookmarkEnd w:id="158"/>
      <w:bookmarkEnd w:id="159"/>
    </w:p>
    <w:tbl>
      <w:tblPr>
        <w:tblW w:w="5090" w:type="pct"/>
        <w:tblCellMar>
          <w:left w:w="70" w:type="dxa"/>
          <w:right w:w="70" w:type="dxa"/>
        </w:tblCellMar>
        <w:tblLook w:val="04A0" w:firstRow="1" w:lastRow="0" w:firstColumn="1" w:lastColumn="0" w:noHBand="0" w:noVBand="1"/>
      </w:tblPr>
      <w:tblGrid>
        <w:gridCol w:w="242"/>
        <w:gridCol w:w="3142"/>
        <w:gridCol w:w="2657"/>
        <w:gridCol w:w="2803"/>
        <w:gridCol w:w="186"/>
      </w:tblGrid>
      <w:tr w:rsidR="00D50CC5" w:rsidRPr="004E4DEB" w14:paraId="446A60F8" w14:textId="77777777" w:rsidTr="004A4143">
        <w:trPr>
          <w:gridAfter w:val="1"/>
          <w:wAfter w:w="89" w:type="pct"/>
          <w:trHeight w:val="290"/>
        </w:trPr>
        <w:tc>
          <w:tcPr>
            <w:tcW w:w="133" w:type="pct"/>
            <w:shd w:val="clear" w:color="auto" w:fill="A5A5A5" w:themeFill="accent3"/>
            <w:noWrap/>
            <w:vAlign w:val="center"/>
            <w:hideMark/>
          </w:tcPr>
          <w:p w14:paraId="45AC4E00" w14:textId="77777777" w:rsidR="00D50CC5" w:rsidRPr="004A4143" w:rsidRDefault="00D50CC5" w:rsidP="004E4DEB">
            <w:pPr>
              <w:rPr>
                <w:rFonts w:eastAsia="Times New Roman" w:cstheme="minorHAnsi"/>
                <w:color w:val="FFFFFF" w:themeColor="background1"/>
                <w:sz w:val="20"/>
                <w:szCs w:val="20"/>
                <w:lang w:val="es-CO" w:eastAsia="es-CO"/>
              </w:rPr>
            </w:pPr>
            <w:r w:rsidRPr="004A4143">
              <w:rPr>
                <w:rFonts w:eastAsia="Times New Roman" w:cstheme="minorHAnsi"/>
                <w:color w:val="FFFFFF" w:themeColor="background1"/>
                <w:sz w:val="20"/>
                <w:szCs w:val="20"/>
                <w:lang w:val="es-CO" w:eastAsia="es-CO"/>
              </w:rPr>
              <w:t> </w:t>
            </w:r>
          </w:p>
        </w:tc>
        <w:tc>
          <w:tcPr>
            <w:tcW w:w="1708" w:type="pct"/>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7E39372E" w14:textId="77777777" w:rsidR="00D50CC5" w:rsidRPr="004A4143" w:rsidRDefault="00D50CC5" w:rsidP="004E4DEB">
            <w:pP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Nombre del servicio</w:t>
            </w:r>
          </w:p>
        </w:tc>
        <w:tc>
          <w:tcPr>
            <w:tcW w:w="3070" w:type="pct"/>
            <w:gridSpan w:val="2"/>
            <w:tcBorders>
              <w:top w:val="single" w:sz="4" w:space="0" w:color="auto"/>
              <w:left w:val="nil"/>
              <w:bottom w:val="single" w:sz="4" w:space="0" w:color="auto"/>
              <w:right w:val="single" w:sz="4" w:space="0" w:color="auto"/>
            </w:tcBorders>
            <w:noWrap/>
            <w:vAlign w:val="bottom"/>
            <w:hideMark/>
          </w:tcPr>
          <w:p w14:paraId="7406D01A"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Capa Componentes del servicio</w:t>
            </w:r>
          </w:p>
        </w:tc>
      </w:tr>
      <w:tr w:rsidR="00D50CC5" w:rsidRPr="004E4DEB" w14:paraId="46384395" w14:textId="77777777" w:rsidTr="004A4143">
        <w:trPr>
          <w:gridAfter w:val="1"/>
          <w:wAfter w:w="89" w:type="pct"/>
          <w:trHeight w:val="3770"/>
        </w:trPr>
        <w:tc>
          <w:tcPr>
            <w:tcW w:w="133" w:type="pct"/>
            <w:shd w:val="clear" w:color="auto" w:fill="A5A5A5" w:themeFill="accent3"/>
            <w:noWrap/>
            <w:vAlign w:val="center"/>
            <w:hideMark/>
          </w:tcPr>
          <w:p w14:paraId="4016D6BF" w14:textId="77777777" w:rsidR="00D50CC5" w:rsidRPr="004A4143" w:rsidRDefault="00D50CC5" w:rsidP="004E4DEB">
            <w:pPr>
              <w:rPr>
                <w:rFonts w:eastAsia="Times New Roman" w:cstheme="minorHAnsi"/>
                <w:color w:val="FFFFFF" w:themeColor="background1"/>
                <w:sz w:val="20"/>
                <w:szCs w:val="20"/>
                <w:lang w:val="es-CO" w:eastAsia="es-CO"/>
              </w:rPr>
            </w:pPr>
            <w:r w:rsidRPr="004A4143">
              <w:rPr>
                <w:rFonts w:eastAsia="Times New Roman" w:cstheme="minorHAnsi"/>
                <w:color w:val="FFFFFF" w:themeColor="background1"/>
                <w:sz w:val="20"/>
                <w:szCs w:val="20"/>
                <w:lang w:val="es-CO" w:eastAsia="es-CO"/>
              </w:rPr>
              <w:t> </w:t>
            </w:r>
          </w:p>
        </w:tc>
        <w:tc>
          <w:tcPr>
            <w:tcW w:w="1708" w:type="pct"/>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47393042" w14:textId="77777777" w:rsidR="00D50CC5" w:rsidRPr="004A4143" w:rsidRDefault="00D50CC5" w:rsidP="004E4DEB">
            <w:pP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Alcance del servicio</w:t>
            </w:r>
          </w:p>
        </w:tc>
        <w:tc>
          <w:tcPr>
            <w:tcW w:w="3070" w:type="pct"/>
            <w:gridSpan w:val="2"/>
            <w:tcBorders>
              <w:top w:val="single" w:sz="4" w:space="0" w:color="auto"/>
              <w:left w:val="nil"/>
              <w:bottom w:val="single" w:sz="4" w:space="0" w:color="auto"/>
              <w:right w:val="single" w:sz="4" w:space="0" w:color="auto"/>
            </w:tcBorders>
            <w:vAlign w:val="center"/>
            <w:hideMark/>
          </w:tcPr>
          <w:p w14:paraId="564C55B1" w14:textId="24454CA6"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Se encarga de la gestión de los servicios de información de las entidades en tiempo de ejecución o el despliegue de la solución en la plataforma de interoperabilidad y en particular de:</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 xml:space="preserve">- </w:t>
            </w:r>
            <w:r w:rsidR="004A4143">
              <w:rPr>
                <w:rFonts w:eastAsia="Times New Roman" w:cstheme="minorHAnsi"/>
                <w:color w:val="000000"/>
                <w:sz w:val="20"/>
                <w:szCs w:val="20"/>
                <w:lang w:val="es-CO" w:eastAsia="es-CO"/>
              </w:rPr>
              <w:t>S</w:t>
            </w:r>
            <w:r w:rsidRPr="00C27DAB">
              <w:rPr>
                <w:rFonts w:eastAsia="Times New Roman" w:cstheme="minorHAnsi"/>
                <w:color w:val="000000"/>
                <w:sz w:val="20"/>
                <w:szCs w:val="20"/>
                <w:lang w:val="es-CO" w:eastAsia="es-CO"/>
              </w:rPr>
              <w:t xml:space="preserve">oportar la exposición de un servicio de una manera compatible con los estándares definidos en el lenguaje común de intercambio de </w:t>
            </w:r>
            <w:r w:rsidR="00F90552" w:rsidRPr="00C27DAB">
              <w:rPr>
                <w:rFonts w:eastAsia="Times New Roman" w:cstheme="minorHAnsi"/>
                <w:color w:val="000000"/>
                <w:sz w:val="20"/>
                <w:szCs w:val="20"/>
                <w:lang w:val="es-CO" w:eastAsia="es-CO"/>
              </w:rPr>
              <w:t>información favoreciendo</w:t>
            </w:r>
            <w:r w:rsidRPr="00C27DAB">
              <w:rPr>
                <w:rFonts w:eastAsia="Times New Roman" w:cstheme="minorHAnsi"/>
                <w:color w:val="000000"/>
                <w:sz w:val="20"/>
                <w:szCs w:val="20"/>
                <w:lang w:val="es-CO" w:eastAsia="es-CO"/>
              </w:rPr>
              <w:t xml:space="preserve"> la interoperabilidad y haciendo uso de protocolos como son (SOAP / REST / J2EE, etc.)</w:t>
            </w:r>
          </w:p>
          <w:p w14:paraId="5AFBF4F8" w14:textId="77777777"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w:t>
            </w:r>
            <w:r w:rsidRPr="00C27DAB">
              <w:rPr>
                <w:rFonts w:eastAsia="Times New Roman" w:cstheme="minorHAnsi"/>
                <w:color w:val="000000"/>
                <w:sz w:val="20"/>
                <w:szCs w:val="20"/>
                <w:lang w:val="es-CO" w:eastAsia="es-CO"/>
              </w:rPr>
              <w:br/>
              <w:t>- Capacidad para exponer el servicio a través de integración de la plataforma de interoperabilidad con los la infraestructura y sistemas de información subyacente en las Entidades en el que reside la funcionalidad de servicio.</w:t>
            </w:r>
          </w:p>
          <w:p w14:paraId="77FD29C4" w14:textId="498052F9"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br/>
              <w:t>-Posibilidad de publicar e implementar el componente de servicio en sí: exponer servicios de manera interoperable; publicar la información de contrato de servicio de manera interoperable y compatible con los estándares; desplegar el servicio</w:t>
            </w:r>
          </w:p>
        </w:tc>
      </w:tr>
      <w:tr w:rsidR="00D50CC5" w:rsidRPr="004E4DEB" w14:paraId="58879D18" w14:textId="77777777" w:rsidTr="004A4143">
        <w:trPr>
          <w:gridAfter w:val="1"/>
          <w:wAfter w:w="89" w:type="pct"/>
          <w:trHeight w:val="290"/>
        </w:trPr>
        <w:tc>
          <w:tcPr>
            <w:tcW w:w="133" w:type="pct"/>
            <w:shd w:val="clear" w:color="auto" w:fill="A5A5A5" w:themeFill="accent3"/>
            <w:noWrap/>
            <w:vAlign w:val="center"/>
            <w:hideMark/>
          </w:tcPr>
          <w:p w14:paraId="77857CDF" w14:textId="77777777" w:rsidR="00D50CC5" w:rsidRPr="004A4143" w:rsidRDefault="00D50CC5" w:rsidP="004E4DEB">
            <w:pPr>
              <w:rPr>
                <w:rFonts w:eastAsia="Times New Roman" w:cstheme="minorHAnsi"/>
                <w:color w:val="FFFFFF" w:themeColor="background1"/>
                <w:sz w:val="20"/>
                <w:szCs w:val="20"/>
                <w:lang w:val="es-CO" w:eastAsia="es-CO"/>
              </w:rPr>
            </w:pPr>
            <w:r w:rsidRPr="004A4143">
              <w:rPr>
                <w:rFonts w:eastAsia="Times New Roman" w:cstheme="minorHAnsi"/>
                <w:color w:val="FFFFFF" w:themeColor="background1"/>
                <w:sz w:val="20"/>
                <w:szCs w:val="20"/>
                <w:lang w:val="es-CO" w:eastAsia="es-CO"/>
              </w:rPr>
              <w:t> </w:t>
            </w:r>
          </w:p>
        </w:tc>
        <w:tc>
          <w:tcPr>
            <w:tcW w:w="1708" w:type="pct"/>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57147DBB"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Característica requerida</w:t>
            </w:r>
          </w:p>
        </w:tc>
        <w:tc>
          <w:tcPr>
            <w:tcW w:w="1444" w:type="pct"/>
            <w:tcBorders>
              <w:top w:val="single" w:sz="4" w:space="0" w:color="auto"/>
              <w:left w:val="nil"/>
              <w:bottom w:val="single" w:sz="4" w:space="0" w:color="auto"/>
              <w:right w:val="single" w:sz="4" w:space="0" w:color="auto"/>
            </w:tcBorders>
            <w:shd w:val="clear" w:color="auto" w:fill="ACB9CA"/>
            <w:noWrap/>
            <w:vAlign w:val="bottom"/>
            <w:hideMark/>
          </w:tcPr>
          <w:p w14:paraId="48285F8D"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Descripción del requerimiento</w:t>
            </w:r>
          </w:p>
        </w:tc>
        <w:tc>
          <w:tcPr>
            <w:tcW w:w="1626" w:type="pct"/>
            <w:tcBorders>
              <w:top w:val="single" w:sz="4" w:space="0" w:color="auto"/>
              <w:left w:val="nil"/>
              <w:bottom w:val="single" w:sz="4" w:space="0" w:color="auto"/>
              <w:right w:val="single" w:sz="4" w:space="0" w:color="auto"/>
            </w:tcBorders>
            <w:shd w:val="clear" w:color="auto" w:fill="ACB9CA"/>
            <w:noWrap/>
            <w:vAlign w:val="bottom"/>
            <w:hideMark/>
          </w:tcPr>
          <w:p w14:paraId="4FE67E49"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Característica mínima requerida</w:t>
            </w:r>
          </w:p>
        </w:tc>
      </w:tr>
      <w:tr w:rsidR="00D50CC5" w:rsidRPr="004E4DEB" w14:paraId="6F509858" w14:textId="77777777" w:rsidTr="004A4143">
        <w:trPr>
          <w:gridAfter w:val="1"/>
          <w:wAfter w:w="89" w:type="pct"/>
          <w:trHeight w:val="1964"/>
        </w:trPr>
        <w:tc>
          <w:tcPr>
            <w:tcW w:w="133" w:type="pct"/>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65A2951B"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1</w:t>
            </w:r>
          </w:p>
        </w:tc>
        <w:tc>
          <w:tcPr>
            <w:tcW w:w="1708" w:type="pct"/>
            <w:tcBorders>
              <w:top w:val="single" w:sz="4" w:space="0" w:color="auto"/>
              <w:left w:val="nil"/>
              <w:bottom w:val="single" w:sz="4" w:space="0" w:color="auto"/>
              <w:right w:val="single" w:sz="4" w:space="0" w:color="auto"/>
            </w:tcBorders>
            <w:noWrap/>
            <w:vAlign w:val="center"/>
            <w:hideMark/>
          </w:tcPr>
          <w:p w14:paraId="293F2286"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Implementación del servicio</w:t>
            </w:r>
          </w:p>
        </w:tc>
        <w:tc>
          <w:tcPr>
            <w:tcW w:w="1444" w:type="pct"/>
            <w:tcBorders>
              <w:top w:val="single" w:sz="4" w:space="0" w:color="auto"/>
              <w:left w:val="nil"/>
              <w:bottom w:val="single" w:sz="4" w:space="0" w:color="auto"/>
              <w:right w:val="single" w:sz="4" w:space="0" w:color="auto"/>
            </w:tcBorders>
            <w:vAlign w:val="center"/>
            <w:hideMark/>
          </w:tcPr>
          <w:p w14:paraId="761C2FD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Realizar las actividades relacionadas para el análisis, diseño e implementación de servicios para interoperabilidad, entre ellas se consideran las necesarias para la conexión a fuentes de datos, extracción, trasformación, publicación o consumo de datos o información, así como, combinar, ensamblar servicios, conectar aplicaciones, servicios web y cualquier otro </w:t>
            </w:r>
            <w:r w:rsidRPr="00C27DAB">
              <w:rPr>
                <w:rFonts w:eastAsia="Times New Roman" w:cstheme="minorHAnsi"/>
                <w:color w:val="000000"/>
                <w:sz w:val="20"/>
                <w:szCs w:val="20"/>
                <w:lang w:val="es-CO" w:eastAsia="es-CO"/>
              </w:rPr>
              <w:lastRenderedPageBreak/>
              <w:t>tipo de mecanismos de interoperables a través de adaptadores, todo lo anterior en concordancia con lo definidos en el marco de interoperabilidad y el lenguaje común de intercambio de información</w:t>
            </w:r>
          </w:p>
        </w:tc>
        <w:tc>
          <w:tcPr>
            <w:tcW w:w="1626" w:type="pct"/>
            <w:tcBorders>
              <w:top w:val="single" w:sz="4" w:space="0" w:color="auto"/>
              <w:left w:val="single" w:sz="4" w:space="0" w:color="auto"/>
              <w:bottom w:val="single" w:sz="4" w:space="0" w:color="auto"/>
              <w:right w:val="single" w:sz="4" w:space="0" w:color="auto"/>
            </w:tcBorders>
            <w:noWrap/>
            <w:vAlign w:val="center"/>
            <w:hideMark/>
          </w:tcPr>
          <w:p w14:paraId="3265328A" w14:textId="77777777" w:rsidR="00D50CC5" w:rsidRPr="00C27DAB" w:rsidRDefault="00D50CC5" w:rsidP="004E4DEB">
            <w:pPr>
              <w:rPr>
                <w:rFonts w:eastAsia="Times New Roman" w:cstheme="minorHAnsi"/>
                <w:color w:val="000000"/>
                <w:sz w:val="20"/>
                <w:szCs w:val="20"/>
                <w:lang w:val="es-CO" w:eastAsia="es-CO"/>
              </w:rPr>
            </w:pPr>
          </w:p>
        </w:tc>
      </w:tr>
      <w:tr w:rsidR="00D50CC5" w:rsidRPr="004E4DEB" w14:paraId="28D6AAD3" w14:textId="77777777" w:rsidTr="004A4143">
        <w:trPr>
          <w:gridAfter w:val="1"/>
          <w:wAfter w:w="89" w:type="pct"/>
          <w:trHeight w:val="2250"/>
        </w:trPr>
        <w:tc>
          <w:tcPr>
            <w:tcW w:w="133"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01F15B5D"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2</w:t>
            </w:r>
          </w:p>
        </w:tc>
        <w:tc>
          <w:tcPr>
            <w:tcW w:w="1708" w:type="pct"/>
            <w:tcBorders>
              <w:top w:val="single" w:sz="4" w:space="0" w:color="auto"/>
              <w:left w:val="nil"/>
              <w:bottom w:val="single" w:sz="4" w:space="0" w:color="auto"/>
              <w:right w:val="single" w:sz="4" w:space="0" w:color="auto"/>
            </w:tcBorders>
            <w:noWrap/>
            <w:vAlign w:val="center"/>
            <w:hideMark/>
          </w:tcPr>
          <w:p w14:paraId="234AA7C6"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Publicación y exposición del servicio</w:t>
            </w:r>
          </w:p>
        </w:tc>
        <w:tc>
          <w:tcPr>
            <w:tcW w:w="1444" w:type="pct"/>
            <w:tcBorders>
              <w:top w:val="single" w:sz="4" w:space="0" w:color="auto"/>
              <w:left w:val="nil"/>
              <w:bottom w:val="single" w:sz="4" w:space="0" w:color="auto"/>
              <w:right w:val="single" w:sz="4" w:space="0" w:color="auto"/>
            </w:tcBorders>
            <w:vAlign w:val="center"/>
            <w:hideMark/>
          </w:tcPr>
          <w:p w14:paraId="78B8D666" w14:textId="77777777" w:rsidR="004A4143"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Apoyar la exposición y publicación de servicios de la Entidad, incluyéndose contrato o definición</w:t>
            </w:r>
          </w:p>
          <w:p w14:paraId="02131820" w14:textId="43C50760"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br/>
              <w:t>- Proporcionar la información sobre los metadatos del servicio a los componentes de la plataforma de interoperabilidad para su integración con las demás capas o entre ellas calidad del servicio, consumo y repositorio de servicio</w:t>
            </w:r>
          </w:p>
        </w:tc>
        <w:tc>
          <w:tcPr>
            <w:tcW w:w="1626" w:type="pct"/>
            <w:tcBorders>
              <w:top w:val="single" w:sz="4" w:space="0" w:color="auto"/>
              <w:left w:val="nil"/>
              <w:bottom w:val="single" w:sz="4" w:space="0" w:color="auto"/>
              <w:right w:val="single" w:sz="4" w:space="0" w:color="auto"/>
            </w:tcBorders>
            <w:vAlign w:val="center"/>
            <w:hideMark/>
          </w:tcPr>
          <w:p w14:paraId="319128CA" w14:textId="119A3C12"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-Soporta tanto la publicación de servicios Web SOAP estándar, como la de servicios REST, XML-</w:t>
            </w:r>
            <w:r w:rsidR="00F90552" w:rsidRPr="00C27DAB">
              <w:rPr>
                <w:rFonts w:eastAsia="Times New Roman" w:cstheme="minorHAnsi"/>
                <w:color w:val="000000"/>
                <w:sz w:val="20"/>
                <w:szCs w:val="20"/>
                <w:lang w:val="es-CO" w:eastAsia="es-CO"/>
              </w:rPr>
              <w:t>RPC y</w:t>
            </w:r>
            <w:r w:rsidRPr="00C27DAB">
              <w:rPr>
                <w:rFonts w:eastAsia="Times New Roman" w:cstheme="minorHAnsi"/>
                <w:color w:val="000000"/>
                <w:sz w:val="20"/>
                <w:szCs w:val="20"/>
                <w:lang w:val="es-CO" w:eastAsia="es-CO"/>
              </w:rPr>
              <w:t xml:space="preserve"> sus correspondientes descriptores o definiciones, también debe darse soporte a protocolos de transporte como HTTP, SMTP, FTP</w:t>
            </w:r>
          </w:p>
        </w:tc>
      </w:tr>
      <w:tr w:rsidR="00D50CC5" w:rsidRPr="004E4DEB" w14:paraId="76B2526F" w14:textId="77777777" w:rsidTr="004A4143">
        <w:trPr>
          <w:gridAfter w:val="1"/>
          <w:wAfter w:w="89" w:type="pct"/>
          <w:trHeight w:val="870"/>
        </w:trPr>
        <w:tc>
          <w:tcPr>
            <w:tcW w:w="133"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4E64182C"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3</w:t>
            </w:r>
          </w:p>
        </w:tc>
        <w:tc>
          <w:tcPr>
            <w:tcW w:w="1708" w:type="pct"/>
            <w:tcBorders>
              <w:top w:val="nil"/>
              <w:left w:val="nil"/>
              <w:bottom w:val="single" w:sz="4" w:space="0" w:color="auto"/>
              <w:right w:val="single" w:sz="4" w:space="0" w:color="auto"/>
            </w:tcBorders>
            <w:noWrap/>
            <w:vAlign w:val="center"/>
            <w:hideMark/>
          </w:tcPr>
          <w:p w14:paraId="710040AD"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Despliegue del servicio</w:t>
            </w:r>
          </w:p>
        </w:tc>
        <w:tc>
          <w:tcPr>
            <w:tcW w:w="1444" w:type="pct"/>
            <w:tcBorders>
              <w:top w:val="nil"/>
              <w:left w:val="nil"/>
              <w:bottom w:val="single" w:sz="4" w:space="0" w:color="auto"/>
              <w:right w:val="single" w:sz="4" w:space="0" w:color="auto"/>
            </w:tcBorders>
            <w:vAlign w:val="center"/>
            <w:hideMark/>
          </w:tcPr>
          <w:p w14:paraId="31BE0DE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Proporcionar el despliegue físico del servicio en la plataforma de interoperabilidad en las condiciones pactadas con la Entidad</w:t>
            </w:r>
          </w:p>
        </w:tc>
        <w:tc>
          <w:tcPr>
            <w:tcW w:w="1626" w:type="pct"/>
            <w:tcBorders>
              <w:top w:val="nil"/>
              <w:left w:val="nil"/>
              <w:bottom w:val="single" w:sz="4" w:space="0" w:color="auto"/>
              <w:right w:val="single" w:sz="4" w:space="0" w:color="auto"/>
            </w:tcBorders>
            <w:vAlign w:val="center"/>
            <w:hideMark/>
          </w:tcPr>
          <w:p w14:paraId="6327534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Ensamblar los artefactos necesarios para habilitar los servicios de la Entidad y disponerlos para su invocación y consumo</w:t>
            </w:r>
          </w:p>
        </w:tc>
      </w:tr>
      <w:tr w:rsidR="00D50CC5" w:rsidRPr="004E4DEB" w14:paraId="3ED8F2D2" w14:textId="77777777" w:rsidTr="004A4143">
        <w:trPr>
          <w:gridAfter w:val="1"/>
          <w:wAfter w:w="89" w:type="pct"/>
          <w:trHeight w:val="870"/>
        </w:trPr>
        <w:tc>
          <w:tcPr>
            <w:tcW w:w="133"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32115A65"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4</w:t>
            </w:r>
          </w:p>
        </w:tc>
        <w:tc>
          <w:tcPr>
            <w:tcW w:w="1708" w:type="pct"/>
            <w:tcBorders>
              <w:top w:val="nil"/>
              <w:left w:val="nil"/>
              <w:bottom w:val="single" w:sz="4" w:space="0" w:color="auto"/>
              <w:right w:val="single" w:sz="4" w:space="0" w:color="auto"/>
            </w:tcBorders>
            <w:noWrap/>
            <w:vAlign w:val="center"/>
            <w:hideMark/>
          </w:tcPr>
          <w:p w14:paraId="5EC5A816"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Invocación de servicios</w:t>
            </w:r>
          </w:p>
        </w:tc>
        <w:tc>
          <w:tcPr>
            <w:tcW w:w="1444" w:type="pct"/>
            <w:tcBorders>
              <w:top w:val="nil"/>
              <w:left w:val="nil"/>
              <w:bottom w:val="single" w:sz="4" w:space="0" w:color="auto"/>
              <w:right w:val="single" w:sz="4" w:space="0" w:color="auto"/>
            </w:tcBorders>
            <w:vAlign w:val="center"/>
            <w:hideMark/>
          </w:tcPr>
          <w:p w14:paraId="5FCE343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Soportar la invocación en tiempo de ejecución del servicio de la entidad </w:t>
            </w:r>
          </w:p>
        </w:tc>
        <w:tc>
          <w:tcPr>
            <w:tcW w:w="1626" w:type="pct"/>
            <w:tcBorders>
              <w:top w:val="nil"/>
              <w:left w:val="nil"/>
              <w:bottom w:val="single" w:sz="4" w:space="0" w:color="auto"/>
              <w:right w:val="single" w:sz="4" w:space="0" w:color="auto"/>
            </w:tcBorders>
            <w:vAlign w:val="center"/>
            <w:hideMark/>
          </w:tcPr>
          <w:p w14:paraId="04B56B1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Soporta tanto la invocación de servicios Web SOAP estándar, como la de servicios REST, XML-RPC, también debe darse soporte a protocolos de transporte como HTTP, SMTP, FTP</w:t>
            </w:r>
          </w:p>
        </w:tc>
      </w:tr>
      <w:tr w:rsidR="00D50CC5" w:rsidRPr="004E4DEB" w14:paraId="76469C45" w14:textId="77777777" w:rsidTr="004A4143">
        <w:trPr>
          <w:trHeight w:val="1539"/>
        </w:trPr>
        <w:tc>
          <w:tcPr>
            <w:tcW w:w="133" w:type="pct"/>
            <w:tcBorders>
              <w:top w:val="nil"/>
              <w:left w:val="single" w:sz="4" w:space="0" w:color="auto"/>
              <w:bottom w:val="single" w:sz="4" w:space="0" w:color="auto"/>
              <w:right w:val="single" w:sz="4" w:space="0" w:color="auto"/>
            </w:tcBorders>
            <w:shd w:val="clear" w:color="auto" w:fill="A5A5A5" w:themeFill="accent3"/>
            <w:noWrap/>
            <w:vAlign w:val="center"/>
            <w:hideMark/>
          </w:tcPr>
          <w:p w14:paraId="23E829FF" w14:textId="77777777" w:rsidR="00D50CC5" w:rsidRPr="004A4143" w:rsidRDefault="00D50CC5" w:rsidP="004E4DEB">
            <w:pPr>
              <w:jc w:val="center"/>
              <w:rPr>
                <w:rFonts w:eastAsia="Times New Roman" w:cstheme="minorHAnsi"/>
                <w:b/>
                <w:bCs/>
                <w:color w:val="FFFFFF" w:themeColor="background1"/>
                <w:sz w:val="20"/>
                <w:szCs w:val="20"/>
                <w:lang w:val="es-CO" w:eastAsia="es-CO"/>
              </w:rPr>
            </w:pPr>
            <w:r w:rsidRPr="004A4143">
              <w:rPr>
                <w:rFonts w:eastAsia="Times New Roman" w:cstheme="minorHAnsi"/>
                <w:b/>
                <w:bCs/>
                <w:color w:val="FFFFFF" w:themeColor="background1"/>
                <w:sz w:val="20"/>
                <w:szCs w:val="20"/>
                <w:lang w:val="es-CO" w:eastAsia="es-CO"/>
              </w:rPr>
              <w:t>5</w:t>
            </w:r>
          </w:p>
        </w:tc>
        <w:tc>
          <w:tcPr>
            <w:tcW w:w="1708" w:type="pct"/>
            <w:tcBorders>
              <w:top w:val="nil"/>
              <w:left w:val="nil"/>
              <w:bottom w:val="single" w:sz="4" w:space="0" w:color="auto"/>
              <w:right w:val="single" w:sz="4" w:space="0" w:color="auto"/>
            </w:tcBorders>
            <w:noWrap/>
            <w:vAlign w:val="center"/>
            <w:hideMark/>
          </w:tcPr>
          <w:p w14:paraId="1C9FEEF6"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Agrupación de servicios</w:t>
            </w:r>
          </w:p>
        </w:tc>
        <w:tc>
          <w:tcPr>
            <w:tcW w:w="1444" w:type="pct"/>
            <w:tcBorders>
              <w:top w:val="nil"/>
              <w:left w:val="nil"/>
              <w:bottom w:val="single" w:sz="4" w:space="0" w:color="auto"/>
              <w:right w:val="single" w:sz="4" w:space="0" w:color="auto"/>
            </w:tcBorders>
            <w:vAlign w:val="center"/>
            <w:hideMark/>
          </w:tcPr>
          <w:p w14:paraId="3E9F063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Soportar la integración de los servicios de las Entidades a la Plataforma de interoperabilidad.</w:t>
            </w:r>
          </w:p>
        </w:tc>
        <w:tc>
          <w:tcPr>
            <w:tcW w:w="1626" w:type="pct"/>
            <w:tcBorders>
              <w:top w:val="nil"/>
              <w:left w:val="nil"/>
              <w:bottom w:val="single" w:sz="4" w:space="0" w:color="auto"/>
              <w:right w:val="single" w:sz="4" w:space="0" w:color="auto"/>
            </w:tcBorders>
            <w:vAlign w:val="center"/>
            <w:hideMark/>
          </w:tcPr>
          <w:p w14:paraId="75BF5F2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Soportar la integración de los servicios de las Entidades a la Plataforma de interoperabilidad.</w:t>
            </w:r>
            <w:r w:rsidRPr="00C27DAB">
              <w:rPr>
                <w:rFonts w:eastAsia="Times New Roman" w:cstheme="minorHAnsi"/>
                <w:color w:val="000000"/>
                <w:sz w:val="20"/>
                <w:szCs w:val="20"/>
                <w:lang w:val="es-CO" w:eastAsia="es-CO"/>
              </w:rPr>
              <w:br/>
              <w:t>- Convertir la descripción del servicio a invocaciones del servicio que estén soportados por la plataforma de interoperabilidad (en el caso de un servicio web WSDL, la conversión del descriptor WSDL a la invocación de servicio deseada)</w:t>
            </w:r>
            <w:r w:rsidRPr="00C27DAB">
              <w:rPr>
                <w:rFonts w:eastAsia="Times New Roman" w:cstheme="minorHAnsi"/>
                <w:color w:val="000000"/>
                <w:sz w:val="20"/>
                <w:szCs w:val="20"/>
                <w:lang w:val="es-CO" w:eastAsia="es-CO"/>
              </w:rPr>
              <w:br/>
              <w:t xml:space="preserve">- Transformar la entrada y salida </w:t>
            </w:r>
            <w:r w:rsidRPr="00C27DAB">
              <w:rPr>
                <w:rFonts w:eastAsia="Times New Roman" w:cstheme="minorHAnsi"/>
                <w:color w:val="000000"/>
                <w:sz w:val="20"/>
                <w:szCs w:val="20"/>
                <w:lang w:val="es-CO" w:eastAsia="es-CO"/>
              </w:rPr>
              <w:lastRenderedPageBreak/>
              <w:t>de los servicios a estándares compatibles para el consumo de las entidades</w:t>
            </w:r>
            <w:r w:rsidRPr="00C27DAB">
              <w:rPr>
                <w:rFonts w:eastAsia="Times New Roman" w:cstheme="minorHAnsi"/>
                <w:color w:val="000000"/>
                <w:sz w:val="20"/>
                <w:szCs w:val="20"/>
                <w:lang w:val="es-CO" w:eastAsia="es-CO"/>
              </w:rPr>
              <w:br/>
              <w:t>- Hacer cumplir las políticas de control de acceso</w:t>
            </w:r>
          </w:p>
        </w:tc>
        <w:tc>
          <w:tcPr>
            <w:tcW w:w="89" w:type="pct"/>
            <w:tcBorders>
              <w:top w:val="nil"/>
              <w:left w:val="nil"/>
              <w:bottom w:val="single" w:sz="4" w:space="0" w:color="auto"/>
              <w:right w:val="single" w:sz="4" w:space="0" w:color="auto"/>
            </w:tcBorders>
            <w:vAlign w:val="center"/>
            <w:hideMark/>
          </w:tcPr>
          <w:p w14:paraId="49B3155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 </w:t>
            </w:r>
          </w:p>
        </w:tc>
      </w:tr>
    </w:tbl>
    <w:p w14:paraId="0DE5F1F7" w14:textId="6D9CF034" w:rsidR="00D50CC5" w:rsidRPr="004E4DEB" w:rsidRDefault="00D50CC5" w:rsidP="00E302EE">
      <w:pPr>
        <w:pStyle w:val="GELTtulo3"/>
        <w:rPr>
          <w:color w:val="auto"/>
        </w:rPr>
      </w:pPr>
      <w:bookmarkStart w:id="160" w:name="_Toc494297620"/>
      <w:bookmarkStart w:id="161" w:name="_Toc492462684"/>
      <w:bookmarkStart w:id="162" w:name="_Toc508897562"/>
      <w:r w:rsidRPr="004E4DEB">
        <w:t>Capa de servicios</w:t>
      </w:r>
      <w:bookmarkEnd w:id="160"/>
      <w:bookmarkEnd w:id="161"/>
      <w:bookmarkEnd w:id="162"/>
    </w:p>
    <w:tbl>
      <w:tblPr>
        <w:tblW w:w="8647" w:type="dxa"/>
        <w:tblCellMar>
          <w:left w:w="70" w:type="dxa"/>
          <w:right w:w="70" w:type="dxa"/>
        </w:tblCellMar>
        <w:tblLook w:val="04A0" w:firstRow="1" w:lastRow="0" w:firstColumn="1" w:lastColumn="0" w:noHBand="0" w:noVBand="1"/>
      </w:tblPr>
      <w:tblGrid>
        <w:gridCol w:w="291"/>
        <w:gridCol w:w="2120"/>
        <w:gridCol w:w="1382"/>
        <w:gridCol w:w="5042"/>
      </w:tblGrid>
      <w:tr w:rsidR="00D50CC5" w:rsidRPr="004E4DEB" w14:paraId="0C6B66CC" w14:textId="77777777" w:rsidTr="00C75680">
        <w:trPr>
          <w:trHeight w:val="290"/>
        </w:trPr>
        <w:tc>
          <w:tcPr>
            <w:tcW w:w="300" w:type="dxa"/>
            <w:shd w:val="clear" w:color="auto" w:fill="A5A5A5" w:themeFill="accent3"/>
            <w:noWrap/>
            <w:vAlign w:val="center"/>
            <w:hideMark/>
          </w:tcPr>
          <w:p w14:paraId="49803D9D" w14:textId="77777777" w:rsidR="00D50CC5" w:rsidRPr="00C75680" w:rsidRDefault="00D50CC5" w:rsidP="004E4DEB">
            <w:pPr>
              <w:rPr>
                <w:rFonts w:eastAsia="Times New Roman" w:cstheme="minorHAnsi"/>
                <w:color w:val="FFFFFF" w:themeColor="background1"/>
                <w:sz w:val="20"/>
                <w:szCs w:val="20"/>
                <w:lang w:val="es-CO" w:eastAsia="es-CO"/>
              </w:rPr>
            </w:pPr>
            <w:r w:rsidRPr="00C75680">
              <w:rPr>
                <w:rFonts w:eastAsia="Times New Roman" w:cstheme="minorHAnsi"/>
                <w:color w:val="FFFFFF" w:themeColor="background1"/>
                <w:sz w:val="20"/>
                <w:szCs w:val="20"/>
                <w:lang w:val="es-CO" w:eastAsia="es-CO"/>
              </w:rPr>
              <w:t> </w:t>
            </w:r>
          </w:p>
        </w:tc>
        <w:tc>
          <w:tcPr>
            <w:tcW w:w="2252" w:type="dxa"/>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57C8824E" w14:textId="77777777" w:rsidR="00D50CC5" w:rsidRPr="00C75680" w:rsidRDefault="00D50CC5" w:rsidP="004E4DEB">
            <w:pP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Nombre del servicio</w:t>
            </w:r>
          </w:p>
        </w:tc>
        <w:tc>
          <w:tcPr>
            <w:tcW w:w="6095" w:type="dxa"/>
            <w:gridSpan w:val="2"/>
            <w:tcBorders>
              <w:top w:val="single" w:sz="4" w:space="0" w:color="auto"/>
              <w:left w:val="nil"/>
              <w:bottom w:val="single" w:sz="4" w:space="0" w:color="auto"/>
              <w:right w:val="single" w:sz="4" w:space="0" w:color="auto"/>
            </w:tcBorders>
            <w:noWrap/>
            <w:vAlign w:val="bottom"/>
            <w:hideMark/>
          </w:tcPr>
          <w:p w14:paraId="423BD51C"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Capa de servicios</w:t>
            </w:r>
          </w:p>
        </w:tc>
      </w:tr>
      <w:tr w:rsidR="00D50CC5" w:rsidRPr="004E4DEB" w14:paraId="409EAF85" w14:textId="77777777" w:rsidTr="00C75680">
        <w:trPr>
          <w:trHeight w:val="2900"/>
        </w:trPr>
        <w:tc>
          <w:tcPr>
            <w:tcW w:w="300" w:type="dxa"/>
            <w:shd w:val="clear" w:color="auto" w:fill="A5A5A5" w:themeFill="accent3"/>
            <w:noWrap/>
            <w:vAlign w:val="center"/>
            <w:hideMark/>
          </w:tcPr>
          <w:p w14:paraId="0F534880" w14:textId="77777777" w:rsidR="00D50CC5" w:rsidRPr="00C75680" w:rsidRDefault="00D50CC5" w:rsidP="004E4DEB">
            <w:pPr>
              <w:rPr>
                <w:rFonts w:eastAsia="Times New Roman" w:cstheme="minorHAnsi"/>
                <w:color w:val="FFFFFF" w:themeColor="background1"/>
                <w:sz w:val="20"/>
                <w:szCs w:val="20"/>
                <w:lang w:val="es-CO" w:eastAsia="es-CO"/>
              </w:rPr>
            </w:pPr>
            <w:r w:rsidRPr="00C75680">
              <w:rPr>
                <w:rFonts w:eastAsia="Times New Roman" w:cstheme="minorHAnsi"/>
                <w:color w:val="FFFFFF" w:themeColor="background1"/>
                <w:sz w:val="20"/>
                <w:szCs w:val="20"/>
                <w:lang w:val="es-CO" w:eastAsia="es-CO"/>
              </w:rPr>
              <w:t> </w:t>
            </w:r>
          </w:p>
        </w:tc>
        <w:tc>
          <w:tcPr>
            <w:tcW w:w="2252"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0911064F" w14:textId="77777777" w:rsidR="00D50CC5" w:rsidRPr="00C75680" w:rsidRDefault="00D50CC5" w:rsidP="004E4DEB">
            <w:pP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Alcance del servicio</w:t>
            </w:r>
          </w:p>
        </w:tc>
        <w:tc>
          <w:tcPr>
            <w:tcW w:w="6095" w:type="dxa"/>
            <w:gridSpan w:val="2"/>
            <w:tcBorders>
              <w:top w:val="single" w:sz="4" w:space="0" w:color="auto"/>
              <w:left w:val="nil"/>
              <w:bottom w:val="single" w:sz="4" w:space="0" w:color="auto"/>
              <w:right w:val="single" w:sz="4" w:space="0" w:color="auto"/>
            </w:tcBorders>
            <w:vAlign w:val="center"/>
            <w:hideMark/>
          </w:tcPr>
          <w:p w14:paraId="6D2BB3D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Contiene todos los servicios que se definen dentro de la plataforma de interoperabilidad, se encarga de contener las descripciones de los servicios de las entidades, así como la definición de la infraestructura tecnológica para su despliegue y ejecución. También contienen la información relacionada al contrato de servicio y las descripciones que se utilizarán durante la ejecución.</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En particular, desde la perspectiva de diseño incluye los activos del servicio como las descripciones, contratos y políticas ligadas al servicio. También se definen las capacidades para su ejecución y despliegue, se debe tener en cuenta que la creación de instancias que habilita estas capacidades están alojadas en la capa de infraestructura.</w:t>
            </w:r>
          </w:p>
        </w:tc>
      </w:tr>
      <w:tr w:rsidR="00D50CC5" w:rsidRPr="004E4DEB" w14:paraId="036A0BB0" w14:textId="77777777" w:rsidTr="00C75680">
        <w:trPr>
          <w:trHeight w:val="290"/>
        </w:trPr>
        <w:tc>
          <w:tcPr>
            <w:tcW w:w="300" w:type="dxa"/>
            <w:shd w:val="clear" w:color="auto" w:fill="A5A5A5" w:themeFill="accent3"/>
            <w:noWrap/>
            <w:vAlign w:val="center"/>
            <w:hideMark/>
          </w:tcPr>
          <w:p w14:paraId="22C0638D" w14:textId="77777777" w:rsidR="00D50CC5" w:rsidRPr="00C75680" w:rsidRDefault="00D50CC5" w:rsidP="004E4DEB">
            <w:pPr>
              <w:rPr>
                <w:rFonts w:eastAsia="Times New Roman" w:cstheme="minorHAnsi"/>
                <w:color w:val="FFFFFF" w:themeColor="background1"/>
                <w:sz w:val="20"/>
                <w:szCs w:val="20"/>
                <w:lang w:val="es-CO" w:eastAsia="es-CO"/>
              </w:rPr>
            </w:pPr>
            <w:r w:rsidRPr="00C75680">
              <w:rPr>
                <w:rFonts w:eastAsia="Times New Roman" w:cstheme="minorHAnsi"/>
                <w:color w:val="FFFFFF" w:themeColor="background1"/>
                <w:sz w:val="20"/>
                <w:szCs w:val="20"/>
                <w:lang w:val="es-CO" w:eastAsia="es-CO"/>
              </w:rPr>
              <w:t> </w:t>
            </w:r>
          </w:p>
        </w:tc>
        <w:tc>
          <w:tcPr>
            <w:tcW w:w="2252" w:type="dxa"/>
            <w:tcBorders>
              <w:top w:val="nil"/>
              <w:left w:val="single" w:sz="4" w:space="0" w:color="auto"/>
              <w:bottom w:val="single" w:sz="4" w:space="0" w:color="auto"/>
              <w:right w:val="single" w:sz="4" w:space="0" w:color="auto"/>
            </w:tcBorders>
            <w:shd w:val="clear" w:color="auto" w:fill="A5A5A5" w:themeFill="accent3"/>
            <w:noWrap/>
            <w:vAlign w:val="bottom"/>
            <w:hideMark/>
          </w:tcPr>
          <w:p w14:paraId="49B7D0B8"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Característica requerida</w:t>
            </w:r>
          </w:p>
        </w:tc>
        <w:tc>
          <w:tcPr>
            <w:tcW w:w="727" w:type="dxa"/>
            <w:tcBorders>
              <w:top w:val="nil"/>
              <w:left w:val="nil"/>
              <w:bottom w:val="single" w:sz="4" w:space="0" w:color="auto"/>
              <w:right w:val="single" w:sz="4" w:space="0" w:color="auto"/>
            </w:tcBorders>
            <w:shd w:val="clear" w:color="auto" w:fill="A5A5A5" w:themeFill="accent3"/>
            <w:noWrap/>
            <w:vAlign w:val="bottom"/>
            <w:hideMark/>
          </w:tcPr>
          <w:p w14:paraId="2BCEFB09"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Descripción del requerimiento</w:t>
            </w:r>
          </w:p>
        </w:tc>
        <w:tc>
          <w:tcPr>
            <w:tcW w:w="5368" w:type="dxa"/>
            <w:tcBorders>
              <w:top w:val="nil"/>
              <w:left w:val="nil"/>
              <w:bottom w:val="single" w:sz="4" w:space="0" w:color="auto"/>
              <w:right w:val="single" w:sz="4" w:space="0" w:color="auto"/>
            </w:tcBorders>
            <w:shd w:val="clear" w:color="auto" w:fill="A5A5A5" w:themeFill="accent3"/>
            <w:noWrap/>
            <w:vAlign w:val="bottom"/>
            <w:hideMark/>
          </w:tcPr>
          <w:p w14:paraId="3E815A17"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Característica mínima requerida</w:t>
            </w:r>
          </w:p>
        </w:tc>
      </w:tr>
      <w:tr w:rsidR="00D50CC5" w:rsidRPr="004E4DEB" w14:paraId="3D0C0C74" w14:textId="77777777" w:rsidTr="00C75680">
        <w:trPr>
          <w:trHeight w:val="2610"/>
        </w:trPr>
        <w:tc>
          <w:tcPr>
            <w:tcW w:w="300"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164EFE8F"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1</w:t>
            </w:r>
          </w:p>
        </w:tc>
        <w:tc>
          <w:tcPr>
            <w:tcW w:w="2252" w:type="dxa"/>
            <w:tcBorders>
              <w:top w:val="nil"/>
              <w:left w:val="nil"/>
              <w:bottom w:val="single" w:sz="4" w:space="0" w:color="auto"/>
              <w:right w:val="single" w:sz="4" w:space="0" w:color="auto"/>
            </w:tcBorders>
            <w:noWrap/>
            <w:vAlign w:val="center"/>
            <w:hideMark/>
          </w:tcPr>
          <w:p w14:paraId="6F888073"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Definición de servicio</w:t>
            </w:r>
          </w:p>
        </w:tc>
        <w:tc>
          <w:tcPr>
            <w:tcW w:w="727" w:type="dxa"/>
            <w:tcBorders>
              <w:top w:val="nil"/>
              <w:left w:val="nil"/>
              <w:bottom w:val="single" w:sz="4" w:space="0" w:color="auto"/>
              <w:right w:val="single" w:sz="4" w:space="0" w:color="auto"/>
            </w:tcBorders>
            <w:vAlign w:val="center"/>
            <w:hideMark/>
          </w:tcPr>
          <w:p w14:paraId="62B4A71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Proporcionar la posibilidad de definir la descripción del servicio</w:t>
            </w:r>
          </w:p>
        </w:tc>
        <w:tc>
          <w:tcPr>
            <w:tcW w:w="5368" w:type="dxa"/>
            <w:tcBorders>
              <w:top w:val="nil"/>
              <w:left w:val="nil"/>
              <w:bottom w:val="single" w:sz="4" w:space="0" w:color="auto"/>
              <w:right w:val="single" w:sz="4" w:space="0" w:color="auto"/>
            </w:tcBorders>
            <w:vAlign w:val="center"/>
            <w:hideMark/>
          </w:tcPr>
          <w:p w14:paraId="477A61F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para definir los servicios en términos de descripciones / contratos. Un servicio se representa típicamente en un lenguaje estándar de descripción (por ejemplo, WSDL) que describe sus interfaces accesibles (por ejemplo, los métodos o funciones firmas).</w:t>
            </w:r>
            <w:r w:rsidRPr="00C27DAB">
              <w:rPr>
                <w:rFonts w:eastAsia="Times New Roman" w:cstheme="minorHAnsi"/>
                <w:color w:val="000000"/>
                <w:sz w:val="20"/>
                <w:szCs w:val="20"/>
                <w:lang w:val="es-CO" w:eastAsia="es-CO"/>
              </w:rPr>
              <w:br/>
              <w:t>Por lo general, la información del servicio se publica en la capa de Gobierno para la búsqueda y reutilización.</w:t>
            </w:r>
          </w:p>
        </w:tc>
      </w:tr>
      <w:tr w:rsidR="00D50CC5" w:rsidRPr="004E4DEB" w14:paraId="1B309874" w14:textId="77777777" w:rsidTr="00C75680">
        <w:trPr>
          <w:trHeight w:val="409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24696EF"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lastRenderedPageBreak/>
              <w:t>2</w:t>
            </w:r>
          </w:p>
        </w:tc>
        <w:tc>
          <w:tcPr>
            <w:tcW w:w="2252" w:type="dxa"/>
            <w:tcBorders>
              <w:top w:val="nil"/>
              <w:left w:val="nil"/>
              <w:bottom w:val="single" w:sz="4" w:space="0" w:color="auto"/>
              <w:right w:val="single" w:sz="4" w:space="0" w:color="auto"/>
            </w:tcBorders>
            <w:noWrap/>
            <w:vAlign w:val="center"/>
            <w:hideMark/>
          </w:tcPr>
          <w:p w14:paraId="39190BAB"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Habilitador de ejecución del servicio</w:t>
            </w:r>
          </w:p>
        </w:tc>
        <w:tc>
          <w:tcPr>
            <w:tcW w:w="727" w:type="dxa"/>
            <w:tcBorders>
              <w:top w:val="nil"/>
              <w:left w:val="nil"/>
              <w:bottom w:val="single" w:sz="4" w:space="0" w:color="auto"/>
              <w:right w:val="single" w:sz="4" w:space="0" w:color="auto"/>
            </w:tcBorders>
            <w:vAlign w:val="center"/>
            <w:hideMark/>
          </w:tcPr>
          <w:p w14:paraId="10E1657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Permitir la prestación, invocación y consumo del servicio a las Entidades consumidoras, desacoplándolo de la implementación en la Entidad proveedora, permitir el versionamiento del servicio.</w:t>
            </w:r>
          </w:p>
        </w:tc>
        <w:tc>
          <w:tcPr>
            <w:tcW w:w="5368" w:type="dxa"/>
            <w:tcBorders>
              <w:top w:val="nil"/>
              <w:left w:val="nil"/>
              <w:bottom w:val="single" w:sz="4" w:space="0" w:color="auto"/>
              <w:right w:val="single" w:sz="4" w:space="0" w:color="auto"/>
            </w:tcBorders>
            <w:vAlign w:val="center"/>
            <w:hideMark/>
          </w:tcPr>
          <w:p w14:paraId="31FEE8A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Apoyar la resolución de las versiones de los servicios de las Entidades para dar soporte a las versiones sucesivas</w:t>
            </w:r>
            <w:r w:rsidRPr="00C27DAB">
              <w:rPr>
                <w:rFonts w:eastAsia="Times New Roman" w:cstheme="minorHAnsi"/>
                <w:color w:val="000000"/>
                <w:sz w:val="20"/>
                <w:szCs w:val="20"/>
                <w:lang w:val="es-CO" w:eastAsia="es-CO"/>
              </w:rPr>
              <w:br/>
              <w:t>- Permitir la invocación, gestión y almacenamiento de los diferentes servicios de la Entidad</w:t>
            </w:r>
            <w:r w:rsidRPr="00C27DAB">
              <w:rPr>
                <w:rFonts w:eastAsia="Times New Roman" w:cstheme="minorHAnsi"/>
                <w:color w:val="000000"/>
                <w:sz w:val="20"/>
                <w:szCs w:val="20"/>
                <w:lang w:val="es-CO" w:eastAsia="es-CO"/>
              </w:rPr>
              <w:br/>
              <w:t>- Permitir interactuar al servicio de la Entidad con las capacidades provistas por la Plataforma de interoperabilidad, especialmente lo relacionado con la integración</w:t>
            </w:r>
            <w:r w:rsidRPr="00C27DAB">
              <w:rPr>
                <w:rFonts w:eastAsia="Times New Roman" w:cstheme="minorHAnsi"/>
                <w:color w:val="000000"/>
                <w:sz w:val="20"/>
                <w:szCs w:val="20"/>
                <w:lang w:val="es-CO" w:eastAsia="es-CO"/>
              </w:rPr>
              <w:br/>
              <w:t xml:space="preserve">- Permitir enlazar el servicio expuesto en la Plataforma de interoperabilidad, con la implementación dada por la Entidad proveedora </w:t>
            </w:r>
            <w:r w:rsidRPr="00C27DAB">
              <w:rPr>
                <w:rFonts w:eastAsia="Times New Roman" w:cstheme="minorHAnsi"/>
                <w:color w:val="000000"/>
                <w:sz w:val="20"/>
                <w:szCs w:val="20"/>
                <w:lang w:val="es-CO" w:eastAsia="es-CO"/>
              </w:rPr>
              <w:br/>
              <w:t>- Permitir el alojamiento de servicios de las Entidades Proveedoras de información</w:t>
            </w:r>
            <w:r w:rsidRPr="00C27DAB">
              <w:rPr>
                <w:rFonts w:eastAsia="Times New Roman" w:cstheme="minorHAnsi"/>
                <w:color w:val="000000"/>
                <w:sz w:val="20"/>
                <w:szCs w:val="20"/>
                <w:lang w:val="es-CO" w:eastAsia="es-CO"/>
              </w:rPr>
              <w:br/>
              <w:t xml:space="preserve">- Permitir verificar el estado del servicio de la Entidad </w:t>
            </w:r>
          </w:p>
        </w:tc>
      </w:tr>
      <w:tr w:rsidR="00D50CC5" w:rsidRPr="004E4DEB" w14:paraId="75D76393" w14:textId="77777777" w:rsidTr="00C75680">
        <w:trPr>
          <w:trHeight w:val="298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325553B0"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3</w:t>
            </w:r>
          </w:p>
        </w:tc>
        <w:tc>
          <w:tcPr>
            <w:tcW w:w="2252" w:type="dxa"/>
            <w:tcBorders>
              <w:top w:val="nil"/>
              <w:left w:val="nil"/>
              <w:bottom w:val="single" w:sz="4" w:space="0" w:color="auto"/>
              <w:right w:val="single" w:sz="4" w:space="0" w:color="auto"/>
            </w:tcBorders>
            <w:noWrap/>
            <w:vAlign w:val="center"/>
            <w:hideMark/>
          </w:tcPr>
          <w:p w14:paraId="0E784D99"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Gestor de políticas</w:t>
            </w:r>
          </w:p>
        </w:tc>
        <w:tc>
          <w:tcPr>
            <w:tcW w:w="727" w:type="dxa"/>
            <w:tcBorders>
              <w:top w:val="nil"/>
              <w:left w:val="nil"/>
              <w:bottom w:val="single" w:sz="4" w:space="0" w:color="auto"/>
              <w:right w:val="single" w:sz="4" w:space="0" w:color="auto"/>
            </w:tcBorders>
            <w:vAlign w:val="center"/>
            <w:hideMark/>
          </w:tcPr>
          <w:p w14:paraId="3845A51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Proporciona la capacidad de administrar y hacer cumplir las políticas asociadas a los servicios. (días y horas de ejecución, derechos de acceso, nivel de seguridad)</w:t>
            </w:r>
          </w:p>
        </w:tc>
        <w:tc>
          <w:tcPr>
            <w:tcW w:w="5368" w:type="dxa"/>
            <w:tcBorders>
              <w:top w:val="nil"/>
              <w:left w:val="nil"/>
              <w:bottom w:val="single" w:sz="4" w:space="0" w:color="auto"/>
              <w:right w:val="single" w:sz="4" w:space="0" w:color="auto"/>
            </w:tcBorders>
            <w:vAlign w:val="center"/>
            <w:hideMark/>
          </w:tcPr>
          <w:p w14:paraId="62DA901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para soportar la integración con las capas de calidad del servicio donde se describen las políticas de gobierno y calidad que debe cumplir el servicio de la Entidad</w:t>
            </w:r>
            <w:r w:rsidRPr="00C27DAB">
              <w:rPr>
                <w:rFonts w:eastAsia="Times New Roman" w:cstheme="minorHAnsi"/>
                <w:color w:val="000000"/>
                <w:sz w:val="20"/>
                <w:szCs w:val="20"/>
                <w:lang w:val="es-CO" w:eastAsia="es-CO"/>
              </w:rPr>
              <w:br/>
              <w:t>- Hacer cumplir las políticas dentro de la capa.</w:t>
            </w:r>
            <w:r w:rsidRPr="00C27DAB">
              <w:rPr>
                <w:rFonts w:eastAsia="Times New Roman" w:cstheme="minorHAnsi"/>
                <w:color w:val="000000"/>
                <w:sz w:val="20"/>
                <w:szCs w:val="20"/>
                <w:lang w:val="es-CO" w:eastAsia="es-CO"/>
              </w:rPr>
              <w:br/>
              <w:t xml:space="preserve">- Apoyar la auditoría y el registro del uso de los servicios para asegurar que los datos son consistentes e interoperables </w:t>
            </w:r>
            <w:r w:rsidRPr="00C27DAB">
              <w:rPr>
                <w:rFonts w:eastAsia="Times New Roman" w:cstheme="minorHAnsi"/>
                <w:color w:val="000000"/>
                <w:sz w:val="20"/>
                <w:szCs w:val="20"/>
                <w:lang w:val="es-CO" w:eastAsia="es-CO"/>
              </w:rPr>
              <w:br/>
              <w:t>- Apoyar la vigilancia, auditoría, cumplimiento y gobierno durante la ejecución de un servicio</w:t>
            </w:r>
          </w:p>
        </w:tc>
      </w:tr>
      <w:tr w:rsidR="00D50CC5" w:rsidRPr="004E4DEB" w14:paraId="7DFD0D88" w14:textId="77777777" w:rsidTr="00C75680">
        <w:trPr>
          <w:trHeight w:val="1539"/>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631403B3"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4</w:t>
            </w:r>
          </w:p>
        </w:tc>
        <w:tc>
          <w:tcPr>
            <w:tcW w:w="2252" w:type="dxa"/>
            <w:tcBorders>
              <w:top w:val="nil"/>
              <w:left w:val="nil"/>
              <w:bottom w:val="single" w:sz="4" w:space="0" w:color="auto"/>
              <w:right w:val="single" w:sz="4" w:space="0" w:color="auto"/>
            </w:tcBorders>
            <w:noWrap/>
            <w:vAlign w:val="center"/>
            <w:hideMark/>
          </w:tcPr>
          <w:p w14:paraId="11DEC944"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Controlador de acceso</w:t>
            </w:r>
          </w:p>
        </w:tc>
        <w:tc>
          <w:tcPr>
            <w:tcW w:w="727" w:type="dxa"/>
            <w:tcBorders>
              <w:top w:val="nil"/>
              <w:left w:val="nil"/>
              <w:bottom w:val="single" w:sz="4" w:space="0" w:color="auto"/>
              <w:right w:val="single" w:sz="4" w:space="0" w:color="auto"/>
            </w:tcBorders>
            <w:vAlign w:val="center"/>
            <w:hideMark/>
          </w:tcPr>
          <w:p w14:paraId="2ADBE40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Ofrece la posibilidad de gestionar el acceso a los servicios</w:t>
            </w:r>
          </w:p>
        </w:tc>
        <w:tc>
          <w:tcPr>
            <w:tcW w:w="5368" w:type="dxa"/>
            <w:tcBorders>
              <w:top w:val="nil"/>
              <w:left w:val="nil"/>
              <w:bottom w:val="single" w:sz="4" w:space="0" w:color="auto"/>
              <w:right w:val="single" w:sz="4" w:space="0" w:color="auto"/>
            </w:tcBorders>
            <w:vAlign w:val="center"/>
            <w:hideMark/>
          </w:tcPr>
          <w:p w14:paraId="50C7044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Capacidad de apoyar la integración con la seguridad en el control de acceso definido en los descriptores del servicio de las capas de gobierno y calidad del servicio </w:t>
            </w:r>
          </w:p>
        </w:tc>
      </w:tr>
    </w:tbl>
    <w:p w14:paraId="6FFD1B81" w14:textId="2F196D39" w:rsidR="00D50CC5" w:rsidRPr="004E4DEB" w:rsidRDefault="00D50CC5" w:rsidP="00E302EE">
      <w:pPr>
        <w:pStyle w:val="GELTtulo3"/>
        <w:rPr>
          <w:color w:val="auto"/>
        </w:rPr>
      </w:pPr>
      <w:bookmarkStart w:id="163" w:name="_Toc494297621"/>
      <w:bookmarkStart w:id="164" w:name="_Toc492462685"/>
      <w:bookmarkStart w:id="165" w:name="_Toc508897563"/>
      <w:r w:rsidRPr="004E4DEB">
        <w:t>Capa de Proceso (Tramite)</w:t>
      </w:r>
      <w:bookmarkEnd w:id="163"/>
      <w:bookmarkEnd w:id="164"/>
      <w:bookmarkEnd w:id="165"/>
    </w:p>
    <w:tbl>
      <w:tblPr>
        <w:tblW w:w="8835" w:type="dxa"/>
        <w:tblCellMar>
          <w:left w:w="70" w:type="dxa"/>
          <w:right w:w="70" w:type="dxa"/>
        </w:tblCellMar>
        <w:tblLook w:val="04A0" w:firstRow="1" w:lastRow="0" w:firstColumn="1" w:lastColumn="0" w:noHBand="0" w:noVBand="1"/>
      </w:tblPr>
      <w:tblGrid>
        <w:gridCol w:w="297"/>
        <w:gridCol w:w="1669"/>
        <w:gridCol w:w="1688"/>
        <w:gridCol w:w="5181"/>
      </w:tblGrid>
      <w:tr w:rsidR="00D50CC5" w:rsidRPr="004E4DEB" w14:paraId="66489E94" w14:textId="77777777" w:rsidTr="00C75680">
        <w:trPr>
          <w:trHeight w:val="290"/>
        </w:trPr>
        <w:tc>
          <w:tcPr>
            <w:tcW w:w="297" w:type="dxa"/>
            <w:shd w:val="clear" w:color="auto" w:fill="A5A5A5" w:themeFill="accent3"/>
            <w:noWrap/>
            <w:vAlign w:val="center"/>
            <w:hideMark/>
          </w:tcPr>
          <w:p w14:paraId="5C1522DE" w14:textId="77777777" w:rsidR="00D50CC5" w:rsidRPr="00C75680" w:rsidRDefault="00D50CC5" w:rsidP="004E4DEB">
            <w:pPr>
              <w:rPr>
                <w:rFonts w:eastAsia="Times New Roman" w:cstheme="minorHAnsi"/>
                <w:color w:val="FFFFFF" w:themeColor="background1"/>
                <w:sz w:val="20"/>
                <w:szCs w:val="20"/>
                <w:lang w:val="es-CO" w:eastAsia="es-CO"/>
              </w:rPr>
            </w:pPr>
            <w:r w:rsidRPr="00C75680">
              <w:rPr>
                <w:rFonts w:eastAsia="Times New Roman" w:cstheme="minorHAnsi"/>
                <w:color w:val="FFFFFF" w:themeColor="background1"/>
                <w:sz w:val="20"/>
                <w:szCs w:val="20"/>
                <w:lang w:val="es-CO" w:eastAsia="es-CO"/>
              </w:rPr>
              <w:t> </w:t>
            </w:r>
          </w:p>
        </w:tc>
        <w:tc>
          <w:tcPr>
            <w:tcW w:w="1669" w:type="dxa"/>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31E773FE" w14:textId="77777777" w:rsidR="00D50CC5" w:rsidRPr="00C75680" w:rsidRDefault="00D50CC5" w:rsidP="004E4DEB">
            <w:pP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Nombre del servicio</w:t>
            </w:r>
          </w:p>
        </w:tc>
        <w:tc>
          <w:tcPr>
            <w:tcW w:w="6869" w:type="dxa"/>
            <w:gridSpan w:val="2"/>
            <w:tcBorders>
              <w:top w:val="single" w:sz="4" w:space="0" w:color="auto"/>
              <w:left w:val="nil"/>
              <w:bottom w:val="single" w:sz="4" w:space="0" w:color="auto"/>
              <w:right w:val="single" w:sz="4" w:space="0" w:color="auto"/>
            </w:tcBorders>
            <w:noWrap/>
            <w:vAlign w:val="bottom"/>
            <w:hideMark/>
          </w:tcPr>
          <w:p w14:paraId="1759ACD8"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Capa de Proceso (Tramite)</w:t>
            </w:r>
          </w:p>
        </w:tc>
      </w:tr>
      <w:tr w:rsidR="00D50CC5" w:rsidRPr="004E4DEB" w14:paraId="79675355" w14:textId="77777777" w:rsidTr="00C75680">
        <w:trPr>
          <w:trHeight w:val="3480"/>
        </w:trPr>
        <w:tc>
          <w:tcPr>
            <w:tcW w:w="297" w:type="dxa"/>
            <w:shd w:val="clear" w:color="auto" w:fill="A5A5A5" w:themeFill="accent3"/>
            <w:noWrap/>
            <w:vAlign w:val="center"/>
            <w:hideMark/>
          </w:tcPr>
          <w:p w14:paraId="0AF871E1" w14:textId="77777777" w:rsidR="00D50CC5" w:rsidRPr="00C75680" w:rsidRDefault="00D50CC5" w:rsidP="004E4DEB">
            <w:pPr>
              <w:rPr>
                <w:rFonts w:eastAsia="Times New Roman" w:cstheme="minorHAnsi"/>
                <w:color w:val="FFFFFF" w:themeColor="background1"/>
                <w:sz w:val="20"/>
                <w:szCs w:val="20"/>
                <w:lang w:val="es-CO" w:eastAsia="es-CO"/>
              </w:rPr>
            </w:pPr>
            <w:r w:rsidRPr="00C75680">
              <w:rPr>
                <w:rFonts w:eastAsia="Times New Roman" w:cstheme="minorHAnsi"/>
                <w:color w:val="FFFFFF" w:themeColor="background1"/>
                <w:sz w:val="20"/>
                <w:szCs w:val="20"/>
                <w:lang w:val="es-CO" w:eastAsia="es-CO"/>
              </w:rPr>
              <w:lastRenderedPageBreak/>
              <w:t> </w:t>
            </w:r>
          </w:p>
        </w:tc>
        <w:tc>
          <w:tcPr>
            <w:tcW w:w="1669"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8357D9B" w14:textId="77777777" w:rsidR="00D50CC5" w:rsidRPr="00C75680" w:rsidRDefault="00D50CC5" w:rsidP="004E4DEB">
            <w:pP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Alcance del servicio</w:t>
            </w:r>
          </w:p>
        </w:tc>
        <w:tc>
          <w:tcPr>
            <w:tcW w:w="6869" w:type="dxa"/>
            <w:gridSpan w:val="2"/>
            <w:tcBorders>
              <w:top w:val="single" w:sz="4" w:space="0" w:color="auto"/>
              <w:left w:val="nil"/>
              <w:bottom w:val="single" w:sz="4" w:space="0" w:color="auto"/>
              <w:right w:val="single" w:sz="4" w:space="0" w:color="auto"/>
            </w:tcBorders>
            <w:vAlign w:val="center"/>
            <w:hideMark/>
          </w:tcPr>
          <w:p w14:paraId="37209E5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Cubre la representación de un proceso o tramites mediante la composición de servicios, proporciona bloques de construcción para la agregación de servicios débilmente acoplados como una secuencia de procesos alineados con los objetivos de la Entidad. El flujo de datos y el flujo de control se utilizan para permitir interacciones entre los servicios y el tramite o proceso de negocio en Entidad. La interacción puede existir dentro de una o varias Entidades.</w:t>
            </w:r>
            <w:r w:rsidRPr="00C27DAB">
              <w:rPr>
                <w:rFonts w:eastAsia="Times New Roman" w:cstheme="minorHAnsi"/>
                <w:color w:val="000000"/>
                <w:sz w:val="20"/>
                <w:szCs w:val="20"/>
                <w:lang w:val="es-CO" w:eastAsia="es-CO"/>
              </w:rPr>
              <w:br/>
              <w:t>Esta capa incluye el flujo de intercambio de información entre los participantes, los recursos y los procesos en una variedad de formas para lograr el objetivo del trámite o proceso de negocio. La mayor parte de la información intercambiada también puede incluir mensajes que no son transaccionales. La lógica de tramite o proceso de negocio se utiliza para formar el flujo de servicio como tareas en paralelo o secuenciales, sincrónicas o asincrónicas basados ​​en reglas, políticas y otros requisitos.</w:t>
            </w:r>
          </w:p>
        </w:tc>
      </w:tr>
      <w:tr w:rsidR="00D50CC5" w:rsidRPr="004E4DEB" w14:paraId="54B9CBAC" w14:textId="77777777" w:rsidTr="00C75680">
        <w:trPr>
          <w:trHeight w:val="290"/>
        </w:trPr>
        <w:tc>
          <w:tcPr>
            <w:tcW w:w="297" w:type="dxa"/>
            <w:shd w:val="clear" w:color="auto" w:fill="A5A5A5" w:themeFill="accent3"/>
            <w:noWrap/>
            <w:vAlign w:val="center"/>
            <w:hideMark/>
          </w:tcPr>
          <w:p w14:paraId="0BF4DB05" w14:textId="77777777" w:rsidR="00D50CC5" w:rsidRPr="00C75680" w:rsidRDefault="00D50CC5" w:rsidP="004E4DEB">
            <w:pPr>
              <w:rPr>
                <w:rFonts w:eastAsia="Times New Roman" w:cstheme="minorHAnsi"/>
                <w:color w:val="FFFFFF" w:themeColor="background1"/>
                <w:sz w:val="20"/>
                <w:szCs w:val="20"/>
                <w:lang w:val="es-CO" w:eastAsia="es-CO"/>
              </w:rPr>
            </w:pPr>
            <w:r w:rsidRPr="00C75680">
              <w:rPr>
                <w:rFonts w:eastAsia="Times New Roman" w:cstheme="minorHAnsi"/>
                <w:color w:val="FFFFFF" w:themeColor="background1"/>
                <w:sz w:val="20"/>
                <w:szCs w:val="20"/>
                <w:lang w:val="es-CO" w:eastAsia="es-CO"/>
              </w:rPr>
              <w:t> </w:t>
            </w:r>
          </w:p>
        </w:tc>
        <w:tc>
          <w:tcPr>
            <w:tcW w:w="1669" w:type="dxa"/>
            <w:tcBorders>
              <w:top w:val="nil"/>
              <w:left w:val="single" w:sz="4" w:space="0" w:color="auto"/>
              <w:bottom w:val="single" w:sz="4" w:space="0" w:color="auto"/>
              <w:right w:val="single" w:sz="4" w:space="0" w:color="auto"/>
            </w:tcBorders>
            <w:shd w:val="clear" w:color="auto" w:fill="A5A5A5" w:themeFill="accent3"/>
            <w:noWrap/>
            <w:vAlign w:val="bottom"/>
            <w:hideMark/>
          </w:tcPr>
          <w:p w14:paraId="4B82FB19"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Característica requerida</w:t>
            </w:r>
          </w:p>
        </w:tc>
        <w:tc>
          <w:tcPr>
            <w:tcW w:w="1688" w:type="dxa"/>
            <w:tcBorders>
              <w:top w:val="nil"/>
              <w:left w:val="nil"/>
              <w:bottom w:val="single" w:sz="4" w:space="0" w:color="auto"/>
              <w:right w:val="single" w:sz="4" w:space="0" w:color="auto"/>
            </w:tcBorders>
            <w:shd w:val="clear" w:color="auto" w:fill="A5A5A5" w:themeFill="accent3"/>
            <w:noWrap/>
            <w:vAlign w:val="bottom"/>
            <w:hideMark/>
          </w:tcPr>
          <w:p w14:paraId="7AE7D554"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Descripción del requerimiento</w:t>
            </w:r>
          </w:p>
        </w:tc>
        <w:tc>
          <w:tcPr>
            <w:tcW w:w="5181" w:type="dxa"/>
            <w:tcBorders>
              <w:top w:val="nil"/>
              <w:left w:val="nil"/>
              <w:bottom w:val="single" w:sz="4" w:space="0" w:color="auto"/>
              <w:right w:val="single" w:sz="4" w:space="0" w:color="auto"/>
            </w:tcBorders>
            <w:shd w:val="clear" w:color="auto" w:fill="A5A5A5" w:themeFill="accent3"/>
            <w:noWrap/>
            <w:vAlign w:val="bottom"/>
            <w:hideMark/>
          </w:tcPr>
          <w:p w14:paraId="2AF00342"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Característica mínima requerida</w:t>
            </w:r>
          </w:p>
        </w:tc>
      </w:tr>
      <w:tr w:rsidR="00D50CC5" w:rsidRPr="004E4DEB" w14:paraId="6A47FDCC" w14:textId="77777777" w:rsidTr="00C75680">
        <w:trPr>
          <w:trHeight w:val="1560"/>
        </w:trPr>
        <w:tc>
          <w:tcPr>
            <w:tcW w:w="297"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76C7775F"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1</w:t>
            </w:r>
          </w:p>
        </w:tc>
        <w:tc>
          <w:tcPr>
            <w:tcW w:w="1669" w:type="dxa"/>
            <w:tcBorders>
              <w:top w:val="nil"/>
              <w:left w:val="nil"/>
              <w:bottom w:val="single" w:sz="4" w:space="0" w:color="auto"/>
              <w:right w:val="single" w:sz="4" w:space="0" w:color="auto"/>
            </w:tcBorders>
            <w:noWrap/>
            <w:vAlign w:val="center"/>
            <w:hideMark/>
          </w:tcPr>
          <w:p w14:paraId="5D3B7B4F"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Definición del trámite / proceso</w:t>
            </w:r>
          </w:p>
        </w:tc>
        <w:tc>
          <w:tcPr>
            <w:tcW w:w="1688" w:type="dxa"/>
            <w:tcBorders>
              <w:top w:val="nil"/>
              <w:left w:val="nil"/>
              <w:bottom w:val="single" w:sz="4" w:space="0" w:color="auto"/>
              <w:right w:val="single" w:sz="4" w:space="0" w:color="auto"/>
            </w:tcBorders>
            <w:vAlign w:val="center"/>
            <w:hideMark/>
          </w:tcPr>
          <w:p w14:paraId="4DF6730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se requerida para la definición de los procesos de tramite / flujo operativo</w:t>
            </w:r>
          </w:p>
        </w:tc>
        <w:tc>
          <w:tcPr>
            <w:tcW w:w="5181" w:type="dxa"/>
            <w:tcBorders>
              <w:top w:val="nil"/>
              <w:left w:val="nil"/>
              <w:bottom w:val="single" w:sz="4" w:space="0" w:color="auto"/>
              <w:right w:val="single" w:sz="4" w:space="0" w:color="auto"/>
            </w:tcBorders>
            <w:vAlign w:val="center"/>
            <w:hideMark/>
          </w:tcPr>
          <w:p w14:paraId="02A7612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Posibilidad de definir los tramites o procesos que representan el comportamiento dinámico del negocio</w:t>
            </w:r>
          </w:p>
        </w:tc>
      </w:tr>
      <w:tr w:rsidR="00D50CC5" w:rsidRPr="004E4DEB" w14:paraId="561167FB" w14:textId="77777777" w:rsidTr="00C75680">
        <w:trPr>
          <w:trHeight w:val="1665"/>
        </w:trPr>
        <w:tc>
          <w:tcPr>
            <w:tcW w:w="297"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66E05E04"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2</w:t>
            </w:r>
          </w:p>
        </w:tc>
        <w:tc>
          <w:tcPr>
            <w:tcW w:w="1669" w:type="dxa"/>
            <w:tcBorders>
              <w:top w:val="nil"/>
              <w:left w:val="nil"/>
              <w:bottom w:val="single" w:sz="4" w:space="0" w:color="auto"/>
              <w:right w:val="single" w:sz="4" w:space="0" w:color="auto"/>
            </w:tcBorders>
            <w:noWrap/>
            <w:vAlign w:val="center"/>
            <w:hideMark/>
          </w:tcPr>
          <w:p w14:paraId="4883A74E"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Controlador de eventos</w:t>
            </w:r>
          </w:p>
        </w:tc>
        <w:tc>
          <w:tcPr>
            <w:tcW w:w="1688" w:type="dxa"/>
            <w:tcBorders>
              <w:top w:val="nil"/>
              <w:left w:val="nil"/>
              <w:bottom w:val="single" w:sz="4" w:space="0" w:color="auto"/>
              <w:right w:val="single" w:sz="4" w:space="0" w:color="auto"/>
            </w:tcBorders>
            <w:vAlign w:val="center"/>
            <w:hideMark/>
          </w:tcPr>
          <w:p w14:paraId="7DB62BB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gestiona los eventos de proceso en el contexto de un trámite, tales como emisores de eventos / publicación y suscripción / escucha a eventos de trámite.</w:t>
            </w:r>
          </w:p>
        </w:tc>
        <w:tc>
          <w:tcPr>
            <w:tcW w:w="5181" w:type="dxa"/>
            <w:tcBorders>
              <w:top w:val="nil"/>
              <w:left w:val="nil"/>
              <w:bottom w:val="single" w:sz="4" w:space="0" w:color="auto"/>
              <w:right w:val="single" w:sz="4" w:space="0" w:color="auto"/>
            </w:tcBorders>
            <w:vAlign w:val="center"/>
            <w:hideMark/>
          </w:tcPr>
          <w:p w14:paraId="50B8A15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Posibilidad de detectar, emitir y escuchar los eventos generados en el contexto de los tramites o procesos de negocio de las Entidades</w:t>
            </w:r>
          </w:p>
        </w:tc>
      </w:tr>
      <w:tr w:rsidR="00D50CC5" w:rsidRPr="004E4DEB" w14:paraId="2C5ABAAE" w14:textId="77777777" w:rsidTr="00C75680">
        <w:trPr>
          <w:trHeight w:val="2835"/>
        </w:trPr>
        <w:tc>
          <w:tcPr>
            <w:tcW w:w="297"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4CEF3ED"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3</w:t>
            </w:r>
          </w:p>
        </w:tc>
        <w:tc>
          <w:tcPr>
            <w:tcW w:w="1669" w:type="dxa"/>
            <w:tcBorders>
              <w:top w:val="nil"/>
              <w:left w:val="nil"/>
              <w:bottom w:val="single" w:sz="4" w:space="0" w:color="auto"/>
              <w:right w:val="single" w:sz="4" w:space="0" w:color="auto"/>
            </w:tcBorders>
            <w:noWrap/>
            <w:vAlign w:val="center"/>
            <w:hideMark/>
          </w:tcPr>
          <w:p w14:paraId="4270D2F1"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Ejecutor del proceso/Tramite</w:t>
            </w:r>
          </w:p>
        </w:tc>
        <w:tc>
          <w:tcPr>
            <w:tcW w:w="1688" w:type="dxa"/>
            <w:tcBorders>
              <w:top w:val="nil"/>
              <w:left w:val="nil"/>
              <w:bottom w:val="single" w:sz="4" w:space="0" w:color="auto"/>
              <w:right w:val="single" w:sz="4" w:space="0" w:color="auto"/>
            </w:tcBorders>
            <w:vAlign w:val="center"/>
            <w:hideMark/>
          </w:tcPr>
          <w:p w14:paraId="7D594D8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que permite el BPM y ayuda a comprender los procesos de trámite en el entorno de ejecución utilizando estándares como BPEL, SCA, etc.</w:t>
            </w:r>
          </w:p>
        </w:tc>
        <w:tc>
          <w:tcPr>
            <w:tcW w:w="5181" w:type="dxa"/>
            <w:tcBorders>
              <w:top w:val="nil"/>
              <w:left w:val="nil"/>
              <w:bottom w:val="single" w:sz="4" w:space="0" w:color="auto"/>
              <w:right w:val="single" w:sz="4" w:space="0" w:color="auto"/>
            </w:tcBorders>
            <w:vAlign w:val="center"/>
            <w:hideMark/>
          </w:tcPr>
          <w:p w14:paraId="6600160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Realizar e implementar los procesos del trámite en el entorno de ejecución</w:t>
            </w:r>
            <w:r w:rsidRPr="00C27DAB">
              <w:rPr>
                <w:rFonts w:eastAsia="Times New Roman" w:cstheme="minorHAnsi"/>
                <w:color w:val="000000"/>
                <w:sz w:val="20"/>
                <w:szCs w:val="20"/>
                <w:lang w:val="es-CO" w:eastAsia="es-CO"/>
              </w:rPr>
              <w:br/>
              <w:t>- Crear y gestionar las instancias individuales de los servicios de las entidades en un proceso / tramite</w:t>
            </w:r>
            <w:r w:rsidRPr="00C27DAB">
              <w:rPr>
                <w:rFonts w:eastAsia="Times New Roman" w:cstheme="minorHAnsi"/>
                <w:color w:val="000000"/>
                <w:sz w:val="20"/>
                <w:szCs w:val="20"/>
                <w:lang w:val="es-CO" w:eastAsia="es-CO"/>
              </w:rPr>
              <w:br/>
              <w:t>- Ejecutar las instancias de un trámite o proceso, sus sub-procesos y actividades</w:t>
            </w:r>
            <w:r w:rsidRPr="00C27DAB">
              <w:rPr>
                <w:rFonts w:eastAsia="Times New Roman" w:cstheme="minorHAnsi"/>
                <w:color w:val="000000"/>
                <w:sz w:val="20"/>
                <w:szCs w:val="20"/>
                <w:lang w:val="es-CO" w:eastAsia="es-CO"/>
              </w:rPr>
              <w:br/>
              <w:t>- Gestionar las interacciones en los tramites / procesos con los seres humanos</w:t>
            </w:r>
          </w:p>
        </w:tc>
      </w:tr>
      <w:tr w:rsidR="00D50CC5" w:rsidRPr="004E4DEB" w14:paraId="635BD426" w14:textId="77777777" w:rsidTr="00C75680">
        <w:trPr>
          <w:trHeight w:val="1920"/>
        </w:trPr>
        <w:tc>
          <w:tcPr>
            <w:tcW w:w="297"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2FB86367"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lastRenderedPageBreak/>
              <w:t>4</w:t>
            </w:r>
          </w:p>
        </w:tc>
        <w:tc>
          <w:tcPr>
            <w:tcW w:w="1669" w:type="dxa"/>
            <w:tcBorders>
              <w:top w:val="nil"/>
              <w:left w:val="nil"/>
              <w:bottom w:val="single" w:sz="4" w:space="0" w:color="auto"/>
              <w:right w:val="single" w:sz="4" w:space="0" w:color="auto"/>
            </w:tcBorders>
            <w:noWrap/>
            <w:vAlign w:val="center"/>
            <w:hideMark/>
          </w:tcPr>
          <w:p w14:paraId="4FCA371D"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Gestor de información del proceso</w:t>
            </w:r>
          </w:p>
        </w:tc>
        <w:tc>
          <w:tcPr>
            <w:tcW w:w="1688" w:type="dxa"/>
            <w:tcBorders>
              <w:top w:val="nil"/>
              <w:left w:val="nil"/>
              <w:bottom w:val="single" w:sz="4" w:space="0" w:color="auto"/>
              <w:right w:val="single" w:sz="4" w:space="0" w:color="auto"/>
            </w:tcBorders>
            <w:vAlign w:val="center"/>
            <w:hideMark/>
          </w:tcPr>
          <w:p w14:paraId="1BB1456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que manejar las necesidades de información en un trámite, tales como su estado, transformación los datos en el flujo del proceso, y el mantenimiento de un depósito de activos que indique los resultados de la ejecución del tramite</w:t>
            </w:r>
          </w:p>
        </w:tc>
        <w:tc>
          <w:tcPr>
            <w:tcW w:w="5181" w:type="dxa"/>
            <w:tcBorders>
              <w:top w:val="nil"/>
              <w:left w:val="nil"/>
              <w:bottom w:val="single" w:sz="4" w:space="0" w:color="auto"/>
              <w:right w:val="single" w:sz="4" w:space="0" w:color="auto"/>
            </w:tcBorders>
            <w:vAlign w:val="center"/>
            <w:hideMark/>
          </w:tcPr>
          <w:p w14:paraId="7AC1440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Gestionar el contexto y estado de un proceso o tramite</w:t>
            </w:r>
            <w:r w:rsidRPr="00C27DAB">
              <w:rPr>
                <w:rFonts w:eastAsia="Times New Roman" w:cstheme="minorHAnsi"/>
                <w:color w:val="000000"/>
                <w:sz w:val="20"/>
                <w:szCs w:val="20"/>
                <w:lang w:val="es-CO" w:eastAsia="es-CO"/>
              </w:rPr>
              <w:br/>
              <w:t>- Transformar los datos que fluyen a través de un proceso de negocio basados ​​en sus necesidades</w:t>
            </w:r>
          </w:p>
        </w:tc>
      </w:tr>
      <w:tr w:rsidR="00D50CC5" w:rsidRPr="004E4DEB" w14:paraId="08630957" w14:textId="77777777" w:rsidTr="00C75680">
        <w:trPr>
          <w:trHeight w:val="2310"/>
        </w:trPr>
        <w:tc>
          <w:tcPr>
            <w:tcW w:w="297"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4E6AFB6"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5</w:t>
            </w:r>
          </w:p>
        </w:tc>
        <w:tc>
          <w:tcPr>
            <w:tcW w:w="1669" w:type="dxa"/>
            <w:tcBorders>
              <w:top w:val="nil"/>
              <w:left w:val="nil"/>
              <w:bottom w:val="single" w:sz="4" w:space="0" w:color="auto"/>
              <w:right w:val="single" w:sz="4" w:space="0" w:color="auto"/>
            </w:tcBorders>
            <w:noWrap/>
            <w:vAlign w:val="center"/>
            <w:hideMark/>
          </w:tcPr>
          <w:p w14:paraId="30EFC743"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Gestor de reglas</w:t>
            </w:r>
          </w:p>
        </w:tc>
        <w:tc>
          <w:tcPr>
            <w:tcW w:w="1688" w:type="dxa"/>
            <w:tcBorders>
              <w:top w:val="nil"/>
              <w:left w:val="nil"/>
              <w:bottom w:val="single" w:sz="4" w:space="0" w:color="auto"/>
              <w:right w:val="single" w:sz="4" w:space="0" w:color="auto"/>
            </w:tcBorders>
            <w:vAlign w:val="center"/>
            <w:hideMark/>
          </w:tcPr>
          <w:p w14:paraId="79BC2FA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que define y gestiona los puntos de decisión y reglas asociadas dentro de un tramite</w:t>
            </w:r>
          </w:p>
        </w:tc>
        <w:tc>
          <w:tcPr>
            <w:tcW w:w="5181" w:type="dxa"/>
            <w:tcBorders>
              <w:top w:val="nil"/>
              <w:left w:val="nil"/>
              <w:bottom w:val="single" w:sz="4" w:space="0" w:color="auto"/>
              <w:right w:val="single" w:sz="4" w:space="0" w:color="auto"/>
            </w:tcBorders>
            <w:vAlign w:val="center"/>
            <w:hideMark/>
          </w:tcPr>
          <w:p w14:paraId="437C089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Posibilidad de gestionar las relaciones entre el tramite o proceso de negocio y los requerimientos no funcionales en el flujo de procesos </w:t>
            </w:r>
            <w:r w:rsidRPr="00C27DAB">
              <w:rPr>
                <w:rFonts w:eastAsia="Times New Roman" w:cstheme="minorHAnsi"/>
                <w:color w:val="000000"/>
                <w:sz w:val="20"/>
                <w:szCs w:val="20"/>
                <w:lang w:val="es-CO" w:eastAsia="es-CO"/>
              </w:rPr>
              <w:br/>
              <w:t>- Aislar/encapsular las decisiones o reglas que afectan un servicio de la entidad de las decisiones o reglas del flujo de procesos en el que participa</w:t>
            </w:r>
          </w:p>
        </w:tc>
      </w:tr>
      <w:tr w:rsidR="00D50CC5" w:rsidRPr="004E4DEB" w14:paraId="204D4BB8" w14:textId="77777777" w:rsidTr="00C75680">
        <w:trPr>
          <w:trHeight w:val="1515"/>
        </w:trPr>
        <w:tc>
          <w:tcPr>
            <w:tcW w:w="297"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A69F8B7"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6</w:t>
            </w:r>
          </w:p>
        </w:tc>
        <w:tc>
          <w:tcPr>
            <w:tcW w:w="1669" w:type="dxa"/>
            <w:tcBorders>
              <w:top w:val="nil"/>
              <w:left w:val="nil"/>
              <w:bottom w:val="single" w:sz="4" w:space="0" w:color="auto"/>
              <w:right w:val="single" w:sz="4" w:space="0" w:color="auto"/>
            </w:tcBorders>
            <w:noWrap/>
            <w:vAlign w:val="center"/>
            <w:hideMark/>
          </w:tcPr>
          <w:p w14:paraId="2E776178"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Integrador de servicios</w:t>
            </w:r>
          </w:p>
        </w:tc>
        <w:tc>
          <w:tcPr>
            <w:tcW w:w="1688" w:type="dxa"/>
            <w:tcBorders>
              <w:top w:val="nil"/>
              <w:left w:val="nil"/>
              <w:bottom w:val="single" w:sz="4" w:space="0" w:color="auto"/>
              <w:right w:val="single" w:sz="4" w:space="0" w:color="auto"/>
            </w:tcBorders>
            <w:vAlign w:val="center"/>
            <w:hideMark/>
          </w:tcPr>
          <w:p w14:paraId="34E2FC0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de integrar varios servicios de las entidades componiéndolo como un trámite o proceso de negocio y exponerlo como un único servicio</w:t>
            </w:r>
          </w:p>
        </w:tc>
        <w:tc>
          <w:tcPr>
            <w:tcW w:w="5181" w:type="dxa"/>
            <w:tcBorders>
              <w:top w:val="nil"/>
              <w:left w:val="nil"/>
              <w:bottom w:val="single" w:sz="4" w:space="0" w:color="auto"/>
              <w:right w:val="single" w:sz="4" w:space="0" w:color="auto"/>
            </w:tcBorders>
            <w:vAlign w:val="center"/>
            <w:hideMark/>
          </w:tcPr>
          <w:p w14:paraId="02EB84A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Hacer disponible un trámite o proceso de negocio que se compone de servicios de las entidades como un servicio único</w:t>
            </w:r>
            <w:r w:rsidRPr="00C27DAB">
              <w:rPr>
                <w:rFonts w:eastAsia="Times New Roman" w:cstheme="minorHAnsi"/>
                <w:color w:val="000000"/>
                <w:sz w:val="20"/>
                <w:szCs w:val="20"/>
                <w:lang w:val="es-CO" w:eastAsia="es-CO"/>
              </w:rPr>
              <w:br/>
              <w:t xml:space="preserve">- Posibilidad de programar la ejecución de un trámite o proceso de negocio </w:t>
            </w:r>
          </w:p>
        </w:tc>
      </w:tr>
      <w:tr w:rsidR="00D50CC5" w:rsidRPr="004E4DEB" w14:paraId="0AF627C2" w14:textId="77777777" w:rsidTr="00C75680">
        <w:trPr>
          <w:trHeight w:val="1450"/>
        </w:trPr>
        <w:tc>
          <w:tcPr>
            <w:tcW w:w="297"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05EA325"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t>7</w:t>
            </w:r>
          </w:p>
        </w:tc>
        <w:tc>
          <w:tcPr>
            <w:tcW w:w="1669" w:type="dxa"/>
            <w:tcBorders>
              <w:top w:val="nil"/>
              <w:left w:val="nil"/>
              <w:bottom w:val="single" w:sz="4" w:space="0" w:color="auto"/>
              <w:right w:val="single" w:sz="4" w:space="0" w:color="auto"/>
            </w:tcBorders>
            <w:noWrap/>
            <w:vAlign w:val="center"/>
            <w:hideMark/>
          </w:tcPr>
          <w:p w14:paraId="59A58FFE"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Seguridad y Política de cumplimiento</w:t>
            </w:r>
          </w:p>
        </w:tc>
        <w:tc>
          <w:tcPr>
            <w:tcW w:w="1688" w:type="dxa"/>
            <w:tcBorders>
              <w:top w:val="nil"/>
              <w:left w:val="nil"/>
              <w:bottom w:val="single" w:sz="4" w:space="0" w:color="auto"/>
              <w:right w:val="single" w:sz="4" w:space="0" w:color="auto"/>
            </w:tcBorders>
            <w:vAlign w:val="center"/>
            <w:hideMark/>
          </w:tcPr>
          <w:p w14:paraId="3F91DD0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que permiten el control de acceso y la ejecución de políticas en los tramites y procesos de negocio.</w:t>
            </w:r>
          </w:p>
        </w:tc>
        <w:tc>
          <w:tcPr>
            <w:tcW w:w="5181" w:type="dxa"/>
            <w:tcBorders>
              <w:top w:val="nil"/>
              <w:left w:val="nil"/>
              <w:bottom w:val="single" w:sz="4" w:space="0" w:color="auto"/>
              <w:right w:val="single" w:sz="4" w:space="0" w:color="auto"/>
            </w:tcBorders>
            <w:vAlign w:val="center"/>
            <w:hideMark/>
          </w:tcPr>
          <w:p w14:paraId="59D9935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Definir políticas, hacerlas cumplir, y verificar el cumplimiento de los elementos del proceso con el conjunto de políticas predefinidas</w:t>
            </w:r>
            <w:r w:rsidRPr="00C27DAB">
              <w:rPr>
                <w:rFonts w:eastAsia="Times New Roman" w:cstheme="minorHAnsi"/>
                <w:color w:val="000000"/>
                <w:sz w:val="20"/>
                <w:szCs w:val="20"/>
                <w:lang w:val="es-CO" w:eastAsia="es-CO"/>
              </w:rPr>
              <w:br/>
              <w:t>- Controlar el acceso a un flujo de proceso o tramite tanto en el diseño como durante su tiempo de ejecución</w:t>
            </w:r>
          </w:p>
        </w:tc>
      </w:tr>
      <w:tr w:rsidR="00D50CC5" w:rsidRPr="004E4DEB" w14:paraId="7C9396DC" w14:textId="77777777" w:rsidTr="00C75680">
        <w:trPr>
          <w:trHeight w:val="1650"/>
        </w:trPr>
        <w:tc>
          <w:tcPr>
            <w:tcW w:w="297"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205FE4F7" w14:textId="77777777" w:rsidR="00D50CC5" w:rsidRPr="00C75680" w:rsidRDefault="00D50CC5" w:rsidP="004E4DEB">
            <w:pPr>
              <w:jc w:val="center"/>
              <w:rPr>
                <w:rFonts w:eastAsia="Times New Roman" w:cstheme="minorHAnsi"/>
                <w:b/>
                <w:bCs/>
                <w:color w:val="FFFFFF" w:themeColor="background1"/>
                <w:sz w:val="20"/>
                <w:szCs w:val="20"/>
                <w:lang w:val="es-CO" w:eastAsia="es-CO"/>
              </w:rPr>
            </w:pPr>
            <w:r w:rsidRPr="00C75680">
              <w:rPr>
                <w:rFonts w:eastAsia="Times New Roman" w:cstheme="minorHAnsi"/>
                <w:b/>
                <w:bCs/>
                <w:color w:val="FFFFFF" w:themeColor="background1"/>
                <w:sz w:val="20"/>
                <w:szCs w:val="20"/>
                <w:lang w:val="es-CO" w:eastAsia="es-CO"/>
              </w:rPr>
              <w:lastRenderedPageBreak/>
              <w:t>8</w:t>
            </w:r>
          </w:p>
        </w:tc>
        <w:tc>
          <w:tcPr>
            <w:tcW w:w="1669" w:type="dxa"/>
            <w:tcBorders>
              <w:top w:val="nil"/>
              <w:left w:val="nil"/>
              <w:bottom w:val="single" w:sz="4" w:space="0" w:color="auto"/>
              <w:right w:val="single" w:sz="4" w:space="0" w:color="auto"/>
            </w:tcBorders>
            <w:noWrap/>
            <w:vAlign w:val="center"/>
            <w:hideMark/>
          </w:tcPr>
          <w:p w14:paraId="19DFA702"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Proceso de Seguimiento y Gestión</w:t>
            </w:r>
          </w:p>
        </w:tc>
        <w:tc>
          <w:tcPr>
            <w:tcW w:w="1688" w:type="dxa"/>
            <w:tcBorders>
              <w:top w:val="nil"/>
              <w:left w:val="nil"/>
              <w:bottom w:val="single" w:sz="4" w:space="0" w:color="auto"/>
              <w:right w:val="single" w:sz="4" w:space="0" w:color="auto"/>
            </w:tcBorders>
            <w:vAlign w:val="center"/>
            <w:hideMark/>
          </w:tcPr>
          <w:p w14:paraId="3416B1F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para monitorear y gestiona los tramites y procesos de negocio, identificar los cuellos de botella y optimiza la asignación de la carga de trabajo a los componentes y capas de la plataforma de interoperabilidad</w:t>
            </w:r>
          </w:p>
        </w:tc>
        <w:tc>
          <w:tcPr>
            <w:tcW w:w="5181" w:type="dxa"/>
            <w:tcBorders>
              <w:top w:val="nil"/>
              <w:left w:val="nil"/>
              <w:bottom w:val="single" w:sz="4" w:space="0" w:color="auto"/>
              <w:right w:val="single" w:sz="4" w:space="0" w:color="auto"/>
            </w:tcBorders>
            <w:vAlign w:val="center"/>
            <w:hideMark/>
          </w:tcPr>
          <w:p w14:paraId="65B56FE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Monitorear el tramite o proceso de negocio insertando los puntos en los que pueden ser reunidas métricas, identificar cuellos de botella y optimizar las tareas de carga de trabajo de los servicios de las entidades</w:t>
            </w:r>
          </w:p>
        </w:tc>
      </w:tr>
    </w:tbl>
    <w:p w14:paraId="4B46BA01" w14:textId="77777777" w:rsidR="00F8788B" w:rsidRDefault="00F8788B" w:rsidP="00F8788B">
      <w:pPr>
        <w:rPr>
          <w:rFonts w:cstheme="minorHAnsi"/>
          <w:sz w:val="20"/>
          <w:szCs w:val="20"/>
        </w:rPr>
      </w:pPr>
      <w:bookmarkStart w:id="166" w:name="_Toc492462686"/>
      <w:bookmarkStart w:id="167" w:name="_Toc494297622"/>
    </w:p>
    <w:p w14:paraId="4163E977" w14:textId="7B7EB3A3" w:rsidR="00D50CC5" w:rsidRDefault="00D50CC5" w:rsidP="00E302EE">
      <w:pPr>
        <w:pStyle w:val="GELTtulo3"/>
      </w:pPr>
      <w:bookmarkStart w:id="168" w:name="_Toc508897564"/>
      <w:r w:rsidRPr="004E4DEB">
        <w:t>Capa de Consumo</w:t>
      </w:r>
      <w:bookmarkEnd w:id="166"/>
      <w:bookmarkEnd w:id="167"/>
      <w:bookmarkEnd w:id="168"/>
    </w:p>
    <w:p w14:paraId="759BFB91" w14:textId="77777777" w:rsidR="00F8788B" w:rsidRPr="00F8788B" w:rsidRDefault="00F8788B" w:rsidP="00F8788B">
      <w:pPr>
        <w:rPr>
          <w:rFonts w:eastAsia="Arial Narrow" w:cstheme="minorHAnsi"/>
          <w:b/>
          <w:bCs/>
          <w:caps/>
          <w:sz w:val="20"/>
          <w:szCs w:val="20"/>
        </w:rPr>
      </w:pPr>
    </w:p>
    <w:tbl>
      <w:tblPr>
        <w:tblW w:w="8505" w:type="dxa"/>
        <w:tblCellMar>
          <w:left w:w="70" w:type="dxa"/>
          <w:right w:w="70" w:type="dxa"/>
        </w:tblCellMar>
        <w:tblLook w:val="04A0" w:firstRow="1" w:lastRow="0" w:firstColumn="1" w:lastColumn="0" w:noHBand="0" w:noVBand="1"/>
      </w:tblPr>
      <w:tblGrid>
        <w:gridCol w:w="300"/>
        <w:gridCol w:w="1382"/>
        <w:gridCol w:w="1642"/>
        <w:gridCol w:w="5181"/>
      </w:tblGrid>
      <w:tr w:rsidR="00D50CC5" w:rsidRPr="004E4DEB" w14:paraId="1BBDD626" w14:textId="77777777" w:rsidTr="00F8788B">
        <w:trPr>
          <w:trHeight w:val="326"/>
        </w:trPr>
        <w:tc>
          <w:tcPr>
            <w:tcW w:w="300" w:type="dxa"/>
            <w:shd w:val="clear" w:color="auto" w:fill="A5A5A5" w:themeFill="accent3"/>
            <w:noWrap/>
            <w:vAlign w:val="center"/>
          </w:tcPr>
          <w:p w14:paraId="31006228" w14:textId="77777777" w:rsidR="00D50CC5" w:rsidRPr="00F8788B" w:rsidRDefault="00D50CC5" w:rsidP="004E4DEB">
            <w:pPr>
              <w:rPr>
                <w:rFonts w:eastAsia="Times New Roman" w:cstheme="minorHAnsi"/>
                <w:color w:val="FFFFFF" w:themeColor="background1"/>
                <w:sz w:val="20"/>
                <w:szCs w:val="20"/>
                <w:lang w:val="es-CO" w:eastAsia="es-CO"/>
              </w:rPr>
            </w:pPr>
          </w:p>
        </w:tc>
        <w:tc>
          <w:tcPr>
            <w:tcW w:w="1382"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76C26FE5"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Nombre del servicio</w:t>
            </w:r>
          </w:p>
        </w:tc>
        <w:tc>
          <w:tcPr>
            <w:tcW w:w="6823" w:type="dxa"/>
            <w:gridSpan w:val="2"/>
            <w:tcBorders>
              <w:top w:val="single" w:sz="4" w:space="0" w:color="auto"/>
              <w:left w:val="nil"/>
              <w:bottom w:val="single" w:sz="4" w:space="0" w:color="auto"/>
              <w:right w:val="single" w:sz="4" w:space="0" w:color="auto"/>
            </w:tcBorders>
            <w:vAlign w:val="center"/>
            <w:hideMark/>
          </w:tcPr>
          <w:p w14:paraId="1C4B9C7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Capa de Consumo </w:t>
            </w:r>
          </w:p>
        </w:tc>
      </w:tr>
      <w:tr w:rsidR="00D50CC5" w:rsidRPr="004E4DEB" w14:paraId="0A0C75CC" w14:textId="77777777" w:rsidTr="00F8788B">
        <w:trPr>
          <w:trHeight w:val="2030"/>
        </w:trPr>
        <w:tc>
          <w:tcPr>
            <w:tcW w:w="300" w:type="dxa"/>
            <w:shd w:val="clear" w:color="auto" w:fill="A5A5A5" w:themeFill="accent3"/>
            <w:noWrap/>
            <w:vAlign w:val="center"/>
            <w:hideMark/>
          </w:tcPr>
          <w:p w14:paraId="5CCD38A2"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382"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48028DF8"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Alcance del servicio</w:t>
            </w:r>
          </w:p>
        </w:tc>
        <w:tc>
          <w:tcPr>
            <w:tcW w:w="6823" w:type="dxa"/>
            <w:gridSpan w:val="2"/>
            <w:tcBorders>
              <w:top w:val="single" w:sz="4" w:space="0" w:color="auto"/>
              <w:left w:val="nil"/>
              <w:bottom w:val="single" w:sz="4" w:space="0" w:color="auto"/>
              <w:right w:val="single" w:sz="4" w:space="0" w:color="auto"/>
            </w:tcBorders>
            <w:vAlign w:val="center"/>
            <w:hideMark/>
          </w:tcPr>
          <w:p w14:paraId="250D4B3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Esta capa es el punto en el cual las Entidades consumidoras interactúan con la plataforma de interoperabilidad, permite soportar el conjunto de funcionalidades de la plataforma independiente del cliente y el canal. Sirve como entrada para todos los consumidores externos como pueden ser otros sistemas, otras plataformas SOA y operadores de interoperabilidad, los consumidores de servicios de nube, e inclusive usuarios humanos.</w:t>
            </w:r>
          </w:p>
        </w:tc>
      </w:tr>
      <w:tr w:rsidR="00D50CC5" w:rsidRPr="004E4DEB" w14:paraId="7C468915" w14:textId="77777777" w:rsidTr="00F8788B">
        <w:trPr>
          <w:trHeight w:val="290"/>
        </w:trPr>
        <w:tc>
          <w:tcPr>
            <w:tcW w:w="300" w:type="dxa"/>
            <w:shd w:val="clear" w:color="auto" w:fill="A5A5A5" w:themeFill="accent3"/>
            <w:noWrap/>
            <w:vAlign w:val="center"/>
            <w:hideMark/>
          </w:tcPr>
          <w:p w14:paraId="1B0FD8A5"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382" w:type="dxa"/>
            <w:tcBorders>
              <w:top w:val="nil"/>
              <w:left w:val="single" w:sz="4" w:space="0" w:color="auto"/>
              <w:bottom w:val="single" w:sz="4" w:space="0" w:color="auto"/>
              <w:right w:val="single" w:sz="4" w:space="0" w:color="auto"/>
            </w:tcBorders>
            <w:shd w:val="clear" w:color="auto" w:fill="A5A5A5" w:themeFill="accent3"/>
            <w:noWrap/>
            <w:vAlign w:val="bottom"/>
            <w:hideMark/>
          </w:tcPr>
          <w:p w14:paraId="49F6FAFF"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requerida</w:t>
            </w:r>
          </w:p>
        </w:tc>
        <w:tc>
          <w:tcPr>
            <w:tcW w:w="1642" w:type="dxa"/>
            <w:tcBorders>
              <w:top w:val="nil"/>
              <w:left w:val="nil"/>
              <w:bottom w:val="single" w:sz="4" w:space="0" w:color="auto"/>
              <w:right w:val="single" w:sz="4" w:space="0" w:color="auto"/>
            </w:tcBorders>
            <w:shd w:val="clear" w:color="auto" w:fill="A5A5A5" w:themeFill="accent3"/>
            <w:noWrap/>
            <w:vAlign w:val="bottom"/>
            <w:hideMark/>
          </w:tcPr>
          <w:p w14:paraId="2307E64D"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Descripción del requerimiento</w:t>
            </w:r>
          </w:p>
        </w:tc>
        <w:tc>
          <w:tcPr>
            <w:tcW w:w="5181" w:type="dxa"/>
            <w:tcBorders>
              <w:top w:val="nil"/>
              <w:left w:val="nil"/>
              <w:bottom w:val="single" w:sz="4" w:space="0" w:color="auto"/>
              <w:right w:val="single" w:sz="4" w:space="0" w:color="auto"/>
            </w:tcBorders>
            <w:shd w:val="clear" w:color="auto" w:fill="A5A5A5" w:themeFill="accent3"/>
            <w:noWrap/>
            <w:vAlign w:val="bottom"/>
            <w:hideMark/>
          </w:tcPr>
          <w:p w14:paraId="011ACD67"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mínima requerida</w:t>
            </w:r>
          </w:p>
        </w:tc>
      </w:tr>
      <w:tr w:rsidR="00D50CC5" w:rsidRPr="004E4DEB" w14:paraId="62CD69FE" w14:textId="77777777" w:rsidTr="00F8788B">
        <w:trPr>
          <w:trHeight w:val="2310"/>
        </w:trPr>
        <w:tc>
          <w:tcPr>
            <w:tcW w:w="300"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3905F253"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1</w:t>
            </w:r>
          </w:p>
        </w:tc>
        <w:tc>
          <w:tcPr>
            <w:tcW w:w="1382" w:type="dxa"/>
            <w:tcBorders>
              <w:top w:val="nil"/>
              <w:left w:val="nil"/>
              <w:bottom w:val="single" w:sz="4" w:space="0" w:color="auto"/>
              <w:right w:val="single" w:sz="4" w:space="0" w:color="auto"/>
            </w:tcBorders>
            <w:noWrap/>
            <w:vAlign w:val="center"/>
            <w:hideMark/>
          </w:tcPr>
          <w:p w14:paraId="342E3DBC"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Consumo de servicios</w:t>
            </w:r>
          </w:p>
        </w:tc>
        <w:tc>
          <w:tcPr>
            <w:tcW w:w="1642" w:type="dxa"/>
            <w:tcBorders>
              <w:top w:val="nil"/>
              <w:left w:val="nil"/>
              <w:bottom w:val="single" w:sz="4" w:space="0" w:color="auto"/>
              <w:right w:val="single" w:sz="4" w:space="0" w:color="auto"/>
            </w:tcBorders>
            <w:vAlign w:val="center"/>
            <w:hideMark/>
          </w:tcPr>
          <w:p w14:paraId="6D03182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que aborda el apoyo de la interacción con los consumidores (Capturar la entrada y entregar la respuesta)</w:t>
            </w:r>
          </w:p>
        </w:tc>
        <w:tc>
          <w:tcPr>
            <w:tcW w:w="5181" w:type="dxa"/>
            <w:tcBorders>
              <w:top w:val="nil"/>
              <w:left w:val="nil"/>
              <w:bottom w:val="single" w:sz="4" w:space="0" w:color="auto"/>
              <w:right w:val="single" w:sz="4" w:space="0" w:color="auto"/>
            </w:tcBorders>
            <w:vAlign w:val="center"/>
            <w:hideMark/>
          </w:tcPr>
          <w:p w14:paraId="2AC1AB1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Permitir el consumo (uso) de la plataforma, a través de un programa o una persona que solicita un servicio de las Entidades</w:t>
            </w:r>
            <w:r w:rsidRPr="00C27DAB">
              <w:rPr>
                <w:rFonts w:eastAsia="Times New Roman" w:cstheme="minorHAnsi"/>
                <w:color w:val="000000"/>
                <w:sz w:val="20"/>
                <w:szCs w:val="20"/>
                <w:lang w:val="es-CO" w:eastAsia="es-CO"/>
              </w:rPr>
              <w:br/>
              <w:t>- Apoyar la interacción e integración de los consumidores; es decir, la capacidad de capturar la entrada del usuario (consumidor) y proporcionar la respuesta</w:t>
            </w:r>
          </w:p>
        </w:tc>
      </w:tr>
      <w:tr w:rsidR="00D50CC5" w:rsidRPr="004E4DEB" w14:paraId="261F25AF" w14:textId="77777777" w:rsidTr="006013DF">
        <w:trPr>
          <w:trHeight w:val="406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D6830E7"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lastRenderedPageBreak/>
              <w:t>2</w:t>
            </w:r>
          </w:p>
        </w:tc>
        <w:tc>
          <w:tcPr>
            <w:tcW w:w="1382" w:type="dxa"/>
            <w:tcBorders>
              <w:top w:val="nil"/>
              <w:left w:val="nil"/>
              <w:bottom w:val="single" w:sz="4" w:space="0" w:color="auto"/>
              <w:right w:val="single" w:sz="4" w:space="0" w:color="auto"/>
            </w:tcBorders>
            <w:noWrap/>
            <w:vAlign w:val="center"/>
            <w:hideMark/>
          </w:tcPr>
          <w:p w14:paraId="212902E2"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Servicios de presentación</w:t>
            </w:r>
          </w:p>
        </w:tc>
        <w:tc>
          <w:tcPr>
            <w:tcW w:w="1642" w:type="dxa"/>
            <w:tcBorders>
              <w:top w:val="nil"/>
              <w:left w:val="nil"/>
              <w:bottom w:val="single" w:sz="4" w:space="0" w:color="auto"/>
              <w:right w:val="single" w:sz="4" w:space="0" w:color="auto"/>
            </w:tcBorders>
            <w:shd w:val="clear" w:color="auto" w:fill="auto"/>
            <w:vAlign w:val="center"/>
            <w:hideMark/>
          </w:tcPr>
          <w:p w14:paraId="3D60606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Conjunto de capacidades que aborda el apoyo de los servicios permitiendo tener una interfaz de usuario de la plataforma, incluyen una interfaz de usuario para los servicios de las entidades, configuración, composición y control, adicionalmente permite la construcción de interfaz de usuario centrada en los consumidores de los servicios de la plataforma.</w:t>
            </w:r>
          </w:p>
        </w:tc>
        <w:tc>
          <w:tcPr>
            <w:tcW w:w="5181" w:type="dxa"/>
            <w:tcBorders>
              <w:top w:val="nil"/>
              <w:left w:val="nil"/>
              <w:bottom w:val="single" w:sz="4" w:space="0" w:color="auto"/>
              <w:right w:val="single" w:sz="4" w:space="0" w:color="auto"/>
            </w:tcBorders>
            <w:vAlign w:val="center"/>
            <w:hideMark/>
          </w:tcPr>
          <w:p w14:paraId="355F5A7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Permitir la creación de una interface de usuario para el consumo de servicios </w:t>
            </w:r>
            <w:r w:rsidRPr="00C27DAB">
              <w:rPr>
                <w:rFonts w:eastAsia="Times New Roman" w:cstheme="minorHAnsi"/>
                <w:color w:val="000000"/>
                <w:sz w:val="20"/>
                <w:szCs w:val="20"/>
                <w:lang w:val="es-CO" w:eastAsia="es-CO"/>
              </w:rPr>
              <w:br/>
              <w:t>- Permitir la composición de servicios para la construcción de tramites o procesos de negocio de forma visual en una interfaz de usuario con  un formato adecuado para interactuar</w:t>
            </w:r>
            <w:r w:rsidRPr="00C27DAB">
              <w:rPr>
                <w:rFonts w:eastAsia="Times New Roman" w:cstheme="minorHAnsi"/>
                <w:color w:val="000000"/>
                <w:sz w:val="20"/>
                <w:szCs w:val="20"/>
                <w:lang w:val="es-CO" w:eastAsia="es-CO"/>
              </w:rPr>
              <w:br/>
              <w:t>- Capacidad de proporcionar lógica de navegación y el flujo para el procesamiento de las interacciones de los consumidores (control de la presentación)</w:t>
            </w:r>
            <w:r w:rsidRPr="00C27DAB">
              <w:rPr>
                <w:rFonts w:eastAsia="Times New Roman" w:cstheme="minorHAnsi"/>
                <w:color w:val="000000"/>
                <w:sz w:val="20"/>
                <w:szCs w:val="20"/>
                <w:lang w:val="es-CO" w:eastAsia="es-CO"/>
              </w:rPr>
              <w:br/>
              <w:t>- Permitir la configuración de los componentes de la plataforma para establecer los escenarios de consumo del servicio de la Entidad (Reglas, seguridad, políticas, etc. ...)</w:t>
            </w:r>
          </w:p>
        </w:tc>
      </w:tr>
      <w:tr w:rsidR="00D50CC5" w:rsidRPr="004E4DEB" w14:paraId="1B2ED53F" w14:textId="77777777" w:rsidTr="00F8788B">
        <w:trPr>
          <w:trHeight w:val="283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3F56DDD"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3</w:t>
            </w:r>
          </w:p>
        </w:tc>
        <w:tc>
          <w:tcPr>
            <w:tcW w:w="1382" w:type="dxa"/>
            <w:tcBorders>
              <w:top w:val="nil"/>
              <w:left w:val="nil"/>
              <w:bottom w:val="single" w:sz="4" w:space="0" w:color="auto"/>
              <w:right w:val="single" w:sz="4" w:space="0" w:color="auto"/>
            </w:tcBorders>
            <w:noWrap/>
            <w:vAlign w:val="center"/>
            <w:hideMark/>
          </w:tcPr>
          <w:p w14:paraId="49846F1B"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Integración con el Backend</w:t>
            </w:r>
          </w:p>
        </w:tc>
        <w:tc>
          <w:tcPr>
            <w:tcW w:w="1642" w:type="dxa"/>
            <w:tcBorders>
              <w:top w:val="nil"/>
              <w:left w:val="nil"/>
              <w:bottom w:val="single" w:sz="4" w:space="0" w:color="auto"/>
              <w:right w:val="single" w:sz="4" w:space="0" w:color="auto"/>
            </w:tcBorders>
            <w:vAlign w:val="center"/>
            <w:hideMark/>
          </w:tcPr>
          <w:p w14:paraId="78A7450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que se refiere a la integración con sistemas back-end y heredados usando servicios y transformado su información para su incorporación.</w:t>
            </w:r>
          </w:p>
        </w:tc>
        <w:tc>
          <w:tcPr>
            <w:tcW w:w="5181" w:type="dxa"/>
            <w:tcBorders>
              <w:top w:val="nil"/>
              <w:left w:val="nil"/>
              <w:bottom w:val="single" w:sz="4" w:space="0" w:color="auto"/>
              <w:right w:val="single" w:sz="4" w:space="0" w:color="auto"/>
            </w:tcBorders>
            <w:vAlign w:val="center"/>
            <w:hideMark/>
          </w:tcPr>
          <w:p w14:paraId="440F54A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para mediar los servicios de otras capas de la plataforma, como la capa de procesos (tramite) y la capa de integración con la capa de Consumidor</w:t>
            </w:r>
            <w:r w:rsidRPr="00C27DAB">
              <w:rPr>
                <w:rFonts w:eastAsia="Times New Roman" w:cstheme="minorHAnsi"/>
                <w:color w:val="000000"/>
                <w:sz w:val="20"/>
                <w:szCs w:val="20"/>
                <w:lang w:val="es-CO" w:eastAsia="es-CO"/>
              </w:rPr>
              <w:br/>
              <w:t>- Capacidad para apoyar la traducción de los datos / contenido de un formato soportado por el usuario o sistema cliente al formato de Lenguaje Común de Intercambio de Información requerido por la plataforma</w:t>
            </w:r>
          </w:p>
        </w:tc>
      </w:tr>
      <w:tr w:rsidR="00D50CC5" w:rsidRPr="004E4DEB" w14:paraId="5AEA2E21" w14:textId="77777777" w:rsidTr="00F8788B">
        <w:trPr>
          <w:trHeight w:val="192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6EB7982B"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4</w:t>
            </w:r>
          </w:p>
        </w:tc>
        <w:tc>
          <w:tcPr>
            <w:tcW w:w="1382" w:type="dxa"/>
            <w:tcBorders>
              <w:top w:val="nil"/>
              <w:left w:val="nil"/>
              <w:bottom w:val="single" w:sz="4" w:space="0" w:color="auto"/>
              <w:right w:val="single" w:sz="4" w:space="0" w:color="auto"/>
            </w:tcBorders>
            <w:noWrap/>
            <w:vAlign w:val="center"/>
            <w:hideMark/>
          </w:tcPr>
          <w:p w14:paraId="14559200"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Caché y streaming de contenido</w:t>
            </w:r>
          </w:p>
        </w:tc>
        <w:tc>
          <w:tcPr>
            <w:tcW w:w="1642" w:type="dxa"/>
            <w:tcBorders>
              <w:top w:val="nil"/>
              <w:left w:val="nil"/>
              <w:bottom w:val="single" w:sz="4" w:space="0" w:color="auto"/>
              <w:right w:val="single" w:sz="4" w:space="0" w:color="auto"/>
            </w:tcBorders>
            <w:vAlign w:val="center"/>
            <w:hideMark/>
          </w:tcPr>
          <w:p w14:paraId="31CEBE8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capacidades apoya de almacenamiento en búfer de información de manera temporal y el rendimiento, y es compatible con el funcionamiento </w:t>
            </w:r>
            <w:r w:rsidRPr="00C27DAB">
              <w:rPr>
                <w:rFonts w:eastAsia="Times New Roman" w:cstheme="minorHAnsi"/>
                <w:color w:val="000000"/>
                <w:sz w:val="20"/>
                <w:szCs w:val="20"/>
                <w:lang w:val="es-CO" w:eastAsia="es-CO"/>
              </w:rPr>
              <w:lastRenderedPageBreak/>
              <w:t>de la capa de Consumidor.</w:t>
            </w:r>
          </w:p>
        </w:tc>
        <w:tc>
          <w:tcPr>
            <w:tcW w:w="5181" w:type="dxa"/>
            <w:tcBorders>
              <w:top w:val="nil"/>
              <w:left w:val="nil"/>
              <w:bottom w:val="single" w:sz="4" w:space="0" w:color="auto"/>
              <w:right w:val="single" w:sz="4" w:space="0" w:color="auto"/>
            </w:tcBorders>
            <w:vAlign w:val="center"/>
            <w:hideMark/>
          </w:tcPr>
          <w:p w14:paraId="6370012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 Capacidad de manejo de streaming de contenido</w:t>
            </w:r>
            <w:r w:rsidRPr="00C27DAB">
              <w:rPr>
                <w:rFonts w:eastAsia="Times New Roman" w:cstheme="minorHAnsi"/>
                <w:color w:val="000000"/>
                <w:sz w:val="20"/>
                <w:szCs w:val="20"/>
                <w:lang w:val="es-CO" w:eastAsia="es-CO"/>
              </w:rPr>
              <w:br/>
              <w:t>- Capacidad de realizar manejar cache en la interacción del flujo de datos para mejorar el rendimiento y la calidad del servicio de la entidad.</w:t>
            </w:r>
          </w:p>
        </w:tc>
      </w:tr>
      <w:tr w:rsidR="00D50CC5" w:rsidRPr="004E4DEB" w14:paraId="1E39D357" w14:textId="77777777" w:rsidTr="00F8788B">
        <w:trPr>
          <w:trHeight w:val="231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64F8A1D2"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5</w:t>
            </w:r>
          </w:p>
        </w:tc>
        <w:tc>
          <w:tcPr>
            <w:tcW w:w="1382" w:type="dxa"/>
            <w:tcBorders>
              <w:top w:val="nil"/>
              <w:left w:val="nil"/>
              <w:bottom w:val="single" w:sz="4" w:space="0" w:color="auto"/>
              <w:right w:val="single" w:sz="4" w:space="0" w:color="auto"/>
            </w:tcBorders>
            <w:noWrap/>
            <w:vAlign w:val="center"/>
            <w:hideMark/>
          </w:tcPr>
          <w:p w14:paraId="3164DC77"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Seguridad y privacidad</w:t>
            </w:r>
          </w:p>
        </w:tc>
        <w:tc>
          <w:tcPr>
            <w:tcW w:w="1642" w:type="dxa"/>
            <w:tcBorders>
              <w:top w:val="nil"/>
              <w:left w:val="nil"/>
              <w:bottom w:val="single" w:sz="4" w:space="0" w:color="auto"/>
              <w:right w:val="single" w:sz="4" w:space="0" w:color="auto"/>
            </w:tcBorders>
            <w:vAlign w:val="center"/>
            <w:hideMark/>
          </w:tcPr>
          <w:p w14:paraId="056A9FA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que dan soporte y apoyo a la calidad del servicio, protección de información, y seguridad.</w:t>
            </w:r>
          </w:p>
        </w:tc>
        <w:tc>
          <w:tcPr>
            <w:tcW w:w="5181" w:type="dxa"/>
            <w:tcBorders>
              <w:top w:val="nil"/>
              <w:left w:val="nil"/>
              <w:bottom w:val="single" w:sz="4" w:space="0" w:color="auto"/>
              <w:right w:val="single" w:sz="4" w:space="0" w:color="auto"/>
            </w:tcBorders>
            <w:vAlign w:val="center"/>
            <w:hideMark/>
          </w:tcPr>
          <w:p w14:paraId="667B2B52" w14:textId="5188A06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Proporcionar acceso a las capacidades de autenticación / autorización (habilitado a través de políticas y reglas)</w:t>
            </w:r>
            <w:r w:rsidRPr="00C27DAB">
              <w:rPr>
                <w:rFonts w:eastAsia="Times New Roman" w:cstheme="minorHAnsi"/>
                <w:color w:val="000000"/>
                <w:sz w:val="20"/>
                <w:szCs w:val="20"/>
                <w:lang w:val="es-CO" w:eastAsia="es-CO"/>
              </w:rPr>
              <w:br/>
              <w:t xml:space="preserve">- Filtrar las solicitudes para controlar el acceso a </w:t>
            </w:r>
            <w:r w:rsidR="00C402E2" w:rsidRPr="00C27DAB">
              <w:rPr>
                <w:rFonts w:eastAsia="Times New Roman" w:cstheme="minorHAnsi"/>
                <w:color w:val="000000"/>
                <w:sz w:val="20"/>
                <w:szCs w:val="20"/>
                <w:lang w:val="es-CO" w:eastAsia="es-CO"/>
              </w:rPr>
              <w:t>los</w:t>
            </w:r>
            <w:r w:rsidRPr="00C27DAB">
              <w:rPr>
                <w:rFonts w:eastAsia="Times New Roman" w:cstheme="minorHAnsi"/>
                <w:color w:val="000000"/>
                <w:sz w:val="20"/>
                <w:szCs w:val="20"/>
                <w:lang w:val="es-CO" w:eastAsia="es-CO"/>
              </w:rPr>
              <w:t xml:space="preserve"> componentes y capacidades de la plataforma </w:t>
            </w:r>
            <w:r w:rsidRPr="00C27DAB">
              <w:rPr>
                <w:rFonts w:eastAsia="Times New Roman" w:cstheme="minorHAnsi"/>
                <w:color w:val="000000"/>
                <w:sz w:val="20"/>
                <w:szCs w:val="20"/>
                <w:lang w:val="es-CO" w:eastAsia="es-CO"/>
              </w:rPr>
              <w:br/>
              <w:t>- Capacidad para supervisar el uso de los componentes de la capa del Consumo</w:t>
            </w:r>
          </w:p>
        </w:tc>
      </w:tr>
      <w:tr w:rsidR="00D50CC5" w:rsidRPr="004E4DEB" w14:paraId="7F45A830" w14:textId="77777777" w:rsidTr="00F8788B">
        <w:trPr>
          <w:trHeight w:val="151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2B6D6F52"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6</w:t>
            </w:r>
          </w:p>
        </w:tc>
        <w:tc>
          <w:tcPr>
            <w:tcW w:w="1382" w:type="dxa"/>
            <w:tcBorders>
              <w:top w:val="nil"/>
              <w:left w:val="nil"/>
              <w:bottom w:val="single" w:sz="4" w:space="0" w:color="auto"/>
              <w:right w:val="single" w:sz="4" w:space="0" w:color="auto"/>
            </w:tcBorders>
            <w:noWrap/>
            <w:vAlign w:val="center"/>
            <w:hideMark/>
          </w:tcPr>
          <w:p w14:paraId="205477E7"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Acceso</w:t>
            </w:r>
          </w:p>
        </w:tc>
        <w:tc>
          <w:tcPr>
            <w:tcW w:w="1642" w:type="dxa"/>
            <w:tcBorders>
              <w:top w:val="nil"/>
              <w:left w:val="nil"/>
              <w:bottom w:val="single" w:sz="4" w:space="0" w:color="auto"/>
              <w:right w:val="single" w:sz="4" w:space="0" w:color="auto"/>
            </w:tcBorders>
            <w:vAlign w:val="center"/>
            <w:hideMark/>
          </w:tcPr>
          <w:p w14:paraId="6388ADF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Permite el intercambio de datos y metadatos a través de las capas de la plataforma, como atributos de calidad de servicio, atributos definen las normas comunes para ser utilizados a través de las capas, aplicación de reglas y políticas</w:t>
            </w:r>
          </w:p>
        </w:tc>
        <w:tc>
          <w:tcPr>
            <w:tcW w:w="5181" w:type="dxa"/>
            <w:tcBorders>
              <w:top w:val="nil"/>
              <w:left w:val="nil"/>
              <w:bottom w:val="single" w:sz="4" w:space="0" w:color="auto"/>
              <w:right w:val="single" w:sz="4" w:space="0" w:color="auto"/>
            </w:tcBorders>
            <w:vAlign w:val="center"/>
            <w:hideMark/>
          </w:tcPr>
          <w:p w14:paraId="0D86966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Permitir el acceso a datos y metadatos de los servicios</w:t>
            </w:r>
          </w:p>
        </w:tc>
      </w:tr>
    </w:tbl>
    <w:p w14:paraId="2E523C6A" w14:textId="77777777" w:rsidR="00D50CC5" w:rsidRPr="00C27DAB" w:rsidRDefault="00D50CC5" w:rsidP="00D50CC5">
      <w:pPr>
        <w:rPr>
          <w:rFonts w:cstheme="minorHAnsi"/>
          <w:sz w:val="20"/>
          <w:szCs w:val="20"/>
        </w:rPr>
      </w:pPr>
    </w:p>
    <w:p w14:paraId="23E47578" w14:textId="575C729F" w:rsidR="00D50CC5" w:rsidRPr="004E4DEB" w:rsidRDefault="00D50CC5" w:rsidP="00E302EE">
      <w:pPr>
        <w:pStyle w:val="GELTtulo3"/>
      </w:pPr>
      <w:bookmarkStart w:id="169" w:name="_Toc494297623"/>
      <w:bookmarkStart w:id="170" w:name="_Toc492462687"/>
      <w:bookmarkStart w:id="171" w:name="_Toc508897565"/>
      <w:r w:rsidRPr="004E4DEB">
        <w:t>Capa de integración</w:t>
      </w:r>
      <w:bookmarkEnd w:id="169"/>
      <w:bookmarkEnd w:id="170"/>
      <w:bookmarkEnd w:id="171"/>
    </w:p>
    <w:tbl>
      <w:tblPr>
        <w:tblW w:w="8520" w:type="dxa"/>
        <w:tblCellMar>
          <w:left w:w="70" w:type="dxa"/>
          <w:right w:w="70" w:type="dxa"/>
        </w:tblCellMar>
        <w:tblLook w:val="04A0" w:firstRow="1" w:lastRow="0" w:firstColumn="1" w:lastColumn="0" w:noHBand="0" w:noVBand="1"/>
      </w:tblPr>
      <w:tblGrid>
        <w:gridCol w:w="300"/>
        <w:gridCol w:w="1530"/>
        <w:gridCol w:w="1567"/>
        <w:gridCol w:w="5153"/>
      </w:tblGrid>
      <w:tr w:rsidR="00D50CC5" w:rsidRPr="004E4DEB" w14:paraId="6A0F6D5E" w14:textId="77777777" w:rsidTr="00F8788B">
        <w:trPr>
          <w:trHeight w:val="290"/>
        </w:trPr>
        <w:tc>
          <w:tcPr>
            <w:tcW w:w="300" w:type="dxa"/>
            <w:shd w:val="clear" w:color="auto" w:fill="A5A5A5" w:themeFill="accent3"/>
            <w:noWrap/>
            <w:vAlign w:val="center"/>
            <w:hideMark/>
          </w:tcPr>
          <w:p w14:paraId="0E7B3099"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530" w:type="dxa"/>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2704134F"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Nombre del servicio</w:t>
            </w:r>
          </w:p>
        </w:tc>
        <w:tc>
          <w:tcPr>
            <w:tcW w:w="6690" w:type="dxa"/>
            <w:gridSpan w:val="2"/>
            <w:tcBorders>
              <w:top w:val="single" w:sz="4" w:space="0" w:color="auto"/>
              <w:left w:val="nil"/>
              <w:bottom w:val="single" w:sz="4" w:space="0" w:color="auto"/>
              <w:right w:val="single" w:sz="4" w:space="0" w:color="auto"/>
            </w:tcBorders>
            <w:noWrap/>
            <w:vAlign w:val="bottom"/>
            <w:hideMark/>
          </w:tcPr>
          <w:p w14:paraId="62657A3D"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Capa de integración</w:t>
            </w:r>
          </w:p>
        </w:tc>
      </w:tr>
      <w:tr w:rsidR="00D50CC5" w:rsidRPr="004E4DEB" w14:paraId="0651474B" w14:textId="77777777" w:rsidTr="00F8788B">
        <w:trPr>
          <w:trHeight w:val="1740"/>
        </w:trPr>
        <w:tc>
          <w:tcPr>
            <w:tcW w:w="300" w:type="dxa"/>
            <w:shd w:val="clear" w:color="auto" w:fill="A5A5A5" w:themeFill="accent3"/>
            <w:noWrap/>
            <w:vAlign w:val="center"/>
            <w:hideMark/>
          </w:tcPr>
          <w:p w14:paraId="6CE3AEF9"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53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5BC8203"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Alcance del servicio</w:t>
            </w:r>
          </w:p>
        </w:tc>
        <w:tc>
          <w:tcPr>
            <w:tcW w:w="6690" w:type="dxa"/>
            <w:gridSpan w:val="2"/>
            <w:tcBorders>
              <w:top w:val="single" w:sz="4" w:space="0" w:color="auto"/>
              <w:left w:val="nil"/>
              <w:bottom w:val="single" w:sz="4" w:space="0" w:color="auto"/>
              <w:right w:val="single" w:sz="4" w:space="0" w:color="auto"/>
            </w:tcBorders>
            <w:vAlign w:val="center"/>
            <w:hideMark/>
          </w:tcPr>
          <w:p w14:paraId="5BD49B2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 que proporciona las capacidades de mediación de servicios, incluye la transformación, enrutamiento, conversión de protocolo para el transporte de las solicitudes de la entidad al proveedor de servicio correcto, las capacidades en esta capa deben permitir la integración de servicio mediante adaptadores, así como la interacción, virtualización y el procesamiento de mensaje para los servicios.</w:t>
            </w:r>
          </w:p>
        </w:tc>
      </w:tr>
      <w:tr w:rsidR="00D50CC5" w:rsidRPr="004E4DEB" w14:paraId="196DCBDD" w14:textId="77777777" w:rsidTr="00F8788B">
        <w:trPr>
          <w:trHeight w:val="290"/>
        </w:trPr>
        <w:tc>
          <w:tcPr>
            <w:tcW w:w="300" w:type="dxa"/>
            <w:shd w:val="clear" w:color="auto" w:fill="A5A5A5" w:themeFill="accent3"/>
            <w:noWrap/>
            <w:vAlign w:val="center"/>
            <w:hideMark/>
          </w:tcPr>
          <w:p w14:paraId="7728C216"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lastRenderedPageBreak/>
              <w:t> </w:t>
            </w:r>
          </w:p>
        </w:tc>
        <w:tc>
          <w:tcPr>
            <w:tcW w:w="1530" w:type="dxa"/>
            <w:tcBorders>
              <w:top w:val="nil"/>
              <w:left w:val="single" w:sz="4" w:space="0" w:color="auto"/>
              <w:bottom w:val="single" w:sz="4" w:space="0" w:color="auto"/>
              <w:right w:val="single" w:sz="4" w:space="0" w:color="auto"/>
            </w:tcBorders>
            <w:shd w:val="clear" w:color="auto" w:fill="A5A5A5" w:themeFill="accent3"/>
            <w:noWrap/>
            <w:vAlign w:val="bottom"/>
            <w:hideMark/>
          </w:tcPr>
          <w:p w14:paraId="71AACEE2"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requerida</w:t>
            </w:r>
          </w:p>
        </w:tc>
        <w:tc>
          <w:tcPr>
            <w:tcW w:w="1537" w:type="dxa"/>
            <w:tcBorders>
              <w:top w:val="nil"/>
              <w:left w:val="nil"/>
              <w:bottom w:val="single" w:sz="4" w:space="0" w:color="auto"/>
              <w:right w:val="single" w:sz="4" w:space="0" w:color="auto"/>
            </w:tcBorders>
            <w:shd w:val="clear" w:color="auto" w:fill="A5A5A5" w:themeFill="accent3"/>
            <w:noWrap/>
            <w:vAlign w:val="bottom"/>
            <w:hideMark/>
          </w:tcPr>
          <w:p w14:paraId="40CFAEE9"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Descripción del requerimiento</w:t>
            </w:r>
          </w:p>
        </w:tc>
        <w:tc>
          <w:tcPr>
            <w:tcW w:w="5153" w:type="dxa"/>
            <w:tcBorders>
              <w:top w:val="nil"/>
              <w:left w:val="nil"/>
              <w:bottom w:val="single" w:sz="4" w:space="0" w:color="auto"/>
              <w:right w:val="single" w:sz="4" w:space="0" w:color="auto"/>
            </w:tcBorders>
            <w:shd w:val="clear" w:color="auto" w:fill="A5A5A5" w:themeFill="accent3"/>
            <w:noWrap/>
            <w:vAlign w:val="bottom"/>
            <w:hideMark/>
          </w:tcPr>
          <w:p w14:paraId="7A75EF64"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mínima requerida</w:t>
            </w:r>
          </w:p>
        </w:tc>
      </w:tr>
      <w:tr w:rsidR="00D50CC5" w:rsidRPr="004E4DEB" w14:paraId="548BD63B" w14:textId="77777777" w:rsidTr="00F8788B">
        <w:trPr>
          <w:trHeight w:val="6285"/>
        </w:trPr>
        <w:tc>
          <w:tcPr>
            <w:tcW w:w="300"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24328C91"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1</w:t>
            </w:r>
          </w:p>
        </w:tc>
        <w:tc>
          <w:tcPr>
            <w:tcW w:w="1530" w:type="dxa"/>
            <w:tcBorders>
              <w:top w:val="nil"/>
              <w:left w:val="nil"/>
              <w:bottom w:val="single" w:sz="4" w:space="0" w:color="auto"/>
              <w:right w:val="single" w:sz="4" w:space="0" w:color="auto"/>
            </w:tcBorders>
            <w:vAlign w:val="center"/>
            <w:hideMark/>
          </w:tcPr>
          <w:p w14:paraId="424761C1"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Comunicación, interacción e integración del servicio</w:t>
            </w:r>
          </w:p>
        </w:tc>
        <w:tc>
          <w:tcPr>
            <w:tcW w:w="1537" w:type="dxa"/>
            <w:tcBorders>
              <w:top w:val="nil"/>
              <w:left w:val="nil"/>
              <w:bottom w:val="single" w:sz="4" w:space="0" w:color="auto"/>
              <w:right w:val="single" w:sz="4" w:space="0" w:color="auto"/>
            </w:tcBorders>
            <w:vAlign w:val="center"/>
            <w:hideMark/>
          </w:tcPr>
          <w:p w14:paraId="477E031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Capacidades que permiten enrutar las solicitudes al operador correcto, después de la transformación al mensaje y las conversiones de protocolos necesarias para conectar al consumidor con el proveedor de información y su infraestructura. También ofrece la posibilidad de descubrir los servicios y apoyar su virtualización para que un cambio sobre el servicio o su descripción puedan realizarse sin afectar a los consumidores </w:t>
            </w:r>
          </w:p>
        </w:tc>
        <w:tc>
          <w:tcPr>
            <w:tcW w:w="5153" w:type="dxa"/>
            <w:tcBorders>
              <w:top w:val="nil"/>
              <w:left w:val="nil"/>
              <w:bottom w:val="single" w:sz="4" w:space="0" w:color="auto"/>
              <w:right w:val="single" w:sz="4" w:space="0" w:color="auto"/>
            </w:tcBorders>
            <w:vAlign w:val="center"/>
            <w:hideMark/>
          </w:tcPr>
          <w:p w14:paraId="4849DC0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para permitir a un consumidor de servicios  conectar e interactuar con los operadores y proveedores de servicios</w:t>
            </w:r>
            <w:r w:rsidRPr="00C27DAB">
              <w:rPr>
                <w:rFonts w:eastAsia="Times New Roman" w:cstheme="minorHAnsi"/>
                <w:color w:val="000000"/>
                <w:sz w:val="20"/>
                <w:szCs w:val="20"/>
                <w:lang w:val="es-CO" w:eastAsia="es-CO"/>
              </w:rPr>
              <w:br/>
              <w:t>- Capacidad para manejar las solicitudes y respuestas al servicio</w:t>
            </w:r>
            <w:r w:rsidRPr="00C27DAB">
              <w:rPr>
                <w:rFonts w:eastAsia="Times New Roman" w:cstheme="minorHAnsi"/>
                <w:color w:val="000000"/>
                <w:sz w:val="20"/>
                <w:szCs w:val="20"/>
                <w:lang w:val="es-CO" w:eastAsia="es-CO"/>
              </w:rPr>
              <w:br/>
              <w:t>- Capacidad de soportar la comunicación a través de múltiples protocolos</w:t>
            </w:r>
            <w:r w:rsidRPr="00C27DAB">
              <w:rPr>
                <w:rFonts w:eastAsia="Times New Roman" w:cstheme="minorHAnsi"/>
                <w:color w:val="000000"/>
                <w:sz w:val="20"/>
                <w:szCs w:val="20"/>
                <w:lang w:val="es-CO" w:eastAsia="es-CO"/>
              </w:rPr>
              <w:br/>
              <w:t>- Capacidad de soportar varias formas de mensajería como: one-way, pub-sub, request-response</w:t>
            </w:r>
            <w:r w:rsidRPr="00C27DAB">
              <w:rPr>
                <w:rFonts w:eastAsia="Times New Roman" w:cstheme="minorHAnsi"/>
                <w:color w:val="000000"/>
                <w:sz w:val="20"/>
                <w:szCs w:val="20"/>
                <w:lang w:val="es-CO" w:eastAsia="es-CO"/>
              </w:rPr>
              <w:br/>
              <w:t>- Capacidad para enrutar los mensajes al proveedor de servicio correcto</w:t>
            </w:r>
            <w:r w:rsidRPr="00C27DAB">
              <w:rPr>
                <w:rFonts w:eastAsia="Times New Roman" w:cstheme="minorHAnsi"/>
                <w:color w:val="000000"/>
                <w:sz w:val="20"/>
                <w:szCs w:val="20"/>
                <w:lang w:val="es-CO" w:eastAsia="es-CO"/>
              </w:rPr>
              <w:br/>
              <w:t>- Capacidad para transformar formatos de protocolo; por ejemplo, de SOAP / HTTP a SOAP / Message Queue o SOAP / JMS</w:t>
            </w:r>
            <w:r w:rsidRPr="00C27DAB">
              <w:rPr>
                <w:rFonts w:eastAsia="Times New Roman" w:cstheme="minorHAnsi"/>
                <w:color w:val="000000"/>
                <w:sz w:val="20"/>
                <w:szCs w:val="20"/>
                <w:lang w:val="es-CO" w:eastAsia="es-CO"/>
              </w:rPr>
              <w:br/>
              <w:t>- Capacidad de enlazar sistemas que no admite directamente las interacciones con servicios, así como servicios que se pueden ofrecer en entornos heterogéneos</w:t>
            </w:r>
            <w:r w:rsidRPr="00C27DAB">
              <w:rPr>
                <w:rFonts w:eastAsia="Times New Roman" w:cstheme="minorHAnsi"/>
                <w:color w:val="000000"/>
                <w:sz w:val="20"/>
                <w:szCs w:val="20"/>
                <w:lang w:val="es-CO" w:eastAsia="es-CO"/>
              </w:rPr>
              <w:br/>
              <w:t>- Capacidad de almacenar y reenviar mensajes utilizando una cola de mensajes</w:t>
            </w:r>
          </w:p>
        </w:tc>
      </w:tr>
      <w:tr w:rsidR="00D50CC5" w:rsidRPr="004E4DEB" w14:paraId="3E4F1145" w14:textId="77777777" w:rsidTr="00F8788B">
        <w:trPr>
          <w:trHeight w:val="406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3A68AC6"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lastRenderedPageBreak/>
              <w:t>2</w:t>
            </w:r>
          </w:p>
        </w:tc>
        <w:tc>
          <w:tcPr>
            <w:tcW w:w="1530" w:type="dxa"/>
            <w:tcBorders>
              <w:top w:val="nil"/>
              <w:left w:val="nil"/>
              <w:bottom w:val="single" w:sz="4" w:space="0" w:color="auto"/>
              <w:right w:val="single" w:sz="4" w:space="0" w:color="auto"/>
            </w:tcBorders>
            <w:noWrap/>
            <w:vAlign w:val="center"/>
            <w:hideMark/>
          </w:tcPr>
          <w:p w14:paraId="772692A3"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Procesamiento de mensajes</w:t>
            </w:r>
          </w:p>
        </w:tc>
        <w:tc>
          <w:tcPr>
            <w:tcW w:w="1537" w:type="dxa"/>
            <w:tcBorders>
              <w:top w:val="nil"/>
              <w:left w:val="nil"/>
              <w:bottom w:val="single" w:sz="4" w:space="0" w:color="auto"/>
              <w:right w:val="single" w:sz="4" w:space="0" w:color="auto"/>
            </w:tcBorders>
            <w:vAlign w:val="center"/>
            <w:hideMark/>
          </w:tcPr>
          <w:p w14:paraId="1DD466B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para llevar a cabo las transformaciones necesarias al mensaje para conectar al consumidor y proveedor de servicios y para publicar y suscribir los mensajes y eventos de forma asíncrona.</w:t>
            </w:r>
          </w:p>
        </w:tc>
        <w:tc>
          <w:tcPr>
            <w:tcW w:w="5153" w:type="dxa"/>
            <w:tcBorders>
              <w:top w:val="nil"/>
              <w:left w:val="nil"/>
              <w:bottom w:val="single" w:sz="4" w:space="0" w:color="auto"/>
              <w:right w:val="single" w:sz="4" w:space="0" w:color="auto"/>
            </w:tcBorders>
            <w:vAlign w:val="center"/>
            <w:hideMark/>
          </w:tcPr>
          <w:p w14:paraId="7875126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de transformar formatos de datos, de formatos independientes o de la industria a Lenguaje Común de Intercambio de Información y viceversa</w:t>
            </w:r>
            <w:r w:rsidRPr="00C27DAB">
              <w:rPr>
                <w:rFonts w:eastAsia="Times New Roman" w:cstheme="minorHAnsi"/>
                <w:color w:val="000000"/>
                <w:sz w:val="20"/>
                <w:szCs w:val="20"/>
                <w:lang w:val="es-CO" w:eastAsia="es-CO"/>
              </w:rPr>
              <w:br/>
              <w:t>- Capacidad de propagar los eventos de los proveedores a los consumidores</w:t>
            </w:r>
            <w:r w:rsidRPr="00C27DAB">
              <w:rPr>
                <w:rFonts w:eastAsia="Times New Roman" w:cstheme="minorHAnsi"/>
                <w:color w:val="000000"/>
                <w:sz w:val="20"/>
                <w:szCs w:val="20"/>
                <w:lang w:val="es-CO" w:eastAsia="es-CO"/>
              </w:rPr>
              <w:br/>
              <w:t>- Capacidad de agregar (mensajes o datos) a los servicios y proveedores de servicio</w:t>
            </w:r>
          </w:p>
        </w:tc>
      </w:tr>
      <w:tr w:rsidR="00D50CC5" w:rsidRPr="004E4DEB" w14:paraId="3CDEDEDA" w14:textId="77777777" w:rsidTr="00F8788B">
        <w:trPr>
          <w:trHeight w:val="283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A564B9F"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3</w:t>
            </w:r>
          </w:p>
        </w:tc>
        <w:tc>
          <w:tcPr>
            <w:tcW w:w="1530" w:type="dxa"/>
            <w:noWrap/>
            <w:vAlign w:val="center"/>
            <w:hideMark/>
          </w:tcPr>
          <w:p w14:paraId="5B9FFE82" w14:textId="77777777" w:rsidR="00D50CC5" w:rsidRPr="00C27DAB" w:rsidRDefault="00D50CC5" w:rsidP="004E4DEB">
            <w:pPr>
              <w:rPr>
                <w:rFonts w:eastAsia="Times New Roman" w:cstheme="minorHAnsi"/>
                <w:b/>
                <w:bCs/>
                <w:color w:val="333333"/>
                <w:sz w:val="20"/>
                <w:szCs w:val="20"/>
                <w:lang w:val="es-CO" w:eastAsia="es-CO"/>
              </w:rPr>
            </w:pPr>
            <w:r w:rsidRPr="00C27DAB">
              <w:rPr>
                <w:rFonts w:eastAsia="Times New Roman" w:cstheme="minorHAnsi"/>
                <w:b/>
                <w:bCs/>
                <w:color w:val="333333"/>
                <w:sz w:val="20"/>
                <w:szCs w:val="20"/>
                <w:lang w:val="es-CO" w:eastAsia="es-CO"/>
              </w:rPr>
              <w:t>Calidad de Servicio</w:t>
            </w:r>
          </w:p>
        </w:tc>
        <w:tc>
          <w:tcPr>
            <w:tcW w:w="1537" w:type="dxa"/>
            <w:tcBorders>
              <w:top w:val="nil"/>
              <w:left w:val="single" w:sz="4" w:space="0" w:color="auto"/>
              <w:bottom w:val="single" w:sz="4" w:space="0" w:color="auto"/>
              <w:right w:val="single" w:sz="4" w:space="0" w:color="auto"/>
            </w:tcBorders>
            <w:vAlign w:val="center"/>
            <w:hideMark/>
          </w:tcPr>
          <w:p w14:paraId="23F3A2D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Soporte al manejo de las transacciones, excepciones y otros requerimientos no funcionales.</w:t>
            </w:r>
          </w:p>
        </w:tc>
        <w:tc>
          <w:tcPr>
            <w:tcW w:w="5153" w:type="dxa"/>
            <w:tcBorders>
              <w:top w:val="nil"/>
              <w:left w:val="nil"/>
              <w:bottom w:val="single" w:sz="4" w:space="0" w:color="auto"/>
              <w:right w:val="single" w:sz="4" w:space="0" w:color="auto"/>
            </w:tcBorders>
            <w:vAlign w:val="center"/>
            <w:hideMark/>
          </w:tcPr>
          <w:p w14:paraId="54BB9F6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de controlar las excepciones durante la invocación del servicio y el paso de mensajes</w:t>
            </w:r>
            <w:r w:rsidRPr="00C27DAB">
              <w:rPr>
                <w:rFonts w:eastAsia="Times New Roman" w:cstheme="minorHAnsi"/>
                <w:color w:val="000000"/>
                <w:sz w:val="20"/>
                <w:szCs w:val="20"/>
                <w:lang w:val="es-CO" w:eastAsia="es-CO"/>
              </w:rPr>
              <w:br/>
              <w:t>- Capacidad para manejar las transacciones en otras capas, especialmente cuando un servicio integrado invoca una cadena de servicios de un tramite</w:t>
            </w:r>
          </w:p>
        </w:tc>
      </w:tr>
      <w:tr w:rsidR="00D50CC5" w:rsidRPr="004E4DEB" w14:paraId="39A464CE" w14:textId="77777777" w:rsidTr="00F8788B">
        <w:trPr>
          <w:trHeight w:val="192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4D182005"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4</w:t>
            </w:r>
          </w:p>
        </w:tc>
        <w:tc>
          <w:tcPr>
            <w:tcW w:w="1530" w:type="dxa"/>
            <w:tcBorders>
              <w:top w:val="single" w:sz="4" w:space="0" w:color="auto"/>
              <w:left w:val="nil"/>
              <w:bottom w:val="single" w:sz="4" w:space="0" w:color="auto"/>
              <w:right w:val="single" w:sz="4" w:space="0" w:color="auto"/>
            </w:tcBorders>
            <w:noWrap/>
            <w:vAlign w:val="center"/>
            <w:hideMark/>
          </w:tcPr>
          <w:p w14:paraId="31913CF4"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Seguridad</w:t>
            </w:r>
          </w:p>
        </w:tc>
        <w:tc>
          <w:tcPr>
            <w:tcW w:w="1537" w:type="dxa"/>
            <w:tcBorders>
              <w:top w:val="nil"/>
              <w:left w:val="nil"/>
              <w:bottom w:val="single" w:sz="4" w:space="0" w:color="auto"/>
              <w:right w:val="single" w:sz="4" w:space="0" w:color="auto"/>
            </w:tcBorders>
            <w:vAlign w:val="center"/>
            <w:hideMark/>
          </w:tcPr>
          <w:p w14:paraId="2BDC2E0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Apoyar la aplicación de los privilegios de acceso y otras políticas de seguridad</w:t>
            </w:r>
          </w:p>
        </w:tc>
        <w:tc>
          <w:tcPr>
            <w:tcW w:w="5153" w:type="dxa"/>
            <w:tcBorders>
              <w:top w:val="nil"/>
              <w:left w:val="nil"/>
              <w:bottom w:val="single" w:sz="4" w:space="0" w:color="auto"/>
              <w:right w:val="single" w:sz="4" w:space="0" w:color="auto"/>
            </w:tcBorders>
            <w:vAlign w:val="center"/>
            <w:hideMark/>
          </w:tcPr>
          <w:p w14:paraId="38DE0CF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de autenticar / autorizar la invocación de un servicio y el enrutamiento de mensajes</w:t>
            </w:r>
          </w:p>
        </w:tc>
      </w:tr>
      <w:tr w:rsidR="00D50CC5" w:rsidRPr="004E4DEB" w14:paraId="12F21A1F" w14:textId="77777777" w:rsidTr="00F8788B">
        <w:trPr>
          <w:trHeight w:val="231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2BBFD16"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5</w:t>
            </w:r>
          </w:p>
        </w:tc>
        <w:tc>
          <w:tcPr>
            <w:tcW w:w="1530" w:type="dxa"/>
            <w:tcBorders>
              <w:top w:val="nil"/>
              <w:left w:val="nil"/>
              <w:bottom w:val="single" w:sz="4" w:space="0" w:color="auto"/>
              <w:right w:val="single" w:sz="4" w:space="0" w:color="auto"/>
            </w:tcBorders>
            <w:noWrap/>
            <w:vAlign w:val="center"/>
            <w:hideMark/>
          </w:tcPr>
          <w:p w14:paraId="30E9356C"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Administración</w:t>
            </w:r>
          </w:p>
        </w:tc>
        <w:tc>
          <w:tcPr>
            <w:tcW w:w="1537" w:type="dxa"/>
            <w:tcBorders>
              <w:top w:val="nil"/>
              <w:left w:val="nil"/>
              <w:bottom w:val="single" w:sz="4" w:space="0" w:color="auto"/>
              <w:right w:val="single" w:sz="4" w:space="0" w:color="auto"/>
            </w:tcBorders>
            <w:vAlign w:val="center"/>
            <w:hideMark/>
          </w:tcPr>
          <w:p w14:paraId="7DB33098"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para realizar seguimiento, supervisar y mantener el historial de las invocaciones de los servicios</w:t>
            </w:r>
          </w:p>
        </w:tc>
        <w:tc>
          <w:tcPr>
            <w:tcW w:w="5153" w:type="dxa"/>
            <w:tcBorders>
              <w:top w:val="nil"/>
              <w:left w:val="nil"/>
              <w:bottom w:val="single" w:sz="4" w:space="0" w:color="auto"/>
              <w:right w:val="single" w:sz="4" w:space="0" w:color="auto"/>
            </w:tcBorders>
            <w:vAlign w:val="center"/>
            <w:hideMark/>
          </w:tcPr>
          <w:p w14:paraId="5E5C388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de capturar y grabar el enrutamiento de mensajes y la historia de invocación de los servicios</w:t>
            </w:r>
            <w:r w:rsidRPr="00C27DAB">
              <w:rPr>
                <w:rFonts w:eastAsia="Times New Roman" w:cstheme="minorHAnsi"/>
                <w:color w:val="000000"/>
                <w:sz w:val="20"/>
                <w:szCs w:val="20"/>
                <w:lang w:val="es-CO" w:eastAsia="es-CO"/>
              </w:rPr>
              <w:br/>
              <w:t>- Capacidad de rastrear y supervisar las actividades de invocación mensaje y enrutamiento de servicios</w:t>
            </w:r>
            <w:r w:rsidRPr="00C27DAB">
              <w:rPr>
                <w:rFonts w:eastAsia="Times New Roman" w:cstheme="minorHAnsi"/>
                <w:color w:val="000000"/>
                <w:sz w:val="20"/>
                <w:szCs w:val="20"/>
                <w:lang w:val="es-CO" w:eastAsia="es-CO"/>
              </w:rPr>
              <w:br/>
              <w:t>- Capacidad de configurar la capa de integración</w:t>
            </w:r>
          </w:p>
        </w:tc>
      </w:tr>
    </w:tbl>
    <w:p w14:paraId="6CE0C0C5" w14:textId="77777777" w:rsidR="00D50CC5" w:rsidRPr="00C27DAB" w:rsidRDefault="00D50CC5" w:rsidP="00D50CC5">
      <w:pPr>
        <w:rPr>
          <w:rFonts w:cstheme="minorHAnsi"/>
          <w:sz w:val="20"/>
          <w:szCs w:val="20"/>
        </w:rPr>
      </w:pPr>
    </w:p>
    <w:p w14:paraId="05503789" w14:textId="490948A5" w:rsidR="00D50CC5" w:rsidRPr="004E4DEB" w:rsidRDefault="00D50CC5" w:rsidP="00E302EE">
      <w:pPr>
        <w:pStyle w:val="GELTtulo3"/>
      </w:pPr>
      <w:bookmarkStart w:id="172" w:name="_Toc494297624"/>
      <w:bookmarkStart w:id="173" w:name="_Toc492462688"/>
      <w:bookmarkStart w:id="174" w:name="_Toc508897566"/>
      <w:r w:rsidRPr="004E4DEB">
        <w:lastRenderedPageBreak/>
        <w:t>Capa de calidad del servicio (QoS)</w:t>
      </w:r>
      <w:bookmarkEnd w:id="172"/>
      <w:bookmarkEnd w:id="173"/>
      <w:bookmarkEnd w:id="174"/>
    </w:p>
    <w:tbl>
      <w:tblPr>
        <w:tblW w:w="8783" w:type="dxa"/>
        <w:tblCellMar>
          <w:left w:w="70" w:type="dxa"/>
          <w:right w:w="70" w:type="dxa"/>
        </w:tblCellMar>
        <w:tblLook w:val="04A0" w:firstRow="1" w:lastRow="0" w:firstColumn="1" w:lastColumn="0" w:noHBand="0" w:noVBand="1"/>
      </w:tblPr>
      <w:tblGrid>
        <w:gridCol w:w="300"/>
        <w:gridCol w:w="1411"/>
        <w:gridCol w:w="2258"/>
        <w:gridCol w:w="4814"/>
      </w:tblGrid>
      <w:tr w:rsidR="00D50CC5" w:rsidRPr="004E4DEB" w14:paraId="6DFBFF9F" w14:textId="77777777" w:rsidTr="00F8788B">
        <w:trPr>
          <w:trHeight w:val="290"/>
        </w:trPr>
        <w:tc>
          <w:tcPr>
            <w:tcW w:w="300" w:type="dxa"/>
            <w:shd w:val="clear" w:color="auto" w:fill="A5A5A5" w:themeFill="accent3"/>
            <w:noWrap/>
            <w:vAlign w:val="center"/>
            <w:hideMark/>
          </w:tcPr>
          <w:p w14:paraId="716F40E2"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411" w:type="dxa"/>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54190E32"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Nombre del servicio</w:t>
            </w:r>
          </w:p>
        </w:tc>
        <w:tc>
          <w:tcPr>
            <w:tcW w:w="7072" w:type="dxa"/>
            <w:gridSpan w:val="2"/>
            <w:tcBorders>
              <w:top w:val="single" w:sz="4" w:space="0" w:color="auto"/>
              <w:left w:val="nil"/>
              <w:bottom w:val="single" w:sz="4" w:space="0" w:color="auto"/>
              <w:right w:val="single" w:sz="4" w:space="0" w:color="auto"/>
            </w:tcBorders>
            <w:noWrap/>
            <w:vAlign w:val="bottom"/>
            <w:hideMark/>
          </w:tcPr>
          <w:p w14:paraId="604263D0"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Capa de calidad del servicio (QoS)</w:t>
            </w:r>
          </w:p>
        </w:tc>
      </w:tr>
      <w:tr w:rsidR="00D50CC5" w:rsidRPr="004E4DEB" w14:paraId="4148466B" w14:textId="77777777" w:rsidTr="00F8788B">
        <w:trPr>
          <w:trHeight w:val="2715"/>
        </w:trPr>
        <w:tc>
          <w:tcPr>
            <w:tcW w:w="300" w:type="dxa"/>
            <w:shd w:val="clear" w:color="auto" w:fill="A5A5A5" w:themeFill="accent3"/>
            <w:noWrap/>
            <w:vAlign w:val="center"/>
            <w:hideMark/>
          </w:tcPr>
          <w:p w14:paraId="778A6787"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411"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3B28E1F"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Alcance del servicio</w:t>
            </w:r>
          </w:p>
        </w:tc>
        <w:tc>
          <w:tcPr>
            <w:tcW w:w="7072" w:type="dxa"/>
            <w:gridSpan w:val="2"/>
            <w:tcBorders>
              <w:top w:val="single" w:sz="4" w:space="0" w:color="auto"/>
              <w:left w:val="nil"/>
              <w:bottom w:val="single" w:sz="4" w:space="0" w:color="auto"/>
              <w:right w:val="single" w:sz="4" w:space="0" w:color="auto"/>
            </w:tcBorders>
            <w:vAlign w:val="center"/>
            <w:hideMark/>
          </w:tcPr>
          <w:p w14:paraId="4402FA4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Esta capa ofrece la gestión de la calidad de servicio en varios aspectos, como la disponibilidad, fiabilidad y seguridad, así como mecanismos de apoyo, seguimiento, supervisión y gestión de la plataforma por medio de un administrador de la solución.</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Esta capa proporciona las capacidades necesarias para garantizar que las políticas definidas, requisitos no funcionales (NFR), y regímenes de gobierno se cumplan.</w:t>
            </w:r>
          </w:p>
        </w:tc>
      </w:tr>
      <w:tr w:rsidR="00D50CC5" w:rsidRPr="004E4DEB" w14:paraId="60C2807D" w14:textId="77777777" w:rsidTr="00F8788B">
        <w:trPr>
          <w:trHeight w:val="290"/>
        </w:trPr>
        <w:tc>
          <w:tcPr>
            <w:tcW w:w="300" w:type="dxa"/>
            <w:shd w:val="clear" w:color="auto" w:fill="A5A5A5" w:themeFill="accent3"/>
            <w:noWrap/>
            <w:vAlign w:val="center"/>
            <w:hideMark/>
          </w:tcPr>
          <w:p w14:paraId="0CC23B6F"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411" w:type="dxa"/>
            <w:tcBorders>
              <w:top w:val="nil"/>
              <w:left w:val="single" w:sz="4" w:space="0" w:color="auto"/>
              <w:bottom w:val="single" w:sz="4" w:space="0" w:color="auto"/>
              <w:right w:val="single" w:sz="4" w:space="0" w:color="auto"/>
            </w:tcBorders>
            <w:shd w:val="clear" w:color="auto" w:fill="A5A5A5" w:themeFill="accent3"/>
            <w:noWrap/>
            <w:vAlign w:val="bottom"/>
            <w:hideMark/>
          </w:tcPr>
          <w:p w14:paraId="126ECC85"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requerida</w:t>
            </w:r>
          </w:p>
        </w:tc>
        <w:tc>
          <w:tcPr>
            <w:tcW w:w="2258" w:type="dxa"/>
            <w:tcBorders>
              <w:top w:val="nil"/>
              <w:left w:val="nil"/>
              <w:bottom w:val="single" w:sz="4" w:space="0" w:color="auto"/>
              <w:right w:val="single" w:sz="4" w:space="0" w:color="auto"/>
            </w:tcBorders>
            <w:shd w:val="clear" w:color="auto" w:fill="A5A5A5" w:themeFill="accent3"/>
            <w:noWrap/>
            <w:vAlign w:val="bottom"/>
            <w:hideMark/>
          </w:tcPr>
          <w:p w14:paraId="3FA8D0D3"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Descripción del requerimiento</w:t>
            </w:r>
          </w:p>
        </w:tc>
        <w:tc>
          <w:tcPr>
            <w:tcW w:w="4814" w:type="dxa"/>
            <w:tcBorders>
              <w:top w:val="nil"/>
              <w:left w:val="nil"/>
              <w:bottom w:val="single" w:sz="4" w:space="0" w:color="auto"/>
              <w:right w:val="single" w:sz="4" w:space="0" w:color="auto"/>
            </w:tcBorders>
            <w:shd w:val="clear" w:color="auto" w:fill="A5A5A5" w:themeFill="accent3"/>
            <w:noWrap/>
            <w:vAlign w:val="bottom"/>
            <w:hideMark/>
          </w:tcPr>
          <w:p w14:paraId="4A600592"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mínima requerida</w:t>
            </w:r>
          </w:p>
        </w:tc>
      </w:tr>
      <w:tr w:rsidR="00D50CC5" w:rsidRPr="004E4DEB" w14:paraId="0766F688" w14:textId="77777777" w:rsidTr="00F8788B">
        <w:trPr>
          <w:trHeight w:val="4005"/>
        </w:trPr>
        <w:tc>
          <w:tcPr>
            <w:tcW w:w="300"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20C81C12"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1</w:t>
            </w:r>
          </w:p>
        </w:tc>
        <w:tc>
          <w:tcPr>
            <w:tcW w:w="1411" w:type="dxa"/>
            <w:tcBorders>
              <w:top w:val="nil"/>
              <w:left w:val="nil"/>
              <w:bottom w:val="single" w:sz="4" w:space="0" w:color="auto"/>
              <w:right w:val="single" w:sz="4" w:space="0" w:color="auto"/>
            </w:tcBorders>
            <w:vAlign w:val="center"/>
            <w:hideMark/>
          </w:tcPr>
          <w:p w14:paraId="37E99E27"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Comando y Control de Gestión</w:t>
            </w:r>
          </w:p>
        </w:tc>
        <w:tc>
          <w:tcPr>
            <w:tcW w:w="2258" w:type="dxa"/>
            <w:tcBorders>
              <w:top w:val="nil"/>
              <w:left w:val="nil"/>
              <w:bottom w:val="single" w:sz="4" w:space="0" w:color="auto"/>
              <w:right w:val="single" w:sz="4" w:space="0" w:color="auto"/>
            </w:tcBorders>
            <w:vAlign w:val="center"/>
            <w:hideMark/>
          </w:tcPr>
          <w:p w14:paraId="1865202D"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Ofrecer un centro de mando para la gestión de la seguridad y configuración de la plataforma y sus servicios, así como capacidades operativas de seguridad para los activos y servicios que no son de TI para garantizar la protección, respuesta, continuidad y recuperación. Entre ellos, los activos físicos, como lugares, instalaciones, servicios, inventario, control de acceso físico, la identidad humana, etc.</w:t>
            </w:r>
          </w:p>
        </w:tc>
        <w:tc>
          <w:tcPr>
            <w:tcW w:w="4814" w:type="dxa"/>
            <w:tcBorders>
              <w:top w:val="nil"/>
              <w:left w:val="nil"/>
              <w:bottom w:val="single" w:sz="4" w:space="0" w:color="auto"/>
              <w:right w:val="single" w:sz="4" w:space="0" w:color="auto"/>
            </w:tcBorders>
            <w:vAlign w:val="center"/>
            <w:hideMark/>
          </w:tcPr>
          <w:p w14:paraId="7A90284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Proporcionar un centro de mando para la gestión de la seguridad y configuración de la plataforma y sus servicios, así como la de los servicios de las entidades</w:t>
            </w:r>
            <w:r w:rsidRPr="00C27DAB">
              <w:rPr>
                <w:rFonts w:eastAsia="Times New Roman" w:cstheme="minorHAnsi"/>
                <w:color w:val="000000"/>
                <w:sz w:val="20"/>
                <w:szCs w:val="20"/>
                <w:lang w:val="es-CO" w:eastAsia="es-CO"/>
              </w:rPr>
              <w:br/>
              <w:t>- Garantizar la protección, respuesta, continuidad y recuperación de la plataforma</w:t>
            </w:r>
            <w:r w:rsidRPr="00C27DAB">
              <w:rPr>
                <w:rFonts w:eastAsia="Times New Roman" w:cstheme="minorHAnsi"/>
                <w:color w:val="000000"/>
                <w:sz w:val="20"/>
                <w:szCs w:val="20"/>
                <w:lang w:val="es-CO" w:eastAsia="es-CO"/>
              </w:rPr>
              <w:br/>
              <w:t>- Aprobar y definir perfiles y autoridades para el manejo de la seguridad</w:t>
            </w:r>
            <w:r w:rsidRPr="00C27DAB">
              <w:rPr>
                <w:rFonts w:eastAsia="Times New Roman" w:cstheme="minorHAnsi"/>
                <w:color w:val="000000"/>
                <w:sz w:val="20"/>
                <w:szCs w:val="20"/>
                <w:lang w:val="es-CO" w:eastAsia="es-CO"/>
              </w:rPr>
              <w:br/>
              <w:t>- Garantizar la seguridad física y operativa de las localizaciones, activos</w:t>
            </w:r>
            <w:r w:rsidRPr="00C27DAB">
              <w:rPr>
                <w:rFonts w:eastAsia="Times New Roman" w:cstheme="minorHAnsi"/>
                <w:color w:val="000000"/>
                <w:sz w:val="20"/>
                <w:szCs w:val="20"/>
                <w:lang w:val="es-CO" w:eastAsia="es-CO"/>
              </w:rPr>
              <w:br/>
              <w:t>- Garantizar la seguridad de la solución relacionadas a fallas, daños, errores, accidentes y daños según lo definido por la capa de Gobierno</w:t>
            </w:r>
          </w:p>
        </w:tc>
      </w:tr>
      <w:tr w:rsidR="00D50CC5" w:rsidRPr="004E4DEB" w14:paraId="629212ED" w14:textId="77777777" w:rsidTr="00F8788B">
        <w:trPr>
          <w:trHeight w:val="735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40C69E5"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lastRenderedPageBreak/>
              <w:t>2</w:t>
            </w:r>
          </w:p>
        </w:tc>
        <w:tc>
          <w:tcPr>
            <w:tcW w:w="1411" w:type="dxa"/>
            <w:tcBorders>
              <w:top w:val="nil"/>
              <w:left w:val="nil"/>
              <w:bottom w:val="single" w:sz="4" w:space="0" w:color="auto"/>
              <w:right w:val="single" w:sz="4" w:space="0" w:color="auto"/>
            </w:tcBorders>
            <w:noWrap/>
            <w:vAlign w:val="center"/>
            <w:hideMark/>
          </w:tcPr>
          <w:p w14:paraId="3B47294B"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Gestión de seguridad</w:t>
            </w:r>
          </w:p>
        </w:tc>
        <w:tc>
          <w:tcPr>
            <w:tcW w:w="2258" w:type="dxa"/>
            <w:tcBorders>
              <w:top w:val="nil"/>
              <w:left w:val="nil"/>
              <w:bottom w:val="single" w:sz="4" w:space="0" w:color="auto"/>
              <w:right w:val="single" w:sz="4" w:space="0" w:color="auto"/>
            </w:tcBorders>
            <w:vAlign w:val="center"/>
            <w:hideMark/>
          </w:tcPr>
          <w:p w14:paraId="3407F77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que permiten gestionar y supervisar la seguridad, administrar los roles e identidades, privilegios de acceso y derechos, protección de datos estructurados y no estructurados a acceso no autorizado o la pérdida de datos, mantener la seguridad a través de mecanismos proactivos que reaccionan a vulnerabilidades identificadas y nuevas amenazas.</w:t>
            </w:r>
          </w:p>
        </w:tc>
        <w:tc>
          <w:tcPr>
            <w:tcW w:w="4814" w:type="dxa"/>
            <w:tcBorders>
              <w:top w:val="nil"/>
              <w:left w:val="nil"/>
              <w:bottom w:val="single" w:sz="4" w:space="0" w:color="auto"/>
              <w:right w:val="single" w:sz="4" w:space="0" w:color="auto"/>
            </w:tcBorders>
            <w:vAlign w:val="center"/>
            <w:hideMark/>
          </w:tcPr>
          <w:p w14:paraId="30AC71A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Garantizar la autenticación en función de roles </w:t>
            </w:r>
            <w:r w:rsidRPr="00C27DAB">
              <w:rPr>
                <w:rFonts w:eastAsia="Times New Roman" w:cstheme="minorHAnsi"/>
                <w:color w:val="000000"/>
                <w:sz w:val="20"/>
                <w:szCs w:val="20"/>
                <w:lang w:val="es-CO" w:eastAsia="es-CO"/>
              </w:rPr>
              <w:br/>
              <w:t xml:space="preserve">- Garantizarla debida autorización basada en las funciones, reglas y políticas </w:t>
            </w:r>
            <w:r w:rsidRPr="00C27DAB">
              <w:rPr>
                <w:rFonts w:eastAsia="Times New Roman" w:cstheme="minorHAnsi"/>
                <w:color w:val="000000"/>
                <w:sz w:val="20"/>
                <w:szCs w:val="20"/>
                <w:lang w:val="es-CO" w:eastAsia="es-CO"/>
              </w:rPr>
              <w:br/>
              <w:t>- Garantizar el cifrado de mensajes</w:t>
            </w:r>
            <w:r w:rsidRPr="00C27DAB">
              <w:rPr>
                <w:rFonts w:eastAsia="Times New Roman" w:cstheme="minorHAnsi"/>
                <w:color w:val="000000"/>
                <w:sz w:val="20"/>
                <w:szCs w:val="20"/>
                <w:lang w:val="es-CO" w:eastAsia="es-CO"/>
              </w:rPr>
              <w:br/>
              <w:t>- Garantizar el registro de auditoría de los mensajes</w:t>
            </w:r>
            <w:r w:rsidRPr="00C27DAB">
              <w:rPr>
                <w:rFonts w:eastAsia="Times New Roman" w:cstheme="minorHAnsi"/>
                <w:color w:val="000000"/>
                <w:sz w:val="20"/>
                <w:szCs w:val="20"/>
                <w:lang w:val="es-CO" w:eastAsia="es-CO"/>
              </w:rPr>
              <w:br/>
              <w:t>- Asegurar que el acceso a los recursos se ha dado a las identidades adecuadas, en el momento adecuado, con el propósito correcto</w:t>
            </w:r>
            <w:r w:rsidRPr="00C27DAB">
              <w:rPr>
                <w:rFonts w:eastAsia="Times New Roman" w:cstheme="minorHAnsi"/>
                <w:color w:val="000000"/>
                <w:sz w:val="20"/>
                <w:szCs w:val="20"/>
                <w:lang w:val="es-CO" w:eastAsia="es-CO"/>
              </w:rPr>
              <w:br/>
              <w:t>- Supervisar y auditar el acceso a los recursos para el uso no autorizado o inaceptable</w:t>
            </w:r>
            <w:r w:rsidRPr="00C27DAB">
              <w:rPr>
                <w:rFonts w:eastAsia="Times New Roman" w:cstheme="minorHAnsi"/>
                <w:color w:val="000000"/>
                <w:sz w:val="20"/>
                <w:szCs w:val="20"/>
                <w:lang w:val="es-CO" w:eastAsia="es-CO"/>
              </w:rPr>
              <w:br/>
              <w:t xml:space="preserve">- Proteger la plataforma de interoperabilidad de acceso no autorizado o pérdida de datos, esto incluye la protección a los servicios de las entidades </w:t>
            </w:r>
            <w:r w:rsidRPr="00C27DAB">
              <w:rPr>
                <w:rFonts w:eastAsia="Times New Roman" w:cstheme="minorHAnsi"/>
                <w:color w:val="000000"/>
                <w:sz w:val="20"/>
                <w:szCs w:val="20"/>
                <w:lang w:val="es-CO" w:eastAsia="es-CO"/>
              </w:rPr>
              <w:br/>
              <w:t>- Supervisar y auditar el acceso a los servicios de las Entidades</w:t>
            </w:r>
            <w:r w:rsidRPr="00C27DAB">
              <w:rPr>
                <w:rFonts w:eastAsia="Times New Roman" w:cstheme="minorHAnsi"/>
                <w:color w:val="000000"/>
                <w:sz w:val="20"/>
                <w:szCs w:val="20"/>
                <w:lang w:val="es-CO" w:eastAsia="es-CO"/>
              </w:rPr>
              <w:br/>
              <w:t>- Mantener la seguridad de la Plataforma de Interoperabilidad a través de cambios proactivos, en respuesta a las vulnerabilidades identificadas y las nuevas amenazas, y a través de la respuesta a incidentes detectado y problemas reportados</w:t>
            </w:r>
            <w:r w:rsidRPr="00C27DAB">
              <w:rPr>
                <w:rFonts w:eastAsia="Times New Roman" w:cstheme="minorHAnsi"/>
                <w:color w:val="000000"/>
                <w:sz w:val="20"/>
                <w:szCs w:val="20"/>
                <w:lang w:val="es-CO" w:eastAsia="es-CO"/>
              </w:rPr>
              <w:br/>
              <w:t>- Identificar, cuantificar, evaluar e informar sobre los riesgos de seguridad que ocurran en la operacional de los servicios de las entidades, proporcionando todos los elementos para analizar e informar eventos de seguridad.</w:t>
            </w:r>
            <w:r w:rsidRPr="00C27DAB">
              <w:rPr>
                <w:rFonts w:eastAsia="Times New Roman" w:cstheme="minorHAnsi"/>
                <w:color w:val="000000"/>
                <w:sz w:val="20"/>
                <w:szCs w:val="20"/>
                <w:lang w:val="es-CO" w:eastAsia="es-CO"/>
              </w:rPr>
              <w:br/>
              <w:t>- Hacer cumplir las políticas de control de acceso</w:t>
            </w:r>
          </w:p>
        </w:tc>
      </w:tr>
      <w:tr w:rsidR="00D50CC5" w:rsidRPr="004E4DEB" w14:paraId="7896C3FA" w14:textId="77777777" w:rsidTr="00F8788B">
        <w:trPr>
          <w:trHeight w:val="283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8ECEB76"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3</w:t>
            </w:r>
          </w:p>
        </w:tc>
        <w:tc>
          <w:tcPr>
            <w:tcW w:w="1411" w:type="dxa"/>
            <w:noWrap/>
            <w:vAlign w:val="center"/>
            <w:hideMark/>
          </w:tcPr>
          <w:p w14:paraId="5411CDC8" w14:textId="77777777" w:rsidR="00D50CC5" w:rsidRPr="00C27DAB" w:rsidRDefault="00D50CC5" w:rsidP="004E4DEB">
            <w:pPr>
              <w:rPr>
                <w:rFonts w:eastAsia="Times New Roman" w:cstheme="minorHAnsi"/>
                <w:b/>
                <w:bCs/>
                <w:color w:val="333333"/>
                <w:sz w:val="20"/>
                <w:szCs w:val="20"/>
                <w:lang w:val="es-CO" w:eastAsia="es-CO"/>
              </w:rPr>
            </w:pPr>
            <w:r w:rsidRPr="00C27DAB">
              <w:rPr>
                <w:rFonts w:eastAsia="Times New Roman" w:cstheme="minorHAnsi"/>
                <w:b/>
                <w:bCs/>
                <w:color w:val="333333"/>
                <w:sz w:val="20"/>
                <w:szCs w:val="20"/>
                <w:lang w:val="es-CO" w:eastAsia="es-CO"/>
              </w:rPr>
              <w:t>Monitoreo y Gestión de infraestructura TI</w:t>
            </w:r>
          </w:p>
        </w:tc>
        <w:tc>
          <w:tcPr>
            <w:tcW w:w="2258" w:type="dxa"/>
            <w:tcBorders>
              <w:top w:val="nil"/>
              <w:left w:val="single" w:sz="4" w:space="0" w:color="auto"/>
              <w:bottom w:val="single" w:sz="4" w:space="0" w:color="auto"/>
              <w:right w:val="single" w:sz="4" w:space="0" w:color="auto"/>
            </w:tcBorders>
            <w:vAlign w:val="center"/>
            <w:hideMark/>
          </w:tcPr>
          <w:p w14:paraId="4A10492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que permiten el monitoreo y la gestión de la infraestructura que da soporte a la plataforma de Interoperabilidad. Esto incluye: monitorear, captura métrica y el estado de las infraestructuras que soporta los sistemas informáticos</w:t>
            </w:r>
          </w:p>
        </w:tc>
        <w:tc>
          <w:tcPr>
            <w:tcW w:w="4814" w:type="dxa"/>
            <w:tcBorders>
              <w:top w:val="nil"/>
              <w:left w:val="nil"/>
              <w:bottom w:val="single" w:sz="4" w:space="0" w:color="auto"/>
              <w:right w:val="single" w:sz="4" w:space="0" w:color="auto"/>
            </w:tcBorders>
            <w:vAlign w:val="center"/>
            <w:hideMark/>
          </w:tcPr>
          <w:p w14:paraId="6DD3FCD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de monitorear, administrar y configurar:</w:t>
            </w:r>
            <w:r w:rsidRPr="00C27DAB">
              <w:rPr>
                <w:rFonts w:eastAsia="Times New Roman" w:cstheme="minorHAnsi"/>
                <w:color w:val="000000"/>
                <w:sz w:val="20"/>
                <w:szCs w:val="20"/>
                <w:lang w:val="es-CO" w:eastAsia="es-CO"/>
              </w:rPr>
              <w:br/>
              <w:t xml:space="preserve"> - Hardware de TI, incluidos los sistemas operativos que son parte de la solución para la Plataforma de Interoperabilidad </w:t>
            </w:r>
            <w:r w:rsidRPr="00C27DAB">
              <w:rPr>
                <w:rFonts w:eastAsia="Times New Roman" w:cstheme="minorHAnsi"/>
                <w:color w:val="000000"/>
                <w:sz w:val="20"/>
                <w:szCs w:val="20"/>
                <w:lang w:val="es-CO" w:eastAsia="es-CO"/>
              </w:rPr>
              <w:br/>
              <w:t xml:space="preserve"> - Hardware de red que son parte de una solución</w:t>
            </w:r>
            <w:r w:rsidRPr="00C27DAB">
              <w:rPr>
                <w:rFonts w:eastAsia="Times New Roman" w:cstheme="minorHAnsi"/>
                <w:color w:val="000000"/>
                <w:sz w:val="20"/>
                <w:szCs w:val="20"/>
                <w:lang w:val="es-CO" w:eastAsia="es-CO"/>
              </w:rPr>
              <w:br/>
              <w:t xml:space="preserve"> - Hardware de almacenamiento que son parte de una solución </w:t>
            </w:r>
          </w:p>
        </w:tc>
      </w:tr>
      <w:tr w:rsidR="00D50CC5" w:rsidRPr="004E4DEB" w14:paraId="04C05DE5" w14:textId="77777777" w:rsidTr="00F8788B">
        <w:trPr>
          <w:trHeight w:val="125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4AE936F2"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4</w:t>
            </w:r>
          </w:p>
        </w:tc>
        <w:tc>
          <w:tcPr>
            <w:tcW w:w="1411" w:type="dxa"/>
            <w:tcBorders>
              <w:top w:val="single" w:sz="4" w:space="0" w:color="auto"/>
              <w:left w:val="nil"/>
              <w:bottom w:val="single" w:sz="4" w:space="0" w:color="auto"/>
              <w:right w:val="single" w:sz="4" w:space="0" w:color="auto"/>
            </w:tcBorders>
            <w:noWrap/>
            <w:vAlign w:val="center"/>
            <w:hideMark/>
          </w:tcPr>
          <w:p w14:paraId="6FEDB5C2"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Seguimiento y Gestión de software</w:t>
            </w:r>
          </w:p>
        </w:tc>
        <w:tc>
          <w:tcPr>
            <w:tcW w:w="2258" w:type="dxa"/>
            <w:tcBorders>
              <w:top w:val="nil"/>
              <w:left w:val="nil"/>
              <w:bottom w:val="single" w:sz="4" w:space="0" w:color="auto"/>
              <w:right w:val="single" w:sz="4" w:space="0" w:color="auto"/>
            </w:tcBorders>
            <w:vAlign w:val="center"/>
            <w:hideMark/>
          </w:tcPr>
          <w:p w14:paraId="0D62B72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Capacidades que permiten el monitoreo y gestión de los servicios de software y aplicaciones. Esto incluye la capacidad de capturar y métricas </w:t>
            </w:r>
            <w:r w:rsidRPr="00C27DAB">
              <w:rPr>
                <w:rFonts w:eastAsia="Times New Roman" w:cstheme="minorHAnsi"/>
                <w:color w:val="000000"/>
                <w:sz w:val="20"/>
                <w:szCs w:val="20"/>
                <w:lang w:val="es-CO" w:eastAsia="es-CO"/>
              </w:rPr>
              <w:lastRenderedPageBreak/>
              <w:t>para supervisar y gestionar las aplicaciones y estado que conforman la plataforma de interoperabilidad, también define condiciones básicas sobre la gestión a desarrollar para la entrega de servicios, documentación y demás artefactos a la finalización o terminación del vínculo con las Entidades</w:t>
            </w:r>
          </w:p>
        </w:tc>
        <w:tc>
          <w:tcPr>
            <w:tcW w:w="4814" w:type="dxa"/>
            <w:tcBorders>
              <w:top w:val="nil"/>
              <w:left w:val="nil"/>
              <w:bottom w:val="single" w:sz="4" w:space="0" w:color="auto"/>
              <w:right w:val="single" w:sz="4" w:space="0" w:color="auto"/>
            </w:tcBorders>
            <w:vAlign w:val="center"/>
            <w:hideMark/>
          </w:tcPr>
          <w:p w14:paraId="1F185D4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 Coordinar las necesidades generales de la solución frente a la calidad del servicio para la plataforma</w:t>
            </w:r>
            <w:r w:rsidRPr="00C27DAB">
              <w:rPr>
                <w:rFonts w:eastAsia="Times New Roman" w:cstheme="minorHAnsi"/>
                <w:color w:val="000000"/>
                <w:sz w:val="20"/>
                <w:szCs w:val="20"/>
                <w:lang w:val="es-CO" w:eastAsia="es-CO"/>
              </w:rPr>
              <w:br/>
              <w:t>- Capturar el porcentaje de ejecuciones en los que la plataforma y los servicios de las Entidades no fallan</w:t>
            </w:r>
            <w:r w:rsidRPr="00C27DAB">
              <w:rPr>
                <w:rFonts w:eastAsia="Times New Roman" w:cstheme="minorHAnsi"/>
                <w:color w:val="000000"/>
                <w:sz w:val="20"/>
                <w:szCs w:val="20"/>
                <w:lang w:val="es-CO" w:eastAsia="es-CO"/>
              </w:rPr>
              <w:br/>
              <w:t xml:space="preserve">- Capturar el porcentaje de ejecuciones de los servicios de las Entidades que se ejecutan dentro de un periodo </w:t>
            </w:r>
            <w:r w:rsidRPr="00C27DAB">
              <w:rPr>
                <w:rFonts w:eastAsia="Times New Roman" w:cstheme="minorHAnsi"/>
                <w:color w:val="000000"/>
                <w:sz w:val="20"/>
                <w:szCs w:val="20"/>
                <w:lang w:val="es-CO" w:eastAsia="es-CO"/>
              </w:rPr>
              <w:lastRenderedPageBreak/>
              <w:t xml:space="preserve">de tiempo </w:t>
            </w:r>
            <w:r w:rsidRPr="00C27DAB">
              <w:rPr>
                <w:rFonts w:eastAsia="Times New Roman" w:cstheme="minorHAnsi"/>
                <w:color w:val="000000"/>
                <w:sz w:val="20"/>
                <w:szCs w:val="20"/>
                <w:lang w:val="es-CO" w:eastAsia="es-CO"/>
              </w:rPr>
              <w:br/>
              <w:t>- Capturar la métrica para el porcentaje de tiempo que los servicios de las Entidades está disponible</w:t>
            </w:r>
            <w:r w:rsidRPr="00C27DAB">
              <w:rPr>
                <w:rFonts w:eastAsia="Times New Roman" w:cstheme="minorHAnsi"/>
                <w:color w:val="000000"/>
                <w:sz w:val="20"/>
                <w:szCs w:val="20"/>
                <w:lang w:val="es-CO" w:eastAsia="es-CO"/>
              </w:rPr>
              <w:br/>
              <w:t>- Capturar la métrica para el tiempo de respuesta de acceso a un servicio y la plataforma</w:t>
            </w:r>
            <w:r w:rsidRPr="00C27DAB">
              <w:rPr>
                <w:rFonts w:eastAsia="Times New Roman" w:cstheme="minorHAnsi"/>
                <w:color w:val="000000"/>
                <w:sz w:val="20"/>
                <w:szCs w:val="20"/>
                <w:lang w:val="es-CO" w:eastAsia="es-CO"/>
              </w:rPr>
              <w:br/>
              <w:t>- Capacidad de reaccionar a los cambios de infraestructura para maximizar la disponibilidad</w:t>
            </w:r>
            <w:r w:rsidRPr="00C27DAB">
              <w:rPr>
                <w:rFonts w:eastAsia="Times New Roman" w:cstheme="minorHAnsi"/>
                <w:color w:val="000000"/>
                <w:sz w:val="20"/>
                <w:szCs w:val="20"/>
                <w:lang w:val="es-CO" w:eastAsia="es-CO"/>
              </w:rPr>
              <w:br/>
              <w:t>- Capacidad de registro o informes de mediciones sobre la disponibilidad</w:t>
            </w:r>
            <w:r w:rsidRPr="00C27DAB">
              <w:rPr>
                <w:rFonts w:eastAsia="Times New Roman" w:cstheme="minorHAnsi"/>
                <w:color w:val="000000"/>
                <w:sz w:val="20"/>
                <w:szCs w:val="20"/>
                <w:lang w:val="es-CO" w:eastAsia="es-CO"/>
              </w:rPr>
              <w:br/>
              <w:t>- Capacidad para evaluar las métricas de disponibilidad contra los requerimientos no funcionales y acuerdos de niveles de - servicio (política)</w:t>
            </w:r>
            <w:r w:rsidRPr="00C27DAB">
              <w:rPr>
                <w:rFonts w:eastAsia="Times New Roman" w:cstheme="minorHAnsi"/>
                <w:color w:val="000000"/>
                <w:sz w:val="20"/>
                <w:szCs w:val="20"/>
                <w:lang w:val="es-CO" w:eastAsia="es-CO"/>
              </w:rPr>
              <w:br/>
              <w:t>- Capturar métricas sobre el rendimiento de los servicios y la plataforma</w:t>
            </w:r>
            <w:r w:rsidRPr="00C27DAB">
              <w:rPr>
                <w:rFonts w:eastAsia="Times New Roman" w:cstheme="minorHAnsi"/>
                <w:color w:val="000000"/>
                <w:sz w:val="20"/>
                <w:szCs w:val="20"/>
                <w:lang w:val="es-CO" w:eastAsia="es-CO"/>
              </w:rPr>
              <w:br/>
              <w:t>- Posibilidad de cambiar la configuración y la política para asegurar el cumplimiento de los acuerdos de niveles de servicio</w:t>
            </w:r>
            <w:r w:rsidRPr="00C27DAB">
              <w:rPr>
                <w:rFonts w:eastAsia="Times New Roman" w:cstheme="minorHAnsi"/>
                <w:color w:val="000000"/>
                <w:sz w:val="20"/>
                <w:szCs w:val="20"/>
                <w:lang w:val="es-CO" w:eastAsia="es-CO"/>
              </w:rPr>
              <w:br/>
              <w:t>- Posibilidad de cambiar la configuración y la política para asegurar la optimización del rendimiento</w:t>
            </w:r>
            <w:r w:rsidRPr="00C27DAB">
              <w:rPr>
                <w:rFonts w:eastAsia="Times New Roman" w:cstheme="minorHAnsi"/>
                <w:color w:val="000000"/>
                <w:sz w:val="20"/>
                <w:szCs w:val="20"/>
                <w:lang w:val="es-CO" w:eastAsia="es-CO"/>
              </w:rPr>
              <w:br/>
              <w:t>- Capacidad para soportar la virtualización de los recursos de apoyo a la optimización del rendimiento</w:t>
            </w:r>
            <w:r w:rsidRPr="00C27DAB">
              <w:rPr>
                <w:rFonts w:eastAsia="Times New Roman" w:cstheme="minorHAnsi"/>
                <w:color w:val="000000"/>
                <w:sz w:val="20"/>
                <w:szCs w:val="20"/>
                <w:lang w:val="es-CO" w:eastAsia="es-CO"/>
              </w:rPr>
              <w:br/>
              <w:t>- Posibilidad de grabar, realizar un seguimiento y controlar el costo de la ejecución de un servicio de Entidad, la plataforma, y/o solución específica.</w:t>
            </w:r>
            <w:r w:rsidRPr="00C27DAB">
              <w:rPr>
                <w:rFonts w:eastAsia="Times New Roman" w:cstheme="minorHAnsi"/>
                <w:color w:val="000000"/>
                <w:sz w:val="20"/>
                <w:szCs w:val="20"/>
                <w:lang w:val="es-CO" w:eastAsia="es-CO"/>
              </w:rPr>
              <w:br/>
              <w:t>- Supervisar el estado actual de la plataforma y los servicios de las Entidades</w:t>
            </w:r>
            <w:r w:rsidRPr="00C27DAB">
              <w:rPr>
                <w:rFonts w:eastAsia="Times New Roman" w:cstheme="minorHAnsi"/>
                <w:color w:val="000000"/>
                <w:sz w:val="20"/>
                <w:szCs w:val="20"/>
                <w:lang w:val="es-CO" w:eastAsia="es-CO"/>
              </w:rPr>
              <w:br/>
              <w:t>- Comprobar los requisitos de calidad de servicio para validar del estado</w:t>
            </w:r>
            <w:r w:rsidRPr="00C27DAB">
              <w:rPr>
                <w:rFonts w:eastAsia="Times New Roman" w:cstheme="minorHAnsi"/>
                <w:color w:val="000000"/>
                <w:sz w:val="20"/>
                <w:szCs w:val="20"/>
                <w:lang w:val="es-CO" w:eastAsia="es-CO"/>
              </w:rPr>
              <w:br/>
              <w:t>- Emitir eventos en caso de incumplimiento de los requisitos de calidad de servicio</w:t>
            </w:r>
            <w:r w:rsidRPr="00C27DAB">
              <w:rPr>
                <w:rFonts w:eastAsia="Times New Roman" w:cstheme="minorHAnsi"/>
                <w:color w:val="000000"/>
                <w:sz w:val="20"/>
                <w:szCs w:val="20"/>
                <w:lang w:val="es-CO" w:eastAsia="es-CO"/>
              </w:rPr>
              <w:br/>
              <w:t>- Medir, recopilar, evaluar y probar las métricas con las políticas sobre una línea base</w:t>
            </w:r>
            <w:r w:rsidRPr="00C27DAB">
              <w:rPr>
                <w:rFonts w:eastAsia="Times New Roman" w:cstheme="minorHAnsi"/>
                <w:color w:val="000000"/>
                <w:sz w:val="20"/>
                <w:szCs w:val="20"/>
                <w:lang w:val="es-CO" w:eastAsia="es-CO"/>
              </w:rPr>
              <w:br/>
              <w:t>- Gestionar la entrega de la configuración de las soluciones y servicios a la terminación del vínculo can las entidades, esto incluye: información de Metadatos, políticas, reglas, métricas y estadísticas y todo lo relevante al servicio de la Entidad</w:t>
            </w:r>
          </w:p>
        </w:tc>
      </w:tr>
      <w:tr w:rsidR="00D50CC5" w:rsidRPr="004E4DEB" w14:paraId="67336149" w14:textId="77777777" w:rsidTr="00F8788B">
        <w:trPr>
          <w:trHeight w:val="231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62DEC486"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lastRenderedPageBreak/>
              <w:t>5</w:t>
            </w:r>
          </w:p>
        </w:tc>
        <w:tc>
          <w:tcPr>
            <w:tcW w:w="1411" w:type="dxa"/>
            <w:tcBorders>
              <w:top w:val="nil"/>
              <w:left w:val="nil"/>
              <w:bottom w:val="single" w:sz="4" w:space="0" w:color="auto"/>
              <w:right w:val="single" w:sz="4" w:space="0" w:color="auto"/>
            </w:tcBorders>
            <w:noWrap/>
            <w:vAlign w:val="center"/>
            <w:hideMark/>
          </w:tcPr>
          <w:p w14:paraId="17263A93"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Seguimiento y Gestión de servicios</w:t>
            </w:r>
          </w:p>
        </w:tc>
        <w:tc>
          <w:tcPr>
            <w:tcW w:w="2258" w:type="dxa"/>
            <w:tcBorders>
              <w:top w:val="nil"/>
              <w:left w:val="nil"/>
              <w:bottom w:val="single" w:sz="4" w:space="0" w:color="auto"/>
              <w:right w:val="single" w:sz="4" w:space="0" w:color="auto"/>
            </w:tcBorders>
            <w:vAlign w:val="center"/>
            <w:hideMark/>
          </w:tcPr>
          <w:p w14:paraId="30A1D07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Capacidades que proporcionan el monitoreo y la gestión de las actividades de los servicios y tramites de las entidades. Permite el análisis de información tanto en tiempo real como casi real de los eventos, así como almacenarlos, para </w:t>
            </w:r>
            <w:r w:rsidRPr="00C27DAB">
              <w:rPr>
                <w:rFonts w:eastAsia="Times New Roman" w:cstheme="minorHAnsi"/>
                <w:color w:val="000000"/>
                <w:sz w:val="20"/>
                <w:szCs w:val="20"/>
                <w:lang w:val="es-CO" w:eastAsia="es-CO"/>
              </w:rPr>
              <w:lastRenderedPageBreak/>
              <w:t>revisar y evaluar las actividades de los servicios y tramites con el fin de determinar las respuestas o emitir alertas / notificaciones a las Entidades</w:t>
            </w:r>
          </w:p>
        </w:tc>
        <w:tc>
          <w:tcPr>
            <w:tcW w:w="4814" w:type="dxa"/>
            <w:tcBorders>
              <w:top w:val="nil"/>
              <w:left w:val="nil"/>
              <w:bottom w:val="single" w:sz="4" w:space="0" w:color="auto"/>
              <w:right w:val="single" w:sz="4" w:space="0" w:color="auto"/>
            </w:tcBorders>
            <w:vAlign w:val="center"/>
            <w:hideMark/>
          </w:tcPr>
          <w:p w14:paraId="4AC79F3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 Analizar información de eventos relacionados a los servicios o tramites de las Entidades, tanto en tiempo real / tiempo casi real, así como eventos almacenados</w:t>
            </w:r>
            <w:r w:rsidRPr="00C27DAB">
              <w:rPr>
                <w:rFonts w:eastAsia="Times New Roman" w:cstheme="minorHAnsi"/>
                <w:color w:val="000000"/>
                <w:sz w:val="20"/>
                <w:szCs w:val="20"/>
                <w:lang w:val="es-CO" w:eastAsia="es-CO"/>
              </w:rPr>
              <w:br/>
              <w:t>- Revisar y evaluar las actividades de los servicios y tramites con el fin de determinar las respuestas o emitir alertas / notificaciones a las Entidades</w:t>
            </w:r>
          </w:p>
        </w:tc>
      </w:tr>
      <w:tr w:rsidR="00D50CC5" w:rsidRPr="004E4DEB" w14:paraId="51DFD72C" w14:textId="77777777" w:rsidTr="00F8788B">
        <w:trPr>
          <w:trHeight w:val="312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39280DBA"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6</w:t>
            </w:r>
          </w:p>
        </w:tc>
        <w:tc>
          <w:tcPr>
            <w:tcW w:w="1411" w:type="dxa"/>
            <w:tcBorders>
              <w:top w:val="nil"/>
              <w:left w:val="nil"/>
              <w:bottom w:val="single" w:sz="4" w:space="0" w:color="auto"/>
              <w:right w:val="single" w:sz="4" w:space="0" w:color="auto"/>
            </w:tcBorders>
            <w:noWrap/>
            <w:vAlign w:val="center"/>
            <w:hideMark/>
          </w:tcPr>
          <w:p w14:paraId="50A37B1A"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Gestión de Eventos</w:t>
            </w:r>
          </w:p>
        </w:tc>
        <w:tc>
          <w:tcPr>
            <w:tcW w:w="2258" w:type="dxa"/>
            <w:tcBorders>
              <w:top w:val="nil"/>
              <w:left w:val="nil"/>
              <w:bottom w:val="single" w:sz="4" w:space="0" w:color="auto"/>
              <w:right w:val="single" w:sz="4" w:space="0" w:color="auto"/>
            </w:tcBorders>
            <w:vAlign w:val="center"/>
            <w:hideMark/>
          </w:tcPr>
          <w:p w14:paraId="2AB668D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que ofrecen la posibilidad de gestionar los eventos de la plataforma y los servicios o tramites de las Entidades y permite el procesamiento de eventos complejos</w:t>
            </w:r>
          </w:p>
        </w:tc>
        <w:tc>
          <w:tcPr>
            <w:tcW w:w="4814" w:type="dxa"/>
            <w:tcBorders>
              <w:top w:val="nil"/>
              <w:left w:val="nil"/>
              <w:bottom w:val="single" w:sz="4" w:space="0" w:color="auto"/>
              <w:right w:val="single" w:sz="4" w:space="0" w:color="auto"/>
            </w:tcBorders>
            <w:vAlign w:val="center"/>
            <w:hideMark/>
          </w:tcPr>
          <w:p w14:paraId="32DFE1A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Obtener eventos de la capa de integración</w:t>
            </w:r>
            <w:r w:rsidRPr="00C27DAB">
              <w:rPr>
                <w:rFonts w:eastAsia="Times New Roman" w:cstheme="minorHAnsi"/>
                <w:color w:val="000000"/>
                <w:sz w:val="20"/>
                <w:szCs w:val="20"/>
                <w:lang w:val="es-CO" w:eastAsia="es-CO"/>
              </w:rPr>
              <w:br/>
              <w:t>- Controlar la emisión de eventos en la plataforma y de los trámites y servicios de la entidad</w:t>
            </w:r>
            <w:r w:rsidRPr="00C27DAB">
              <w:rPr>
                <w:rFonts w:eastAsia="Times New Roman" w:cstheme="minorHAnsi"/>
                <w:color w:val="000000"/>
                <w:sz w:val="20"/>
                <w:szCs w:val="20"/>
                <w:lang w:val="es-CO" w:eastAsia="es-CO"/>
              </w:rPr>
              <w:br/>
              <w:t>- Enviar eventos que indique un incumplimiento de los requisitos de calidad de servicio de la plataforma o de los trámites y servicios de la entidad</w:t>
            </w:r>
            <w:r w:rsidRPr="00C27DAB">
              <w:rPr>
                <w:rFonts w:eastAsia="Times New Roman" w:cstheme="minorHAnsi"/>
                <w:color w:val="000000"/>
                <w:sz w:val="20"/>
                <w:szCs w:val="20"/>
                <w:lang w:val="es-CO" w:eastAsia="es-CO"/>
              </w:rPr>
              <w:br/>
              <w:t>- Posibilidad de que las Entidades se suscribirse a los eventos emitidos por la plataforma</w:t>
            </w:r>
            <w:r w:rsidRPr="00C27DAB">
              <w:rPr>
                <w:rFonts w:eastAsia="Times New Roman" w:cstheme="minorHAnsi"/>
                <w:color w:val="000000"/>
                <w:sz w:val="20"/>
                <w:szCs w:val="20"/>
                <w:lang w:val="es-CO" w:eastAsia="es-CO"/>
              </w:rPr>
              <w:br/>
              <w:t>- Controlar la frecuencia y tamaño de registro de los eventos</w:t>
            </w:r>
          </w:p>
        </w:tc>
      </w:tr>
      <w:tr w:rsidR="00D50CC5" w:rsidRPr="004E4DEB" w14:paraId="14F77103" w14:textId="77777777" w:rsidTr="00F8788B">
        <w:trPr>
          <w:trHeight w:val="253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34E8C3A"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7</w:t>
            </w:r>
          </w:p>
        </w:tc>
        <w:tc>
          <w:tcPr>
            <w:tcW w:w="1411" w:type="dxa"/>
            <w:tcBorders>
              <w:top w:val="nil"/>
              <w:left w:val="nil"/>
              <w:bottom w:val="single" w:sz="4" w:space="0" w:color="auto"/>
              <w:right w:val="single" w:sz="4" w:space="0" w:color="auto"/>
            </w:tcBorders>
            <w:noWrap/>
            <w:vAlign w:val="center"/>
            <w:hideMark/>
          </w:tcPr>
          <w:p w14:paraId="47664D5C"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Política de Seguimiento y Control</w:t>
            </w:r>
          </w:p>
        </w:tc>
        <w:tc>
          <w:tcPr>
            <w:tcW w:w="2258" w:type="dxa"/>
            <w:tcBorders>
              <w:top w:val="nil"/>
              <w:left w:val="nil"/>
              <w:bottom w:val="single" w:sz="4" w:space="0" w:color="auto"/>
              <w:right w:val="single" w:sz="4" w:space="0" w:color="auto"/>
            </w:tcBorders>
            <w:vAlign w:val="center"/>
            <w:hideMark/>
          </w:tcPr>
          <w:p w14:paraId="3AB2966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Capacidades que proporcionan un mecanismo para controlar y hacer cumplir las políticas y reglas de asociadas a los servicios o tramites, incluidas las políticas a nivel de la Entidad, políticas de seguridad, privilegios de acceso a los servicios y tramites y las políticas de acceso a datos. Se consideran capacidades como, encontrar y acceder a reglas y políticas, evaluar y hacer cumplir las políticas en los puntos de control o en las métricas definidas, capturar el estado de la plataforma, servicio o tramite de la Entidad, enviar notificaciones y registrar los casos de incumplimiento y cambiar </w:t>
            </w:r>
            <w:r w:rsidRPr="00C27DAB">
              <w:rPr>
                <w:rFonts w:eastAsia="Times New Roman" w:cstheme="minorHAnsi"/>
                <w:color w:val="000000"/>
                <w:sz w:val="20"/>
                <w:szCs w:val="20"/>
                <w:lang w:val="es-CO" w:eastAsia="es-CO"/>
              </w:rPr>
              <w:lastRenderedPageBreak/>
              <w:t>las reglas, políticas, configuración.</w:t>
            </w:r>
          </w:p>
        </w:tc>
        <w:tc>
          <w:tcPr>
            <w:tcW w:w="4814" w:type="dxa"/>
            <w:tcBorders>
              <w:top w:val="nil"/>
              <w:left w:val="nil"/>
              <w:bottom w:val="single" w:sz="4" w:space="0" w:color="auto"/>
              <w:right w:val="single" w:sz="4" w:space="0" w:color="auto"/>
            </w:tcBorders>
            <w:vAlign w:val="center"/>
            <w:hideMark/>
          </w:tcPr>
          <w:p w14:paraId="7041521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lastRenderedPageBreak/>
              <w:t>- Comprobar los requisitos de calidad de servicio sobre reglas válidas</w:t>
            </w:r>
            <w:r w:rsidRPr="00C27DAB">
              <w:rPr>
                <w:rFonts w:eastAsia="Times New Roman" w:cstheme="minorHAnsi"/>
                <w:color w:val="000000"/>
                <w:sz w:val="20"/>
                <w:szCs w:val="20"/>
                <w:lang w:val="es-CO" w:eastAsia="es-CO"/>
              </w:rPr>
              <w:br/>
              <w:t>- Posibilidad de cambiar las reglas para cumplir con los requisitos de calidad de servicio</w:t>
            </w:r>
            <w:r w:rsidRPr="00C27DAB">
              <w:rPr>
                <w:rFonts w:eastAsia="Times New Roman" w:cstheme="minorHAnsi"/>
                <w:color w:val="000000"/>
                <w:sz w:val="20"/>
                <w:szCs w:val="20"/>
                <w:lang w:val="es-CO" w:eastAsia="es-CO"/>
              </w:rPr>
              <w:br/>
              <w:t>- Capacidad para enviar eventos por incumplimiento de requisitos de calidad de servicio</w:t>
            </w:r>
            <w:r w:rsidRPr="00C27DAB">
              <w:rPr>
                <w:rFonts w:eastAsia="Times New Roman" w:cstheme="minorHAnsi"/>
                <w:color w:val="000000"/>
                <w:sz w:val="20"/>
                <w:szCs w:val="20"/>
                <w:lang w:val="es-CO" w:eastAsia="es-CO"/>
              </w:rPr>
              <w:br/>
              <w:t>- Capacidad para evaluar las políticas</w:t>
            </w:r>
            <w:r w:rsidRPr="00C27DAB">
              <w:rPr>
                <w:rFonts w:eastAsia="Times New Roman" w:cstheme="minorHAnsi"/>
                <w:color w:val="000000"/>
                <w:sz w:val="20"/>
                <w:szCs w:val="20"/>
                <w:lang w:val="es-CO" w:eastAsia="es-CO"/>
              </w:rPr>
              <w:br/>
              <w:t>- Capacidad para resolver conflictos entre las políticas</w:t>
            </w:r>
            <w:r w:rsidRPr="00C27DAB">
              <w:rPr>
                <w:rFonts w:eastAsia="Times New Roman" w:cstheme="minorHAnsi"/>
                <w:color w:val="000000"/>
                <w:sz w:val="20"/>
                <w:szCs w:val="20"/>
                <w:lang w:val="es-CO" w:eastAsia="es-CO"/>
              </w:rPr>
              <w:br/>
              <w:t>- Capacidad para hacer cumplir las políticas</w:t>
            </w:r>
            <w:r w:rsidRPr="00C27DAB">
              <w:rPr>
                <w:rFonts w:eastAsia="Times New Roman" w:cstheme="minorHAnsi"/>
                <w:color w:val="000000"/>
                <w:sz w:val="20"/>
                <w:szCs w:val="20"/>
                <w:lang w:val="es-CO" w:eastAsia="es-CO"/>
              </w:rPr>
              <w:br/>
              <w:t>- Capacidad de responder de forma automática y corregir violaciones de las políticas</w:t>
            </w:r>
            <w:r w:rsidRPr="00C27DAB">
              <w:rPr>
                <w:rFonts w:eastAsia="Times New Roman" w:cstheme="minorHAnsi"/>
                <w:color w:val="000000"/>
                <w:sz w:val="20"/>
                <w:szCs w:val="20"/>
                <w:lang w:val="es-CO" w:eastAsia="es-CO"/>
              </w:rPr>
              <w:br/>
              <w:t>- Posibilidad de habilitar la aplicación de políticas</w:t>
            </w:r>
            <w:r w:rsidRPr="00C27DAB">
              <w:rPr>
                <w:rFonts w:eastAsia="Times New Roman" w:cstheme="minorHAnsi"/>
                <w:color w:val="000000"/>
                <w:sz w:val="20"/>
                <w:szCs w:val="20"/>
                <w:lang w:val="es-CO" w:eastAsia="es-CO"/>
              </w:rPr>
              <w:br/>
              <w:t>- Capacidad de descubrir, analizar, transformar, distribuir, evaluar y hacer cumplir las políticas de seguridad</w:t>
            </w:r>
            <w:r w:rsidRPr="00C27DAB">
              <w:rPr>
                <w:rFonts w:eastAsia="Times New Roman" w:cstheme="minorHAnsi"/>
                <w:color w:val="000000"/>
                <w:sz w:val="20"/>
                <w:szCs w:val="20"/>
                <w:lang w:val="es-CO" w:eastAsia="es-CO"/>
              </w:rPr>
              <w:br/>
              <w:t>- Capacidad de gestionar el ciclo de vida de las políticas</w:t>
            </w:r>
            <w:r w:rsidRPr="00C27DAB">
              <w:rPr>
                <w:rFonts w:eastAsia="Times New Roman" w:cstheme="minorHAnsi"/>
                <w:color w:val="000000"/>
                <w:sz w:val="20"/>
                <w:szCs w:val="20"/>
                <w:lang w:val="es-CO" w:eastAsia="es-CO"/>
              </w:rPr>
              <w:br/>
              <w:t>- Posibilidad de cambiar las políticas</w:t>
            </w:r>
            <w:r w:rsidRPr="00C27DAB">
              <w:rPr>
                <w:rFonts w:eastAsia="Times New Roman" w:cstheme="minorHAnsi"/>
                <w:color w:val="000000"/>
                <w:sz w:val="20"/>
                <w:szCs w:val="20"/>
                <w:lang w:val="es-CO" w:eastAsia="es-CO"/>
              </w:rPr>
              <w:br/>
              <w:t>- Posibilidad de deshabilitar, descartar las políticas</w:t>
            </w:r>
            <w:r w:rsidRPr="00C27DAB">
              <w:rPr>
                <w:rFonts w:eastAsia="Times New Roman" w:cstheme="minorHAnsi"/>
                <w:color w:val="000000"/>
                <w:sz w:val="20"/>
                <w:szCs w:val="20"/>
                <w:lang w:val="es-CO" w:eastAsia="es-CO"/>
              </w:rPr>
              <w:br/>
              <w:t>- Capacidad para controlar y capturar las métricas y el estado de la plataforma y de los trámites y servicios de las entidades</w:t>
            </w:r>
            <w:r w:rsidRPr="00C27DAB">
              <w:rPr>
                <w:rFonts w:eastAsia="Times New Roman" w:cstheme="minorHAnsi"/>
                <w:color w:val="000000"/>
                <w:sz w:val="20"/>
                <w:szCs w:val="20"/>
                <w:lang w:val="es-CO" w:eastAsia="es-CO"/>
              </w:rPr>
              <w:br/>
              <w:t>- Capacidad de encontrar y acceder a las políticas</w:t>
            </w:r>
            <w:r w:rsidRPr="00C27DAB">
              <w:rPr>
                <w:rFonts w:eastAsia="Times New Roman" w:cstheme="minorHAnsi"/>
                <w:color w:val="000000"/>
                <w:sz w:val="20"/>
                <w:szCs w:val="20"/>
                <w:lang w:val="es-CO" w:eastAsia="es-CO"/>
              </w:rPr>
              <w:br/>
              <w:t>- Capacidad de automatizar el seguimiento de violaciones a las políticas</w:t>
            </w:r>
          </w:p>
        </w:tc>
      </w:tr>
      <w:tr w:rsidR="00D50CC5" w:rsidRPr="004E4DEB" w14:paraId="29B6A734" w14:textId="77777777" w:rsidTr="00F8788B">
        <w:trPr>
          <w:trHeight w:val="523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3B7312A"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8</w:t>
            </w:r>
          </w:p>
        </w:tc>
        <w:tc>
          <w:tcPr>
            <w:tcW w:w="1411" w:type="dxa"/>
            <w:tcBorders>
              <w:top w:val="nil"/>
              <w:left w:val="nil"/>
              <w:bottom w:val="single" w:sz="4" w:space="0" w:color="auto"/>
              <w:right w:val="single" w:sz="4" w:space="0" w:color="auto"/>
            </w:tcBorders>
            <w:noWrap/>
            <w:vAlign w:val="center"/>
            <w:hideMark/>
          </w:tcPr>
          <w:p w14:paraId="55E6177C"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Configuración y gestión del cambio</w:t>
            </w:r>
          </w:p>
        </w:tc>
        <w:tc>
          <w:tcPr>
            <w:tcW w:w="2258" w:type="dxa"/>
            <w:tcBorders>
              <w:top w:val="nil"/>
              <w:left w:val="nil"/>
              <w:bottom w:val="single" w:sz="4" w:space="0" w:color="auto"/>
              <w:right w:val="single" w:sz="4" w:space="0" w:color="auto"/>
            </w:tcBorders>
            <w:vAlign w:val="center"/>
            <w:hideMark/>
          </w:tcPr>
          <w:p w14:paraId="771FDA5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que proporcionan la posibilidad de cambiar la configuración de la plataforma y descripciones (Servicio, tramite, reglas, políticas).</w:t>
            </w:r>
          </w:p>
        </w:tc>
        <w:tc>
          <w:tcPr>
            <w:tcW w:w="4814" w:type="dxa"/>
            <w:tcBorders>
              <w:top w:val="nil"/>
              <w:left w:val="nil"/>
              <w:bottom w:val="single" w:sz="4" w:space="0" w:color="auto"/>
              <w:right w:val="single" w:sz="4" w:space="0" w:color="auto"/>
            </w:tcBorders>
            <w:vAlign w:val="center"/>
            <w:hideMark/>
          </w:tcPr>
          <w:p w14:paraId="1C093EB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de capturar la configuración</w:t>
            </w:r>
            <w:r w:rsidRPr="00C27DAB">
              <w:rPr>
                <w:rFonts w:eastAsia="Times New Roman" w:cstheme="minorHAnsi"/>
                <w:color w:val="000000"/>
                <w:sz w:val="20"/>
                <w:szCs w:val="20"/>
                <w:lang w:val="es-CO" w:eastAsia="es-CO"/>
              </w:rPr>
              <w:br/>
              <w:t>- Posibilidad de cambiar la configuración</w:t>
            </w:r>
            <w:r w:rsidRPr="00C27DAB">
              <w:rPr>
                <w:rFonts w:eastAsia="Times New Roman" w:cstheme="minorHAnsi"/>
                <w:color w:val="000000"/>
                <w:sz w:val="20"/>
                <w:szCs w:val="20"/>
                <w:lang w:val="es-CO" w:eastAsia="es-CO"/>
              </w:rPr>
              <w:br/>
              <w:t>- Comprobar los requisitos de calidad de servicio para las configuraciones válidas</w:t>
            </w:r>
            <w:r w:rsidRPr="00C27DAB">
              <w:rPr>
                <w:rFonts w:eastAsia="Times New Roman" w:cstheme="minorHAnsi"/>
                <w:color w:val="000000"/>
                <w:sz w:val="20"/>
                <w:szCs w:val="20"/>
                <w:lang w:val="es-CO" w:eastAsia="es-CO"/>
              </w:rPr>
              <w:br/>
              <w:t>- Capacidad de cambiar la configuración para cumplir con los requisitos de calidad de servicio</w:t>
            </w:r>
            <w:r w:rsidRPr="00C27DAB">
              <w:rPr>
                <w:rFonts w:eastAsia="Times New Roman" w:cstheme="minorHAnsi"/>
                <w:color w:val="000000"/>
                <w:sz w:val="20"/>
                <w:szCs w:val="20"/>
                <w:lang w:val="es-CO" w:eastAsia="es-CO"/>
              </w:rPr>
              <w:br/>
              <w:t>- Capacidad para enviar eventos por incumplimiento de requisitos de calidad de servicio a las entidades</w:t>
            </w:r>
            <w:r w:rsidRPr="00C27DAB">
              <w:rPr>
                <w:rFonts w:eastAsia="Times New Roman" w:cstheme="minorHAnsi"/>
                <w:color w:val="000000"/>
                <w:sz w:val="20"/>
                <w:szCs w:val="20"/>
                <w:lang w:val="es-CO" w:eastAsia="es-CO"/>
              </w:rPr>
              <w:br/>
              <w:t>- Capacidad de rastrear y registrar los cambios de configuración, metadatos, políticas, etc., que ocurren en la plataforma y los trámites y servicios de las entidades</w:t>
            </w:r>
            <w:r w:rsidRPr="00C27DAB">
              <w:rPr>
                <w:rFonts w:eastAsia="Times New Roman" w:cstheme="minorHAnsi"/>
                <w:color w:val="000000"/>
                <w:sz w:val="20"/>
                <w:szCs w:val="20"/>
                <w:lang w:val="es-CO" w:eastAsia="es-CO"/>
              </w:rPr>
              <w:br/>
              <w:t>- Capacidad de recuperarse o incluso reversar los cambios realizados en la plataforma o los trámites y servicios de la Entidad</w:t>
            </w:r>
            <w:r w:rsidRPr="00C27DAB">
              <w:rPr>
                <w:rFonts w:eastAsia="Times New Roman" w:cstheme="minorHAnsi"/>
                <w:color w:val="000000"/>
                <w:sz w:val="20"/>
                <w:szCs w:val="20"/>
                <w:lang w:val="es-CO" w:eastAsia="es-CO"/>
              </w:rPr>
              <w:br/>
              <w:t>- Asegurar que los cambios se ejecutan en el cumplimiento de las políticas y reglas establecidas</w:t>
            </w:r>
            <w:r w:rsidRPr="00C27DAB">
              <w:rPr>
                <w:rFonts w:eastAsia="Times New Roman" w:cstheme="minorHAnsi"/>
                <w:color w:val="000000"/>
                <w:sz w:val="20"/>
                <w:szCs w:val="20"/>
                <w:lang w:val="es-CO" w:eastAsia="es-CO"/>
              </w:rPr>
              <w:br/>
              <w:t>- Posibilidad de cambiar los metadatos, incluyendo descripciones de los trámites y servicios de las entidades</w:t>
            </w:r>
            <w:r w:rsidRPr="00C27DAB">
              <w:rPr>
                <w:rFonts w:eastAsia="Times New Roman" w:cstheme="minorHAnsi"/>
                <w:color w:val="000000"/>
                <w:sz w:val="20"/>
                <w:szCs w:val="20"/>
                <w:lang w:val="es-CO" w:eastAsia="es-CO"/>
              </w:rPr>
              <w:br/>
              <w:t>- Capacidad para propagar los cambios de metadatos a otros repositorios y descripciones</w:t>
            </w:r>
          </w:p>
        </w:tc>
      </w:tr>
      <w:tr w:rsidR="00D50CC5" w:rsidRPr="004E4DEB" w14:paraId="4D9DEAEC" w14:textId="77777777" w:rsidTr="00F8788B">
        <w:trPr>
          <w:trHeight w:val="202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F393162"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9</w:t>
            </w:r>
          </w:p>
        </w:tc>
        <w:tc>
          <w:tcPr>
            <w:tcW w:w="1411" w:type="dxa"/>
            <w:tcBorders>
              <w:top w:val="nil"/>
              <w:left w:val="nil"/>
              <w:bottom w:val="single" w:sz="4" w:space="0" w:color="auto"/>
              <w:right w:val="single" w:sz="4" w:space="0" w:color="auto"/>
            </w:tcBorders>
            <w:noWrap/>
            <w:vAlign w:val="center"/>
            <w:hideMark/>
          </w:tcPr>
          <w:p w14:paraId="30285EFC"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Almacén de reglas y políticas</w:t>
            </w:r>
          </w:p>
        </w:tc>
        <w:tc>
          <w:tcPr>
            <w:tcW w:w="2258" w:type="dxa"/>
            <w:tcBorders>
              <w:top w:val="nil"/>
              <w:left w:val="nil"/>
              <w:bottom w:val="single" w:sz="4" w:space="0" w:color="auto"/>
              <w:right w:val="single" w:sz="4" w:space="0" w:color="auto"/>
            </w:tcBorders>
            <w:vAlign w:val="center"/>
            <w:hideMark/>
          </w:tcPr>
          <w:p w14:paraId="17D0AFF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 de almacenar y políticas y reglas</w:t>
            </w:r>
          </w:p>
        </w:tc>
        <w:tc>
          <w:tcPr>
            <w:tcW w:w="4814" w:type="dxa"/>
            <w:tcBorders>
              <w:top w:val="nil"/>
              <w:left w:val="nil"/>
              <w:bottom w:val="single" w:sz="4" w:space="0" w:color="auto"/>
              <w:right w:val="single" w:sz="4" w:space="0" w:color="auto"/>
            </w:tcBorders>
            <w:vAlign w:val="center"/>
            <w:hideMark/>
          </w:tcPr>
          <w:p w14:paraId="3BFC002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Posibilidad de almacenar las políticas y normas de calidad de servicio</w:t>
            </w:r>
            <w:r w:rsidRPr="00C27DAB">
              <w:rPr>
                <w:rFonts w:eastAsia="Times New Roman" w:cstheme="minorHAnsi"/>
                <w:color w:val="000000"/>
                <w:sz w:val="20"/>
                <w:szCs w:val="20"/>
                <w:lang w:val="es-CO" w:eastAsia="es-CO"/>
              </w:rPr>
              <w:br/>
              <w:t>- Capacidad de localizar / buscar / devolver las políticas y normas de calidad de servicio</w:t>
            </w:r>
          </w:p>
        </w:tc>
      </w:tr>
    </w:tbl>
    <w:p w14:paraId="3E4A4005" w14:textId="77777777" w:rsidR="00D50CC5" w:rsidRPr="00C27DAB" w:rsidRDefault="00D50CC5" w:rsidP="00D50CC5">
      <w:pPr>
        <w:rPr>
          <w:rFonts w:cstheme="minorHAnsi"/>
          <w:sz w:val="20"/>
          <w:szCs w:val="20"/>
        </w:rPr>
      </w:pPr>
    </w:p>
    <w:p w14:paraId="4186C2F4" w14:textId="65414948" w:rsidR="00D50CC5" w:rsidRPr="004E4DEB" w:rsidRDefault="00D50CC5" w:rsidP="00E302EE">
      <w:pPr>
        <w:pStyle w:val="GELTtulo3"/>
      </w:pPr>
      <w:bookmarkStart w:id="175" w:name="_Toc494297625"/>
      <w:bookmarkStart w:id="176" w:name="_Toc492462689"/>
      <w:bookmarkStart w:id="177" w:name="_Toc508897567"/>
      <w:r w:rsidRPr="004E4DEB">
        <w:t>Capa de Información</w:t>
      </w:r>
      <w:bookmarkEnd w:id="175"/>
      <w:bookmarkEnd w:id="176"/>
      <w:bookmarkEnd w:id="177"/>
    </w:p>
    <w:tbl>
      <w:tblPr>
        <w:tblW w:w="8743" w:type="dxa"/>
        <w:tblCellMar>
          <w:left w:w="70" w:type="dxa"/>
          <w:right w:w="70" w:type="dxa"/>
        </w:tblCellMar>
        <w:tblLook w:val="04A0" w:firstRow="1" w:lastRow="0" w:firstColumn="1" w:lastColumn="0" w:noHBand="0" w:noVBand="1"/>
      </w:tblPr>
      <w:tblGrid>
        <w:gridCol w:w="300"/>
        <w:gridCol w:w="1382"/>
        <w:gridCol w:w="1693"/>
        <w:gridCol w:w="5368"/>
      </w:tblGrid>
      <w:tr w:rsidR="00D50CC5" w:rsidRPr="004E4DEB" w14:paraId="519FB01F" w14:textId="77777777" w:rsidTr="00F8788B">
        <w:trPr>
          <w:trHeight w:val="290"/>
        </w:trPr>
        <w:tc>
          <w:tcPr>
            <w:tcW w:w="300" w:type="dxa"/>
            <w:shd w:val="clear" w:color="auto" w:fill="A5A5A5" w:themeFill="accent3"/>
            <w:noWrap/>
            <w:vAlign w:val="center"/>
            <w:hideMark/>
          </w:tcPr>
          <w:p w14:paraId="69F1DAE3"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382" w:type="dxa"/>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7E6724E8"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Nombre del servicio</w:t>
            </w:r>
          </w:p>
        </w:tc>
        <w:tc>
          <w:tcPr>
            <w:tcW w:w="7061" w:type="dxa"/>
            <w:gridSpan w:val="2"/>
            <w:tcBorders>
              <w:top w:val="single" w:sz="4" w:space="0" w:color="auto"/>
              <w:left w:val="nil"/>
              <w:bottom w:val="single" w:sz="4" w:space="0" w:color="auto"/>
              <w:right w:val="single" w:sz="4" w:space="0" w:color="auto"/>
            </w:tcBorders>
            <w:noWrap/>
            <w:vAlign w:val="bottom"/>
            <w:hideMark/>
          </w:tcPr>
          <w:p w14:paraId="55FFCE71"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Capa de Información</w:t>
            </w:r>
          </w:p>
        </w:tc>
      </w:tr>
      <w:tr w:rsidR="00D50CC5" w:rsidRPr="004E4DEB" w14:paraId="1F972195" w14:textId="77777777" w:rsidTr="00F8788B">
        <w:trPr>
          <w:trHeight w:val="5348"/>
        </w:trPr>
        <w:tc>
          <w:tcPr>
            <w:tcW w:w="300" w:type="dxa"/>
            <w:shd w:val="clear" w:color="auto" w:fill="A5A5A5" w:themeFill="accent3"/>
            <w:noWrap/>
            <w:vAlign w:val="center"/>
            <w:hideMark/>
          </w:tcPr>
          <w:p w14:paraId="763484C1"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lastRenderedPageBreak/>
              <w:t> </w:t>
            </w:r>
          </w:p>
        </w:tc>
        <w:tc>
          <w:tcPr>
            <w:tcW w:w="1382"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7D5C4BE"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Alcance del servicio</w:t>
            </w:r>
          </w:p>
        </w:tc>
        <w:tc>
          <w:tcPr>
            <w:tcW w:w="7061" w:type="dxa"/>
            <w:gridSpan w:val="2"/>
            <w:tcBorders>
              <w:top w:val="single" w:sz="4" w:space="0" w:color="auto"/>
              <w:left w:val="nil"/>
              <w:bottom w:val="single" w:sz="4" w:space="0" w:color="auto"/>
              <w:right w:val="single" w:sz="4" w:space="0" w:color="auto"/>
            </w:tcBorders>
            <w:vAlign w:val="center"/>
            <w:hideMark/>
          </w:tcPr>
          <w:p w14:paraId="3EE984C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La capa de información es responsable de la representación unificada de la información y aspectos como la alineación de los servicios de las entidades con el Lenguaje Común de Intercambio de Información, las consideraciones sobre que incluye el contenido de metadatos que se debe almacenar. También permite una capacidad para la virtualización de información para apoyar la consistencia y calidad de los datos.</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En particular, se debe dar apoyo a:</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 Apoyar una expresión compartida, común y coherente de los datos en Lenguaje Común de Intercambio de Información</w:t>
            </w:r>
            <w:r w:rsidRPr="00C27DAB">
              <w:rPr>
                <w:rFonts w:cstheme="minorHAnsi"/>
                <w:sz w:val="20"/>
                <w:szCs w:val="20"/>
                <w:lang w:val="es-CO"/>
              </w:rPr>
              <w:t xml:space="preserve"> </w:t>
            </w:r>
            <w:r w:rsidRPr="00C27DAB">
              <w:rPr>
                <w:rFonts w:eastAsia="Times New Roman" w:cstheme="minorHAnsi"/>
                <w:color w:val="000000"/>
                <w:sz w:val="20"/>
                <w:szCs w:val="20"/>
                <w:lang w:val="es-CO" w:eastAsia="es-CO"/>
              </w:rPr>
              <w:t>siguiendo el lineamiento LI.INF.06. del Marco de referencia de Arquitectura Empresarial para la Gestión de TI</w:t>
            </w:r>
            <w:r w:rsidRPr="00C27DAB">
              <w:rPr>
                <w:rFonts w:eastAsia="Times New Roman" w:cstheme="minorHAnsi"/>
                <w:color w:val="000000"/>
                <w:sz w:val="20"/>
                <w:szCs w:val="20"/>
                <w:lang w:val="es-CO" w:eastAsia="es-CO"/>
              </w:rPr>
              <w:br/>
              <w:t>- Posibilidad de integrar información de la Entidad con el fin de habilitar servicios de información</w:t>
            </w:r>
            <w:r w:rsidRPr="00C27DAB">
              <w:rPr>
                <w:rFonts w:eastAsia="Times New Roman" w:cstheme="minorHAnsi"/>
                <w:color w:val="000000"/>
                <w:sz w:val="20"/>
                <w:szCs w:val="20"/>
                <w:lang w:val="es-CO" w:eastAsia="es-CO"/>
              </w:rPr>
              <w:br/>
              <w:t>- Compartir los metadatos de los servicios entre capas y con otros servicios</w:t>
            </w:r>
            <w:r w:rsidRPr="00C27DAB">
              <w:rPr>
                <w:rFonts w:eastAsia="Times New Roman" w:cstheme="minorHAnsi"/>
                <w:color w:val="000000"/>
                <w:sz w:val="20"/>
                <w:szCs w:val="20"/>
                <w:lang w:val="es-CO" w:eastAsia="es-CO"/>
              </w:rPr>
              <w:br/>
              <w:t>- Capacidad de asegurar y proteger la información</w:t>
            </w:r>
            <w:r w:rsidRPr="00C27DAB">
              <w:rPr>
                <w:rFonts w:eastAsia="Times New Roman" w:cstheme="minorHAnsi"/>
                <w:color w:val="000000"/>
                <w:sz w:val="20"/>
                <w:szCs w:val="20"/>
                <w:lang w:val="es-CO" w:eastAsia="es-CO"/>
              </w:rPr>
              <w:br/>
              <w:t>- Capacidad de virtualización de la información y de trámites y servicios, por lo general implica la capacidad de recuperar datos de diferentes fuentes, transformarla en un formato común, y exponerla a los consumidores que utilizan diferentes protocolos y formatos.</w:t>
            </w:r>
          </w:p>
        </w:tc>
      </w:tr>
      <w:tr w:rsidR="00D50CC5" w:rsidRPr="004E4DEB" w14:paraId="44C0BF81" w14:textId="77777777" w:rsidTr="00F8788B">
        <w:trPr>
          <w:trHeight w:val="290"/>
        </w:trPr>
        <w:tc>
          <w:tcPr>
            <w:tcW w:w="300" w:type="dxa"/>
            <w:shd w:val="clear" w:color="auto" w:fill="A5A5A5" w:themeFill="accent3"/>
            <w:noWrap/>
            <w:vAlign w:val="center"/>
            <w:hideMark/>
          </w:tcPr>
          <w:p w14:paraId="03F00475"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382" w:type="dxa"/>
            <w:tcBorders>
              <w:top w:val="nil"/>
              <w:left w:val="single" w:sz="4" w:space="0" w:color="auto"/>
              <w:bottom w:val="single" w:sz="4" w:space="0" w:color="auto"/>
              <w:right w:val="single" w:sz="4" w:space="0" w:color="auto"/>
            </w:tcBorders>
            <w:shd w:val="clear" w:color="auto" w:fill="A5A5A5" w:themeFill="accent3"/>
            <w:noWrap/>
            <w:vAlign w:val="bottom"/>
            <w:hideMark/>
          </w:tcPr>
          <w:p w14:paraId="29E7C03E"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requerida</w:t>
            </w:r>
          </w:p>
        </w:tc>
        <w:tc>
          <w:tcPr>
            <w:tcW w:w="1693" w:type="dxa"/>
            <w:tcBorders>
              <w:top w:val="single" w:sz="4" w:space="0" w:color="auto"/>
              <w:left w:val="nil"/>
              <w:bottom w:val="single" w:sz="4" w:space="0" w:color="auto"/>
              <w:right w:val="single" w:sz="4" w:space="0" w:color="auto"/>
            </w:tcBorders>
            <w:shd w:val="clear" w:color="auto" w:fill="A5A5A5" w:themeFill="accent3"/>
            <w:noWrap/>
            <w:vAlign w:val="bottom"/>
            <w:hideMark/>
          </w:tcPr>
          <w:p w14:paraId="3AC6C5CB"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Descripción del requerimiento</w:t>
            </w:r>
          </w:p>
        </w:tc>
        <w:tc>
          <w:tcPr>
            <w:tcW w:w="5368" w:type="dxa"/>
            <w:tcBorders>
              <w:top w:val="single" w:sz="4" w:space="0" w:color="auto"/>
              <w:left w:val="nil"/>
              <w:bottom w:val="single" w:sz="4" w:space="0" w:color="auto"/>
              <w:right w:val="single" w:sz="4" w:space="0" w:color="auto"/>
            </w:tcBorders>
            <w:shd w:val="clear" w:color="auto" w:fill="A5A5A5" w:themeFill="accent3"/>
            <w:noWrap/>
            <w:vAlign w:val="bottom"/>
            <w:hideMark/>
          </w:tcPr>
          <w:p w14:paraId="769ECA38"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mínima requerida</w:t>
            </w:r>
          </w:p>
        </w:tc>
      </w:tr>
      <w:tr w:rsidR="00D50CC5" w:rsidRPr="004E4DEB" w14:paraId="05DEDAC8" w14:textId="77777777" w:rsidTr="00F8788B">
        <w:trPr>
          <w:trHeight w:val="4275"/>
        </w:trPr>
        <w:tc>
          <w:tcPr>
            <w:tcW w:w="300"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317F86C4"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1</w:t>
            </w:r>
          </w:p>
        </w:tc>
        <w:tc>
          <w:tcPr>
            <w:tcW w:w="1382" w:type="dxa"/>
            <w:tcBorders>
              <w:top w:val="nil"/>
              <w:left w:val="nil"/>
              <w:bottom w:val="single" w:sz="4" w:space="0" w:color="auto"/>
              <w:right w:val="single" w:sz="4" w:space="0" w:color="auto"/>
            </w:tcBorders>
            <w:vAlign w:val="center"/>
            <w:hideMark/>
          </w:tcPr>
          <w:p w14:paraId="0461CAF3"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Servicios de Información</w:t>
            </w:r>
          </w:p>
        </w:tc>
        <w:tc>
          <w:tcPr>
            <w:tcW w:w="1693" w:type="dxa"/>
            <w:tcBorders>
              <w:top w:val="nil"/>
              <w:left w:val="nil"/>
              <w:bottom w:val="single" w:sz="4" w:space="0" w:color="auto"/>
              <w:right w:val="single" w:sz="4" w:space="0" w:color="auto"/>
            </w:tcBorders>
            <w:vAlign w:val="center"/>
            <w:hideMark/>
          </w:tcPr>
          <w:p w14:paraId="36B3732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Apoyo a los trámites y servicios de la Entidades, proporcionan una manera uniforme de representar, acceder, mantener, gestionar, analizar e integrar los servicios través de fuentes o proveedores de servicios heterogéneos. Se centra en la integración de servicios</w:t>
            </w:r>
          </w:p>
        </w:tc>
        <w:tc>
          <w:tcPr>
            <w:tcW w:w="5368" w:type="dxa"/>
            <w:tcBorders>
              <w:top w:val="nil"/>
              <w:left w:val="nil"/>
              <w:bottom w:val="single" w:sz="4" w:space="0" w:color="auto"/>
              <w:right w:val="single" w:sz="4" w:space="0" w:color="auto"/>
            </w:tcBorders>
            <w:vAlign w:val="center"/>
            <w:hideMark/>
          </w:tcPr>
          <w:p w14:paraId="1D55F684"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para exponer los datos de las Entidades como servicios o datos abiertos, en aplicación del Marco de interoperabilidad, mediante interfaz con la capa de integración.</w:t>
            </w:r>
            <w:r w:rsidRPr="00C27DAB">
              <w:rPr>
                <w:rFonts w:eastAsia="Times New Roman" w:cstheme="minorHAnsi"/>
                <w:color w:val="000000"/>
                <w:sz w:val="20"/>
                <w:szCs w:val="20"/>
                <w:lang w:val="es-CO" w:eastAsia="es-CO"/>
              </w:rPr>
              <w:br/>
              <w:t>- Capacidad para manejar la representación de datos de diversas fuentes de datos en el formato de datos unificado de acuerdo con el Lenguaje común de intercambio de Información</w:t>
            </w:r>
            <w:r w:rsidRPr="00C27DAB">
              <w:rPr>
                <w:rFonts w:cstheme="minorHAnsi"/>
                <w:sz w:val="20"/>
                <w:szCs w:val="20"/>
                <w:lang w:val="es-CO"/>
              </w:rPr>
              <w:t xml:space="preserve"> </w:t>
            </w:r>
            <w:r w:rsidRPr="00C27DAB">
              <w:rPr>
                <w:rFonts w:eastAsia="Times New Roman" w:cstheme="minorHAnsi"/>
                <w:color w:val="000000"/>
                <w:sz w:val="20"/>
                <w:szCs w:val="20"/>
                <w:lang w:val="es-CO" w:eastAsia="es-CO"/>
              </w:rPr>
              <w:t>siguiendo el lineamiento LI.INF.06. del Marco de referencia de Arquitectura Empresarial para la Gestión de TI; capacidad de transformar el mapa de datos de un formato a otro y alinear los datos de diferentes recursos.</w:t>
            </w:r>
            <w:r w:rsidRPr="00C27DAB">
              <w:rPr>
                <w:rFonts w:eastAsia="Times New Roman" w:cstheme="minorHAnsi"/>
                <w:color w:val="000000"/>
                <w:sz w:val="20"/>
                <w:szCs w:val="20"/>
                <w:lang w:val="es-CO" w:eastAsia="es-CO"/>
              </w:rPr>
              <w:br/>
              <w:t>- Capacidad de validar el cumplimiento de la estandarización de los servicios en el Lenguaje Común de intercambio de información</w:t>
            </w:r>
            <w:r w:rsidRPr="00C27DAB">
              <w:rPr>
                <w:rFonts w:cstheme="minorHAnsi"/>
                <w:sz w:val="20"/>
                <w:szCs w:val="20"/>
                <w:lang w:val="es-CO"/>
              </w:rPr>
              <w:t xml:space="preserve"> </w:t>
            </w:r>
            <w:r w:rsidRPr="00C27DAB">
              <w:rPr>
                <w:rFonts w:eastAsia="Times New Roman" w:cstheme="minorHAnsi"/>
                <w:color w:val="000000"/>
                <w:sz w:val="20"/>
                <w:szCs w:val="20"/>
                <w:lang w:val="es-CO" w:eastAsia="es-CO"/>
              </w:rPr>
              <w:t>siguiendo el lineamiento LI.INF.06. del Marco de referencia de Arquitectura Empresarial para la Gestión de TI</w:t>
            </w:r>
            <w:r w:rsidRPr="00C27DAB">
              <w:rPr>
                <w:rFonts w:eastAsia="Times New Roman" w:cstheme="minorHAnsi"/>
                <w:color w:val="000000"/>
                <w:sz w:val="20"/>
                <w:szCs w:val="20"/>
                <w:lang w:val="es-CO" w:eastAsia="es-CO"/>
              </w:rPr>
              <w:br/>
              <w:t>- Validar y hacer cumplir las normas de calidad de datos</w:t>
            </w:r>
          </w:p>
        </w:tc>
      </w:tr>
      <w:tr w:rsidR="00D50CC5" w:rsidRPr="004E4DEB" w14:paraId="424CBC28" w14:textId="77777777" w:rsidTr="00F8788B">
        <w:trPr>
          <w:trHeight w:val="228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17BE04E"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lastRenderedPageBreak/>
              <w:t>2</w:t>
            </w:r>
          </w:p>
        </w:tc>
        <w:tc>
          <w:tcPr>
            <w:tcW w:w="1382" w:type="dxa"/>
            <w:tcBorders>
              <w:top w:val="nil"/>
              <w:left w:val="nil"/>
              <w:bottom w:val="single" w:sz="4" w:space="0" w:color="auto"/>
              <w:right w:val="single" w:sz="4" w:space="0" w:color="auto"/>
            </w:tcBorders>
            <w:noWrap/>
            <w:vAlign w:val="center"/>
            <w:hideMark/>
          </w:tcPr>
          <w:p w14:paraId="1858EC47"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Integración de la Información</w:t>
            </w:r>
          </w:p>
        </w:tc>
        <w:tc>
          <w:tcPr>
            <w:tcW w:w="1693" w:type="dxa"/>
            <w:tcBorders>
              <w:top w:val="nil"/>
              <w:left w:val="nil"/>
              <w:bottom w:val="single" w:sz="4" w:space="0" w:color="auto"/>
              <w:right w:val="single" w:sz="4" w:space="0" w:color="auto"/>
            </w:tcBorders>
            <w:vAlign w:val="center"/>
            <w:hideMark/>
          </w:tcPr>
          <w:p w14:paraId="266D0E66"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Apoyo a la integración de los tramites, servicios e información de las Entidades y habilitación de los servicios de información de las Entidades</w:t>
            </w:r>
          </w:p>
        </w:tc>
        <w:tc>
          <w:tcPr>
            <w:tcW w:w="5368" w:type="dxa"/>
            <w:tcBorders>
              <w:top w:val="nil"/>
              <w:left w:val="nil"/>
              <w:bottom w:val="single" w:sz="4" w:space="0" w:color="auto"/>
              <w:right w:val="single" w:sz="4" w:space="0" w:color="auto"/>
            </w:tcBorders>
            <w:vAlign w:val="center"/>
            <w:hideMark/>
          </w:tcPr>
          <w:p w14:paraId="40CE382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para realizar extracción de datos, transformación y carga (ETL) de una fuente en la Entidad y exponerla a través de un servicio.</w:t>
            </w:r>
            <w:r w:rsidRPr="00C27DAB">
              <w:rPr>
                <w:rFonts w:eastAsia="Times New Roman" w:cstheme="minorHAnsi"/>
                <w:color w:val="000000"/>
                <w:sz w:val="20"/>
                <w:szCs w:val="20"/>
                <w:lang w:val="es-CO" w:eastAsia="es-CO"/>
              </w:rPr>
              <w:br/>
              <w:t>- Capacidad para realizar Enterprise Information Integration (EII), especialmente para los servicios de virtualización de datos</w:t>
            </w:r>
            <w:r w:rsidRPr="00C27DAB">
              <w:rPr>
                <w:rFonts w:eastAsia="Times New Roman" w:cstheme="minorHAnsi"/>
                <w:color w:val="000000"/>
                <w:sz w:val="20"/>
                <w:szCs w:val="20"/>
                <w:lang w:val="es-CO" w:eastAsia="es-CO"/>
              </w:rPr>
              <w:br/>
              <w:t>- Capacidad para virtualizar datos que representan los datos reales de los repositorios de Las Entidades, tales como una base de datos o un archivo de Excel</w:t>
            </w:r>
            <w:r w:rsidRPr="00C27DAB">
              <w:rPr>
                <w:rFonts w:eastAsia="Times New Roman" w:cstheme="minorHAnsi"/>
                <w:color w:val="000000"/>
                <w:sz w:val="20"/>
                <w:szCs w:val="20"/>
                <w:lang w:val="es-CO" w:eastAsia="es-CO"/>
              </w:rPr>
              <w:br/>
              <w:t>- Capacidad para manejar la transformación de datos (incluyendo la transformación de tipos de datos y contenidos) y agregar datos de múltiples fuentes de datos</w:t>
            </w:r>
            <w:r w:rsidRPr="00C27DAB">
              <w:rPr>
                <w:rFonts w:eastAsia="Times New Roman" w:cstheme="minorHAnsi"/>
                <w:color w:val="000000"/>
                <w:sz w:val="20"/>
                <w:szCs w:val="20"/>
                <w:lang w:val="es-CO" w:eastAsia="es-CO"/>
              </w:rPr>
              <w:br/>
              <w:t>- Capacidad para realizar la normalización y conciliación de datos que incluye la conciliación semántica</w:t>
            </w:r>
            <w:r w:rsidRPr="00C27DAB">
              <w:rPr>
                <w:rFonts w:eastAsia="Times New Roman" w:cstheme="minorHAnsi"/>
                <w:color w:val="000000"/>
                <w:sz w:val="20"/>
                <w:szCs w:val="20"/>
                <w:lang w:val="es-CO" w:eastAsia="es-CO"/>
              </w:rPr>
              <w:br/>
              <w:t>- Capacidad para limpiar y hacer coincidir los registros de entrada a los datos existentes</w:t>
            </w:r>
            <w:r w:rsidRPr="00C27DAB">
              <w:rPr>
                <w:rFonts w:eastAsia="Times New Roman" w:cstheme="minorHAnsi"/>
                <w:color w:val="000000"/>
                <w:sz w:val="20"/>
                <w:szCs w:val="20"/>
                <w:lang w:val="es-CO" w:eastAsia="es-CO"/>
              </w:rPr>
              <w:br/>
              <w:t>- Capacidad de mantener datos en caché como apoyo a los servicios de virtualización de datos / información</w:t>
            </w:r>
          </w:p>
        </w:tc>
      </w:tr>
      <w:tr w:rsidR="00D50CC5" w:rsidRPr="004E4DEB" w14:paraId="4A5A2510" w14:textId="77777777" w:rsidTr="00F8788B">
        <w:trPr>
          <w:trHeight w:val="265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4DB26C5"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3</w:t>
            </w:r>
          </w:p>
        </w:tc>
        <w:tc>
          <w:tcPr>
            <w:tcW w:w="1382" w:type="dxa"/>
            <w:noWrap/>
            <w:vAlign w:val="center"/>
            <w:hideMark/>
          </w:tcPr>
          <w:p w14:paraId="366B1E0C" w14:textId="77777777" w:rsidR="00D50CC5" w:rsidRPr="00C27DAB" w:rsidRDefault="00D50CC5" w:rsidP="004E4DEB">
            <w:pPr>
              <w:rPr>
                <w:rFonts w:eastAsia="Times New Roman" w:cstheme="minorHAnsi"/>
                <w:b/>
                <w:bCs/>
                <w:color w:val="333333"/>
                <w:sz w:val="20"/>
                <w:szCs w:val="20"/>
                <w:lang w:val="es-CO" w:eastAsia="es-CO"/>
              </w:rPr>
            </w:pPr>
            <w:r w:rsidRPr="00C27DAB">
              <w:rPr>
                <w:rFonts w:eastAsia="Times New Roman" w:cstheme="minorHAnsi"/>
                <w:b/>
                <w:bCs/>
                <w:color w:val="333333"/>
                <w:sz w:val="20"/>
                <w:szCs w:val="20"/>
                <w:lang w:val="es-CO" w:eastAsia="es-CO"/>
              </w:rPr>
              <w:t>Gestión de la Información básica</w:t>
            </w:r>
          </w:p>
        </w:tc>
        <w:tc>
          <w:tcPr>
            <w:tcW w:w="1693" w:type="dxa"/>
            <w:tcBorders>
              <w:top w:val="nil"/>
              <w:left w:val="single" w:sz="4" w:space="0" w:color="auto"/>
              <w:bottom w:val="single" w:sz="4" w:space="0" w:color="auto"/>
              <w:right w:val="single" w:sz="4" w:space="0" w:color="auto"/>
            </w:tcBorders>
            <w:vAlign w:val="center"/>
            <w:hideMark/>
          </w:tcPr>
          <w:p w14:paraId="466C7AF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Apoyo a la gestión de la información, tales como los metadatos y la gestión de datos no estructurados</w:t>
            </w:r>
          </w:p>
        </w:tc>
        <w:tc>
          <w:tcPr>
            <w:tcW w:w="5368" w:type="dxa"/>
            <w:tcBorders>
              <w:top w:val="nil"/>
              <w:left w:val="nil"/>
              <w:bottom w:val="single" w:sz="4" w:space="0" w:color="auto"/>
              <w:right w:val="single" w:sz="4" w:space="0" w:color="auto"/>
            </w:tcBorders>
            <w:vAlign w:val="center"/>
            <w:hideMark/>
          </w:tcPr>
          <w:p w14:paraId="4AB62FF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para gestionar y mantener los metadatos en un repositorio común de metadatos y exponerlos a través de un servicio (La exposición de este servicio debe permitir informar a otros Operadores IOAAS, de ingresos, modificaciones, activaciones o inactivaciones de trámites y servicios, se consideran 2 formas broadcast y por solicitud)</w:t>
            </w:r>
            <w:r w:rsidRPr="00C27DAB">
              <w:rPr>
                <w:rFonts w:eastAsia="Times New Roman" w:cstheme="minorHAnsi"/>
                <w:color w:val="000000"/>
                <w:sz w:val="20"/>
                <w:szCs w:val="20"/>
                <w:lang w:val="es-CO" w:eastAsia="es-CO"/>
              </w:rPr>
              <w:br/>
              <w:t>- Capacidad de crear, configurar, administrar, personalizar y extender metadatos</w:t>
            </w:r>
          </w:p>
        </w:tc>
      </w:tr>
      <w:tr w:rsidR="00D50CC5" w:rsidRPr="004E4DEB" w14:paraId="62CC782A" w14:textId="77777777" w:rsidTr="00F8788B">
        <w:trPr>
          <w:trHeight w:val="283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F4CC1F5"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4</w:t>
            </w:r>
          </w:p>
        </w:tc>
        <w:tc>
          <w:tcPr>
            <w:tcW w:w="1382" w:type="dxa"/>
            <w:tcBorders>
              <w:top w:val="single" w:sz="4" w:space="0" w:color="auto"/>
              <w:left w:val="nil"/>
              <w:bottom w:val="single" w:sz="4" w:space="0" w:color="auto"/>
              <w:right w:val="single" w:sz="4" w:space="0" w:color="auto"/>
            </w:tcBorders>
            <w:noWrap/>
            <w:vAlign w:val="center"/>
            <w:hideMark/>
          </w:tcPr>
          <w:p w14:paraId="3EB9CA77"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Seguridad y Protección de la información</w:t>
            </w:r>
          </w:p>
        </w:tc>
        <w:tc>
          <w:tcPr>
            <w:tcW w:w="1693" w:type="dxa"/>
            <w:tcBorders>
              <w:top w:val="nil"/>
              <w:left w:val="nil"/>
              <w:bottom w:val="single" w:sz="4" w:space="0" w:color="auto"/>
              <w:right w:val="single" w:sz="4" w:space="0" w:color="auto"/>
            </w:tcBorders>
            <w:vAlign w:val="center"/>
            <w:hideMark/>
          </w:tcPr>
          <w:p w14:paraId="789917CF"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Apoyo a la de seguridad de la información y de protección de los trámites y servicios</w:t>
            </w:r>
          </w:p>
        </w:tc>
        <w:tc>
          <w:tcPr>
            <w:tcW w:w="5368" w:type="dxa"/>
            <w:tcBorders>
              <w:top w:val="nil"/>
              <w:left w:val="nil"/>
              <w:bottom w:val="single" w:sz="4" w:space="0" w:color="auto"/>
              <w:right w:val="single" w:sz="4" w:space="0" w:color="auto"/>
            </w:tcBorders>
            <w:vAlign w:val="center"/>
            <w:hideMark/>
          </w:tcPr>
          <w:p w14:paraId="24336593"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para manejar los privilegios de acceso de los distintos participantes en los Servicios</w:t>
            </w:r>
            <w:r w:rsidRPr="00C27DAB">
              <w:rPr>
                <w:rFonts w:eastAsia="Times New Roman" w:cstheme="minorHAnsi"/>
                <w:color w:val="000000"/>
                <w:sz w:val="20"/>
                <w:szCs w:val="20"/>
                <w:lang w:val="es-CO" w:eastAsia="es-CO"/>
              </w:rPr>
              <w:br/>
              <w:t>- Capacidad de controlar el acceso a los elementos de los servicios individuales</w:t>
            </w:r>
            <w:r w:rsidRPr="00C27DAB">
              <w:rPr>
                <w:rFonts w:eastAsia="Times New Roman" w:cstheme="minorHAnsi"/>
                <w:color w:val="000000"/>
                <w:sz w:val="20"/>
                <w:szCs w:val="20"/>
                <w:lang w:val="es-CO" w:eastAsia="es-CO"/>
              </w:rPr>
              <w:br/>
              <w:t>- Capacidad para controlar y gestionar la trazabilidad de los servicios, un registro típico incluye: quién ha accedido a los servicios, cuándo, desde donde, con que privilegios y roles.</w:t>
            </w:r>
          </w:p>
        </w:tc>
      </w:tr>
      <w:tr w:rsidR="00D50CC5" w:rsidRPr="004E4DEB" w14:paraId="4945ECF6" w14:textId="77777777" w:rsidTr="00F8788B">
        <w:trPr>
          <w:trHeight w:val="231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92AD333"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lastRenderedPageBreak/>
              <w:t>5</w:t>
            </w:r>
          </w:p>
        </w:tc>
        <w:tc>
          <w:tcPr>
            <w:tcW w:w="1382" w:type="dxa"/>
            <w:tcBorders>
              <w:top w:val="nil"/>
              <w:left w:val="nil"/>
              <w:bottom w:val="single" w:sz="4" w:space="0" w:color="auto"/>
              <w:right w:val="single" w:sz="4" w:space="0" w:color="auto"/>
            </w:tcBorders>
            <w:noWrap/>
            <w:vAlign w:val="center"/>
            <w:hideMark/>
          </w:tcPr>
          <w:p w14:paraId="5AF5339A"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Análisis de información</w:t>
            </w:r>
          </w:p>
        </w:tc>
        <w:tc>
          <w:tcPr>
            <w:tcW w:w="1693" w:type="dxa"/>
            <w:tcBorders>
              <w:top w:val="nil"/>
              <w:left w:val="nil"/>
              <w:bottom w:val="single" w:sz="4" w:space="0" w:color="auto"/>
              <w:right w:val="single" w:sz="4" w:space="0" w:color="auto"/>
            </w:tcBorders>
            <w:vAlign w:val="center"/>
            <w:hideMark/>
          </w:tcPr>
          <w:p w14:paraId="0BC98040"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Apoyo a las Entidades para el análisis y seguimiento de las actividades de los trámites y servicios, esto permite a las Entidades aprovechar la información para comprender mejor y optimizar el rendimiento de sus trámites y servicios. incluye la presentación de informes de los análisis detallados, visualización, planificación, métricas estratégicas, accesos y alertas para ejecutar acciones en el tiempo.</w:t>
            </w:r>
          </w:p>
        </w:tc>
        <w:tc>
          <w:tcPr>
            <w:tcW w:w="5368" w:type="dxa"/>
            <w:tcBorders>
              <w:top w:val="nil"/>
              <w:left w:val="nil"/>
              <w:bottom w:val="single" w:sz="4" w:space="0" w:color="auto"/>
              <w:right w:val="single" w:sz="4" w:space="0" w:color="auto"/>
            </w:tcBorders>
            <w:vAlign w:val="center"/>
            <w:hideMark/>
          </w:tcPr>
          <w:p w14:paraId="4C49E0E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 Capacidad para analizar la historia de acceso a los servicios y tramites </w:t>
            </w:r>
            <w:r w:rsidRPr="00C27DAB">
              <w:rPr>
                <w:rFonts w:eastAsia="Times New Roman" w:cstheme="minorHAnsi"/>
                <w:color w:val="000000"/>
                <w:sz w:val="20"/>
                <w:szCs w:val="20"/>
                <w:lang w:val="es-CO" w:eastAsia="es-CO"/>
              </w:rPr>
              <w:br/>
              <w:t>- Realizar interfaz con la capa de Integración y obtener datos de los eventos de la capa de integración; capacidad de analizar esta información</w:t>
            </w:r>
            <w:r w:rsidRPr="00C27DAB">
              <w:rPr>
                <w:rFonts w:eastAsia="Times New Roman" w:cstheme="minorHAnsi"/>
                <w:color w:val="000000"/>
                <w:sz w:val="20"/>
                <w:szCs w:val="20"/>
                <w:lang w:val="es-CO" w:eastAsia="es-CO"/>
              </w:rPr>
              <w:br/>
              <w:t>- Capacidad para revisar y evaluar la actividad de servicio y determinar las respuestas o emitir alertas / notificaciones</w:t>
            </w:r>
          </w:p>
        </w:tc>
      </w:tr>
      <w:tr w:rsidR="00D50CC5" w:rsidRPr="004E4DEB" w14:paraId="6E5F2220" w14:textId="77777777" w:rsidTr="00F8788B">
        <w:trPr>
          <w:trHeight w:val="312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1AA07A8D"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6</w:t>
            </w:r>
          </w:p>
        </w:tc>
        <w:tc>
          <w:tcPr>
            <w:tcW w:w="1382" w:type="dxa"/>
            <w:tcBorders>
              <w:top w:val="nil"/>
              <w:left w:val="nil"/>
              <w:bottom w:val="nil"/>
              <w:right w:val="single" w:sz="4" w:space="0" w:color="auto"/>
            </w:tcBorders>
            <w:noWrap/>
            <w:vAlign w:val="center"/>
            <w:hideMark/>
          </w:tcPr>
          <w:p w14:paraId="198A3D41"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Definición y Modelado de la información</w:t>
            </w:r>
          </w:p>
        </w:tc>
        <w:tc>
          <w:tcPr>
            <w:tcW w:w="1693" w:type="dxa"/>
            <w:tcBorders>
              <w:top w:val="nil"/>
              <w:left w:val="nil"/>
              <w:bottom w:val="single" w:sz="4" w:space="0" w:color="auto"/>
              <w:right w:val="single" w:sz="4" w:space="0" w:color="auto"/>
            </w:tcBorders>
            <w:vAlign w:val="center"/>
            <w:hideMark/>
          </w:tcPr>
          <w:p w14:paraId="675CABC5"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Capacidades para definir las construcciones fundamentales de información con base en el Marco de interoperabilidad de Min TIC</w:t>
            </w:r>
          </w:p>
        </w:tc>
        <w:tc>
          <w:tcPr>
            <w:tcW w:w="5368" w:type="dxa"/>
            <w:tcBorders>
              <w:top w:val="nil"/>
              <w:left w:val="nil"/>
              <w:bottom w:val="single" w:sz="4" w:space="0" w:color="auto"/>
              <w:right w:val="single" w:sz="4" w:space="0" w:color="auto"/>
            </w:tcBorders>
            <w:vAlign w:val="center"/>
            <w:hideMark/>
          </w:tcPr>
          <w:p w14:paraId="6936978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para usar el Lenguaje Común de Intercambio de Información como único vocabulario en la exposición de servicios de las Entidades</w:t>
            </w:r>
            <w:r w:rsidRPr="00C27DAB">
              <w:rPr>
                <w:rFonts w:cstheme="minorHAnsi"/>
                <w:sz w:val="20"/>
                <w:szCs w:val="20"/>
                <w:lang w:val="es-CO"/>
              </w:rPr>
              <w:t xml:space="preserve"> </w:t>
            </w:r>
            <w:r w:rsidRPr="00C27DAB">
              <w:rPr>
                <w:rFonts w:eastAsia="Times New Roman" w:cstheme="minorHAnsi"/>
                <w:color w:val="000000"/>
                <w:sz w:val="20"/>
                <w:szCs w:val="20"/>
                <w:lang w:val="es-CO" w:eastAsia="es-CO"/>
              </w:rPr>
              <w:t>siguiendo el lineamiento LI.INF.06. del Marco de referencia de Arquitectura Empresarial para la Gestión de TI</w:t>
            </w:r>
          </w:p>
        </w:tc>
      </w:tr>
      <w:tr w:rsidR="00D50CC5" w:rsidRPr="004E4DEB" w14:paraId="55095425" w14:textId="77777777" w:rsidTr="00F8788B">
        <w:trPr>
          <w:trHeight w:val="223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2AD25E7"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lastRenderedPageBreak/>
              <w:t>7</w:t>
            </w:r>
          </w:p>
        </w:tc>
        <w:tc>
          <w:tcPr>
            <w:tcW w:w="1382" w:type="dxa"/>
            <w:tcBorders>
              <w:top w:val="single" w:sz="4" w:space="0" w:color="auto"/>
              <w:left w:val="nil"/>
              <w:bottom w:val="single" w:sz="4" w:space="0" w:color="auto"/>
              <w:right w:val="single" w:sz="4" w:space="0" w:color="auto"/>
            </w:tcBorders>
            <w:noWrap/>
            <w:vAlign w:val="center"/>
            <w:hideMark/>
          </w:tcPr>
          <w:p w14:paraId="5793E78F"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Repositorio de información</w:t>
            </w:r>
          </w:p>
        </w:tc>
        <w:tc>
          <w:tcPr>
            <w:tcW w:w="1693" w:type="dxa"/>
            <w:tcBorders>
              <w:top w:val="nil"/>
              <w:left w:val="nil"/>
              <w:bottom w:val="single" w:sz="4" w:space="0" w:color="auto"/>
              <w:right w:val="single" w:sz="4" w:space="0" w:color="auto"/>
            </w:tcBorders>
            <w:vAlign w:val="center"/>
            <w:hideMark/>
          </w:tcPr>
          <w:p w14:paraId="60272E37"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Repositorio de información con el fin de mantener los datos de los metadatos, datos maestros, datos analíticos, datos operativos y datos no estructurados.</w:t>
            </w:r>
          </w:p>
        </w:tc>
        <w:tc>
          <w:tcPr>
            <w:tcW w:w="5368" w:type="dxa"/>
            <w:tcBorders>
              <w:top w:val="nil"/>
              <w:left w:val="nil"/>
              <w:bottom w:val="single" w:sz="4" w:space="0" w:color="auto"/>
              <w:right w:val="single" w:sz="4" w:space="0" w:color="auto"/>
            </w:tcBorders>
            <w:vAlign w:val="center"/>
            <w:hideMark/>
          </w:tcPr>
          <w:p w14:paraId="5A24E8F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Capacidad de almacenar información operativa de los trámites y servicios de las Entidades</w:t>
            </w:r>
            <w:r w:rsidRPr="00C27DAB">
              <w:rPr>
                <w:rFonts w:eastAsia="Times New Roman" w:cstheme="minorHAnsi"/>
                <w:color w:val="000000"/>
                <w:sz w:val="20"/>
                <w:szCs w:val="20"/>
                <w:lang w:val="es-CO" w:eastAsia="es-CO"/>
              </w:rPr>
              <w:br/>
              <w:t>- Posibilidad de almacenamiento de los datos maestros y datos históricos que se registran por los cambios en los Servicios y tramites de las Entidades</w:t>
            </w:r>
            <w:r w:rsidRPr="00C27DAB">
              <w:rPr>
                <w:rFonts w:eastAsia="Times New Roman" w:cstheme="minorHAnsi"/>
                <w:color w:val="000000"/>
                <w:sz w:val="20"/>
                <w:szCs w:val="20"/>
                <w:lang w:val="es-CO" w:eastAsia="es-CO"/>
              </w:rPr>
              <w:br/>
              <w:t>- Capacidad para almacenar datos analíticos</w:t>
            </w:r>
          </w:p>
        </w:tc>
      </w:tr>
    </w:tbl>
    <w:p w14:paraId="61EDED2D" w14:textId="77777777" w:rsidR="00D50CC5" w:rsidRPr="00C27DAB" w:rsidRDefault="00D50CC5" w:rsidP="00D50CC5">
      <w:pPr>
        <w:rPr>
          <w:rFonts w:cstheme="minorHAnsi"/>
          <w:sz w:val="20"/>
          <w:szCs w:val="20"/>
        </w:rPr>
      </w:pPr>
    </w:p>
    <w:p w14:paraId="7FB0BA19" w14:textId="47065895" w:rsidR="00D50CC5" w:rsidRPr="004E4DEB" w:rsidRDefault="00D50CC5" w:rsidP="00E302EE">
      <w:pPr>
        <w:pStyle w:val="GELTtulo3"/>
      </w:pPr>
      <w:bookmarkStart w:id="178" w:name="_Toc494297626"/>
      <w:bookmarkStart w:id="179" w:name="_Toc492462690"/>
      <w:bookmarkStart w:id="180" w:name="_Toc508897568"/>
      <w:r w:rsidRPr="004E4DEB">
        <w:t>Capa de Gobierno</w:t>
      </w:r>
      <w:bookmarkEnd w:id="178"/>
      <w:bookmarkEnd w:id="179"/>
      <w:bookmarkEnd w:id="180"/>
    </w:p>
    <w:tbl>
      <w:tblPr>
        <w:tblW w:w="8226" w:type="dxa"/>
        <w:tblCellMar>
          <w:left w:w="70" w:type="dxa"/>
          <w:right w:w="70" w:type="dxa"/>
        </w:tblCellMar>
        <w:tblLook w:val="04A0" w:firstRow="1" w:lastRow="0" w:firstColumn="1" w:lastColumn="0" w:noHBand="0" w:noVBand="1"/>
      </w:tblPr>
      <w:tblGrid>
        <w:gridCol w:w="300"/>
        <w:gridCol w:w="1382"/>
        <w:gridCol w:w="2287"/>
        <w:gridCol w:w="4257"/>
      </w:tblGrid>
      <w:tr w:rsidR="00D50CC5" w:rsidRPr="004E4DEB" w14:paraId="37E9CDB0" w14:textId="77777777" w:rsidTr="00F8788B">
        <w:trPr>
          <w:trHeight w:val="290"/>
        </w:trPr>
        <w:tc>
          <w:tcPr>
            <w:tcW w:w="300" w:type="dxa"/>
            <w:shd w:val="clear" w:color="auto" w:fill="A5A5A5" w:themeFill="accent3"/>
            <w:noWrap/>
            <w:vAlign w:val="center"/>
            <w:hideMark/>
          </w:tcPr>
          <w:p w14:paraId="39E060B8"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382" w:type="dxa"/>
            <w:tcBorders>
              <w:top w:val="single" w:sz="4" w:space="0" w:color="auto"/>
              <w:left w:val="single" w:sz="4" w:space="0" w:color="auto"/>
              <w:bottom w:val="single" w:sz="4" w:space="0" w:color="auto"/>
              <w:right w:val="single" w:sz="4" w:space="0" w:color="auto"/>
            </w:tcBorders>
            <w:shd w:val="clear" w:color="auto" w:fill="A5A5A5" w:themeFill="accent3"/>
            <w:noWrap/>
            <w:vAlign w:val="bottom"/>
            <w:hideMark/>
          </w:tcPr>
          <w:p w14:paraId="6FEB549F"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Nombre del servicio</w:t>
            </w:r>
          </w:p>
        </w:tc>
        <w:tc>
          <w:tcPr>
            <w:tcW w:w="6544" w:type="dxa"/>
            <w:gridSpan w:val="2"/>
            <w:tcBorders>
              <w:top w:val="single" w:sz="4" w:space="0" w:color="auto"/>
              <w:left w:val="nil"/>
              <w:bottom w:val="single" w:sz="4" w:space="0" w:color="auto"/>
              <w:right w:val="single" w:sz="4" w:space="0" w:color="auto"/>
            </w:tcBorders>
            <w:noWrap/>
            <w:vAlign w:val="bottom"/>
            <w:hideMark/>
          </w:tcPr>
          <w:p w14:paraId="321A598A"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Capa de Gobierno</w:t>
            </w:r>
          </w:p>
        </w:tc>
      </w:tr>
      <w:tr w:rsidR="00D50CC5" w:rsidRPr="004E4DEB" w14:paraId="099E45B6" w14:textId="77777777" w:rsidTr="00F8788B">
        <w:trPr>
          <w:trHeight w:val="6135"/>
        </w:trPr>
        <w:tc>
          <w:tcPr>
            <w:tcW w:w="300" w:type="dxa"/>
            <w:shd w:val="clear" w:color="auto" w:fill="A5A5A5" w:themeFill="accent3"/>
            <w:noWrap/>
            <w:vAlign w:val="center"/>
            <w:hideMark/>
          </w:tcPr>
          <w:p w14:paraId="1F84A883"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382"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3F417FAF" w14:textId="77777777" w:rsidR="00D50CC5" w:rsidRPr="00F8788B" w:rsidRDefault="00D50CC5" w:rsidP="004E4DEB">
            <w:pP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Alcance del servicio</w:t>
            </w:r>
          </w:p>
        </w:tc>
        <w:tc>
          <w:tcPr>
            <w:tcW w:w="6544" w:type="dxa"/>
            <w:gridSpan w:val="2"/>
            <w:tcBorders>
              <w:top w:val="single" w:sz="4" w:space="0" w:color="auto"/>
              <w:left w:val="nil"/>
              <w:bottom w:val="single" w:sz="4" w:space="0" w:color="auto"/>
              <w:right w:val="single" w:sz="4" w:space="0" w:color="auto"/>
            </w:tcBorders>
            <w:vAlign w:val="center"/>
            <w:hideMark/>
          </w:tcPr>
          <w:p w14:paraId="4ECC2B19"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 xml:space="preserve">La capa de gobierno garantiza que las capacidades de la plataforma de interoperabilidad se adhieran a las políticas, directrices y normas que se definen en función de los objetivos, estrategias y reglamentos aplicados por Min TIC y que los operadores del servicio de interoperabilidad están proporcionando el valor deseado a las Entidades. Las actividades de gobierno se ajustarán a los principios de gobierno del Marco de referencia de Arquitectura TI de Min TIC. </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Se incluye el gobierno de los procesos, la gestión y la ejecución, así como el ciclo de vida del servicio de las Entidades. Esto abarca todo el ciclo de vida de los servicios y tramites tanto en diseño como en tiempo de ejecución, los acuerdos de nivel de servicio, la capacidad y el rendimiento, la seguridad y vigilancia. Principalmente se aplica a:</w:t>
            </w:r>
            <w:r w:rsidRPr="00C27DAB">
              <w:rPr>
                <w:rFonts w:eastAsia="Times New Roman" w:cstheme="minorHAnsi"/>
                <w:color w:val="000000"/>
                <w:sz w:val="20"/>
                <w:szCs w:val="20"/>
                <w:lang w:val="es-CO" w:eastAsia="es-CO"/>
              </w:rPr>
              <w:br/>
            </w:r>
            <w:r w:rsidRPr="00C27DAB">
              <w:rPr>
                <w:rFonts w:eastAsia="Times New Roman" w:cstheme="minorHAnsi"/>
                <w:color w:val="000000"/>
                <w:sz w:val="20"/>
                <w:szCs w:val="20"/>
                <w:lang w:val="es-CO" w:eastAsia="es-CO"/>
              </w:rPr>
              <w:br/>
              <w:t>-Definir las políticas, el nivel cumplimiento y características de las excepciones que se pueden dar</w:t>
            </w:r>
            <w:r w:rsidRPr="00C27DAB">
              <w:rPr>
                <w:rFonts w:eastAsia="Times New Roman" w:cstheme="minorHAnsi"/>
                <w:color w:val="000000"/>
                <w:sz w:val="20"/>
                <w:szCs w:val="20"/>
                <w:lang w:val="es-CO" w:eastAsia="es-CO"/>
              </w:rPr>
              <w:br/>
              <w:t>-Supervisar el estado de los servicios y tramites, de las soluciones que conforman la plataforma, y la gobernabilidad</w:t>
            </w:r>
            <w:r w:rsidRPr="00C27DAB">
              <w:rPr>
                <w:rFonts w:eastAsia="Times New Roman" w:cstheme="minorHAnsi"/>
                <w:color w:val="000000"/>
                <w:sz w:val="20"/>
                <w:szCs w:val="20"/>
                <w:lang w:val="es-CO" w:eastAsia="es-CO"/>
              </w:rPr>
              <w:br/>
              <w:t>-Los informes sobre el cumplimiento, excepciones, el estado del servicio, y las versiones</w:t>
            </w:r>
            <w:r w:rsidRPr="00C27DAB">
              <w:rPr>
                <w:rFonts w:eastAsia="Times New Roman" w:cstheme="minorHAnsi"/>
                <w:color w:val="000000"/>
                <w:sz w:val="20"/>
                <w:szCs w:val="20"/>
                <w:lang w:val="es-CO" w:eastAsia="es-CO"/>
              </w:rPr>
              <w:br/>
              <w:t>-Proporciona un punto de consolidación de las reglas de negocio</w:t>
            </w:r>
            <w:r w:rsidRPr="00C27DAB">
              <w:rPr>
                <w:rFonts w:eastAsia="Times New Roman" w:cstheme="minorHAnsi"/>
                <w:color w:val="000000"/>
                <w:sz w:val="20"/>
                <w:szCs w:val="20"/>
                <w:lang w:val="es-CO" w:eastAsia="es-CO"/>
              </w:rPr>
              <w:br/>
              <w:t>-Medir el consumo de los servicios de intercambio de información</w:t>
            </w:r>
          </w:p>
        </w:tc>
      </w:tr>
      <w:tr w:rsidR="00D50CC5" w:rsidRPr="004E4DEB" w14:paraId="6DCF2146" w14:textId="77777777" w:rsidTr="00F8788B">
        <w:trPr>
          <w:trHeight w:val="290"/>
        </w:trPr>
        <w:tc>
          <w:tcPr>
            <w:tcW w:w="300" w:type="dxa"/>
            <w:shd w:val="clear" w:color="auto" w:fill="A5A5A5" w:themeFill="accent3"/>
            <w:noWrap/>
            <w:vAlign w:val="center"/>
            <w:hideMark/>
          </w:tcPr>
          <w:p w14:paraId="17E5129D" w14:textId="77777777" w:rsidR="00D50CC5" w:rsidRPr="00F8788B" w:rsidRDefault="00D50CC5" w:rsidP="004E4DEB">
            <w:pPr>
              <w:rPr>
                <w:rFonts w:eastAsia="Times New Roman" w:cstheme="minorHAnsi"/>
                <w:color w:val="FFFFFF" w:themeColor="background1"/>
                <w:sz w:val="20"/>
                <w:szCs w:val="20"/>
                <w:lang w:val="es-CO" w:eastAsia="es-CO"/>
              </w:rPr>
            </w:pPr>
            <w:r w:rsidRPr="00F8788B">
              <w:rPr>
                <w:rFonts w:eastAsia="Times New Roman" w:cstheme="minorHAnsi"/>
                <w:color w:val="FFFFFF" w:themeColor="background1"/>
                <w:sz w:val="20"/>
                <w:szCs w:val="20"/>
                <w:lang w:val="es-CO" w:eastAsia="es-CO"/>
              </w:rPr>
              <w:t> </w:t>
            </w:r>
          </w:p>
        </w:tc>
        <w:tc>
          <w:tcPr>
            <w:tcW w:w="1382" w:type="dxa"/>
            <w:tcBorders>
              <w:top w:val="nil"/>
              <w:left w:val="single" w:sz="4" w:space="0" w:color="auto"/>
              <w:bottom w:val="single" w:sz="4" w:space="0" w:color="auto"/>
              <w:right w:val="single" w:sz="4" w:space="0" w:color="auto"/>
            </w:tcBorders>
            <w:shd w:val="clear" w:color="auto" w:fill="A5A5A5" w:themeFill="accent3"/>
            <w:noWrap/>
            <w:vAlign w:val="bottom"/>
            <w:hideMark/>
          </w:tcPr>
          <w:p w14:paraId="4A07CD0D"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requerida</w:t>
            </w:r>
          </w:p>
        </w:tc>
        <w:tc>
          <w:tcPr>
            <w:tcW w:w="2287" w:type="dxa"/>
            <w:tcBorders>
              <w:top w:val="nil"/>
              <w:left w:val="nil"/>
              <w:bottom w:val="single" w:sz="4" w:space="0" w:color="auto"/>
              <w:right w:val="single" w:sz="4" w:space="0" w:color="auto"/>
            </w:tcBorders>
            <w:shd w:val="clear" w:color="auto" w:fill="A5A5A5" w:themeFill="accent3"/>
            <w:noWrap/>
            <w:vAlign w:val="bottom"/>
            <w:hideMark/>
          </w:tcPr>
          <w:p w14:paraId="28525885"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Descripción del requerimiento</w:t>
            </w:r>
          </w:p>
        </w:tc>
        <w:tc>
          <w:tcPr>
            <w:tcW w:w="4257" w:type="dxa"/>
            <w:tcBorders>
              <w:top w:val="nil"/>
              <w:left w:val="nil"/>
              <w:bottom w:val="single" w:sz="4" w:space="0" w:color="auto"/>
              <w:right w:val="single" w:sz="4" w:space="0" w:color="auto"/>
            </w:tcBorders>
            <w:shd w:val="clear" w:color="auto" w:fill="A5A5A5" w:themeFill="accent3"/>
            <w:noWrap/>
            <w:vAlign w:val="bottom"/>
            <w:hideMark/>
          </w:tcPr>
          <w:p w14:paraId="7A1AB643"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Característica mínima requerida</w:t>
            </w:r>
          </w:p>
        </w:tc>
      </w:tr>
      <w:tr w:rsidR="00D50CC5" w:rsidRPr="004E4DEB" w14:paraId="233336B5" w14:textId="77777777" w:rsidTr="00F8788B">
        <w:trPr>
          <w:trHeight w:val="1560"/>
        </w:trPr>
        <w:tc>
          <w:tcPr>
            <w:tcW w:w="300" w:type="dxa"/>
            <w:tcBorders>
              <w:top w:val="single" w:sz="4" w:space="0" w:color="auto"/>
              <w:left w:val="single" w:sz="4" w:space="0" w:color="auto"/>
              <w:bottom w:val="single" w:sz="4" w:space="0" w:color="auto"/>
              <w:right w:val="single" w:sz="4" w:space="0" w:color="auto"/>
            </w:tcBorders>
            <w:shd w:val="clear" w:color="auto" w:fill="A5A5A5" w:themeFill="accent3"/>
            <w:noWrap/>
            <w:vAlign w:val="center"/>
            <w:hideMark/>
          </w:tcPr>
          <w:p w14:paraId="3E3C5ADD"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lastRenderedPageBreak/>
              <w:t>1</w:t>
            </w:r>
          </w:p>
        </w:tc>
        <w:tc>
          <w:tcPr>
            <w:tcW w:w="1382" w:type="dxa"/>
            <w:tcBorders>
              <w:top w:val="nil"/>
              <w:left w:val="nil"/>
              <w:bottom w:val="single" w:sz="4" w:space="0" w:color="auto"/>
              <w:right w:val="single" w:sz="4" w:space="0" w:color="auto"/>
            </w:tcBorders>
            <w:vAlign w:val="center"/>
            <w:hideMark/>
          </w:tcPr>
          <w:p w14:paraId="2C76A16F"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Planificación</w:t>
            </w:r>
          </w:p>
        </w:tc>
        <w:tc>
          <w:tcPr>
            <w:tcW w:w="2287" w:type="dxa"/>
            <w:tcBorders>
              <w:top w:val="nil"/>
              <w:left w:val="nil"/>
              <w:bottom w:val="single" w:sz="4" w:space="0" w:color="auto"/>
              <w:right w:val="single" w:sz="4" w:space="0" w:color="auto"/>
            </w:tcBorders>
            <w:vAlign w:val="center"/>
            <w:hideMark/>
          </w:tcPr>
          <w:p w14:paraId="5E1BEE4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Planificación de la gobernabilidad</w:t>
            </w:r>
          </w:p>
        </w:tc>
        <w:tc>
          <w:tcPr>
            <w:tcW w:w="4257" w:type="dxa"/>
            <w:tcBorders>
              <w:top w:val="nil"/>
              <w:left w:val="nil"/>
              <w:bottom w:val="single" w:sz="4" w:space="0" w:color="auto"/>
              <w:right w:val="single" w:sz="4" w:space="0" w:color="auto"/>
            </w:tcBorders>
            <w:vAlign w:val="center"/>
            <w:hideMark/>
          </w:tcPr>
          <w:p w14:paraId="7091C4A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r>
      <w:tr w:rsidR="00D50CC5" w:rsidRPr="004E4DEB" w14:paraId="5BCB75C8" w14:textId="77777777" w:rsidTr="00F8788B">
        <w:trPr>
          <w:trHeight w:val="153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7EC67C04"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2</w:t>
            </w:r>
          </w:p>
        </w:tc>
        <w:tc>
          <w:tcPr>
            <w:tcW w:w="1382" w:type="dxa"/>
            <w:tcBorders>
              <w:top w:val="nil"/>
              <w:left w:val="nil"/>
              <w:bottom w:val="single" w:sz="4" w:space="0" w:color="auto"/>
              <w:right w:val="single" w:sz="4" w:space="0" w:color="auto"/>
            </w:tcBorders>
            <w:noWrap/>
            <w:vAlign w:val="center"/>
            <w:hideMark/>
          </w:tcPr>
          <w:p w14:paraId="1F90A37C"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Definición</w:t>
            </w:r>
          </w:p>
        </w:tc>
        <w:tc>
          <w:tcPr>
            <w:tcW w:w="2287" w:type="dxa"/>
            <w:tcBorders>
              <w:top w:val="nil"/>
              <w:left w:val="nil"/>
              <w:bottom w:val="single" w:sz="4" w:space="0" w:color="auto"/>
              <w:right w:val="single" w:sz="4" w:space="0" w:color="auto"/>
            </w:tcBorders>
            <w:vAlign w:val="center"/>
            <w:hideMark/>
          </w:tcPr>
          <w:p w14:paraId="0ADC939B"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Definir la gobernabilidad</w:t>
            </w:r>
          </w:p>
        </w:tc>
        <w:tc>
          <w:tcPr>
            <w:tcW w:w="4257" w:type="dxa"/>
            <w:tcBorders>
              <w:top w:val="nil"/>
              <w:left w:val="nil"/>
              <w:bottom w:val="single" w:sz="4" w:space="0" w:color="auto"/>
              <w:right w:val="single" w:sz="4" w:space="0" w:color="auto"/>
            </w:tcBorders>
            <w:vAlign w:val="center"/>
            <w:hideMark/>
          </w:tcPr>
          <w:p w14:paraId="4B1766B1"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r>
      <w:tr w:rsidR="00D50CC5" w:rsidRPr="004E4DEB" w14:paraId="16CA04CB" w14:textId="77777777" w:rsidTr="00F8788B">
        <w:trPr>
          <w:trHeight w:val="1950"/>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27725F90"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3</w:t>
            </w:r>
          </w:p>
        </w:tc>
        <w:tc>
          <w:tcPr>
            <w:tcW w:w="1382" w:type="dxa"/>
            <w:noWrap/>
            <w:vAlign w:val="center"/>
            <w:hideMark/>
          </w:tcPr>
          <w:p w14:paraId="69C8CBFC" w14:textId="77777777" w:rsidR="00D50CC5" w:rsidRPr="00C27DAB" w:rsidRDefault="00D50CC5" w:rsidP="004E4DEB">
            <w:pPr>
              <w:rPr>
                <w:rFonts w:eastAsia="Times New Roman" w:cstheme="minorHAnsi"/>
                <w:b/>
                <w:bCs/>
                <w:color w:val="333333"/>
                <w:sz w:val="20"/>
                <w:szCs w:val="20"/>
                <w:lang w:val="es-CO" w:eastAsia="es-CO"/>
              </w:rPr>
            </w:pPr>
            <w:r w:rsidRPr="00C27DAB">
              <w:rPr>
                <w:rFonts w:eastAsia="Times New Roman" w:cstheme="minorHAnsi"/>
                <w:b/>
                <w:bCs/>
                <w:color w:val="333333"/>
                <w:sz w:val="20"/>
                <w:szCs w:val="20"/>
                <w:lang w:val="es-CO" w:eastAsia="es-CO"/>
              </w:rPr>
              <w:t>Activación y aplicación</w:t>
            </w:r>
          </w:p>
        </w:tc>
        <w:tc>
          <w:tcPr>
            <w:tcW w:w="2287" w:type="dxa"/>
            <w:tcBorders>
              <w:top w:val="nil"/>
              <w:left w:val="single" w:sz="4" w:space="0" w:color="auto"/>
              <w:bottom w:val="single" w:sz="4" w:space="0" w:color="auto"/>
              <w:right w:val="single" w:sz="4" w:space="0" w:color="auto"/>
            </w:tcBorders>
            <w:vAlign w:val="center"/>
            <w:hideMark/>
          </w:tcPr>
          <w:p w14:paraId="574676FC"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Implementar la gobernabilidad.</w:t>
            </w:r>
          </w:p>
        </w:tc>
        <w:tc>
          <w:tcPr>
            <w:tcW w:w="4257" w:type="dxa"/>
            <w:tcBorders>
              <w:top w:val="nil"/>
              <w:left w:val="nil"/>
              <w:bottom w:val="single" w:sz="4" w:space="0" w:color="auto"/>
              <w:right w:val="single" w:sz="4" w:space="0" w:color="auto"/>
            </w:tcBorders>
            <w:vAlign w:val="center"/>
            <w:hideMark/>
          </w:tcPr>
          <w:p w14:paraId="454F85BA"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r>
      <w:tr w:rsidR="00D50CC5" w:rsidRPr="004E4DEB" w14:paraId="5C751A3A" w14:textId="77777777" w:rsidTr="00F8788B">
        <w:trPr>
          <w:trHeight w:val="1665"/>
        </w:trPr>
        <w:tc>
          <w:tcPr>
            <w:tcW w:w="300" w:type="dxa"/>
            <w:tcBorders>
              <w:top w:val="nil"/>
              <w:left w:val="single" w:sz="4" w:space="0" w:color="auto"/>
              <w:bottom w:val="single" w:sz="4" w:space="0" w:color="auto"/>
              <w:right w:val="single" w:sz="4" w:space="0" w:color="auto"/>
            </w:tcBorders>
            <w:shd w:val="clear" w:color="auto" w:fill="A5A5A5" w:themeFill="accent3"/>
            <w:noWrap/>
            <w:vAlign w:val="center"/>
            <w:hideMark/>
          </w:tcPr>
          <w:p w14:paraId="5F269984" w14:textId="77777777" w:rsidR="00D50CC5" w:rsidRPr="00F8788B" w:rsidRDefault="00D50CC5" w:rsidP="004E4DEB">
            <w:pPr>
              <w:jc w:val="center"/>
              <w:rPr>
                <w:rFonts w:eastAsia="Times New Roman" w:cstheme="minorHAnsi"/>
                <w:b/>
                <w:bCs/>
                <w:color w:val="FFFFFF" w:themeColor="background1"/>
                <w:sz w:val="20"/>
                <w:szCs w:val="20"/>
                <w:lang w:val="es-CO" w:eastAsia="es-CO"/>
              </w:rPr>
            </w:pPr>
            <w:r w:rsidRPr="00F8788B">
              <w:rPr>
                <w:rFonts w:eastAsia="Times New Roman" w:cstheme="minorHAnsi"/>
                <w:b/>
                <w:bCs/>
                <w:color w:val="FFFFFF" w:themeColor="background1"/>
                <w:sz w:val="20"/>
                <w:szCs w:val="20"/>
                <w:lang w:val="es-CO" w:eastAsia="es-CO"/>
              </w:rPr>
              <w:t>4</w:t>
            </w:r>
          </w:p>
        </w:tc>
        <w:tc>
          <w:tcPr>
            <w:tcW w:w="1382" w:type="dxa"/>
            <w:tcBorders>
              <w:top w:val="single" w:sz="4" w:space="0" w:color="auto"/>
              <w:left w:val="nil"/>
              <w:bottom w:val="single" w:sz="4" w:space="0" w:color="auto"/>
              <w:right w:val="single" w:sz="4" w:space="0" w:color="auto"/>
            </w:tcBorders>
            <w:noWrap/>
            <w:vAlign w:val="center"/>
            <w:hideMark/>
          </w:tcPr>
          <w:p w14:paraId="66DC3883" w14:textId="77777777" w:rsidR="00D50CC5" w:rsidRPr="00C27DAB" w:rsidRDefault="00D50CC5" w:rsidP="004E4DEB">
            <w:pPr>
              <w:rPr>
                <w:rFonts w:eastAsia="Times New Roman" w:cstheme="minorHAnsi"/>
                <w:b/>
                <w:bCs/>
                <w:color w:val="000000"/>
                <w:sz w:val="20"/>
                <w:szCs w:val="20"/>
                <w:lang w:val="es-CO" w:eastAsia="es-CO"/>
              </w:rPr>
            </w:pPr>
            <w:r w:rsidRPr="00C27DAB">
              <w:rPr>
                <w:rFonts w:eastAsia="Times New Roman" w:cstheme="minorHAnsi"/>
                <w:b/>
                <w:bCs/>
                <w:color w:val="000000"/>
                <w:sz w:val="20"/>
                <w:szCs w:val="20"/>
                <w:lang w:val="es-CO" w:eastAsia="es-CO"/>
              </w:rPr>
              <w:t>Monitoreo</w:t>
            </w:r>
          </w:p>
        </w:tc>
        <w:tc>
          <w:tcPr>
            <w:tcW w:w="2287" w:type="dxa"/>
            <w:tcBorders>
              <w:top w:val="nil"/>
              <w:left w:val="nil"/>
              <w:bottom w:val="single" w:sz="4" w:space="0" w:color="auto"/>
              <w:right w:val="single" w:sz="4" w:space="0" w:color="auto"/>
            </w:tcBorders>
            <w:vAlign w:val="center"/>
            <w:hideMark/>
          </w:tcPr>
          <w:p w14:paraId="2970F872"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Controlar la aplicación de las políticas, los procesos, y la efectividad del gobierno.</w:t>
            </w:r>
            <w:r w:rsidRPr="00C27DAB">
              <w:rPr>
                <w:rFonts w:eastAsia="Times New Roman" w:cstheme="minorHAnsi"/>
                <w:color w:val="000000"/>
                <w:sz w:val="20"/>
                <w:szCs w:val="20"/>
                <w:lang w:val="es-CO" w:eastAsia="es-CO"/>
              </w:rPr>
              <w:br/>
              <w:t>Medir el consumo de los servicios de intercambio de información</w:t>
            </w:r>
          </w:p>
        </w:tc>
        <w:tc>
          <w:tcPr>
            <w:tcW w:w="4257" w:type="dxa"/>
            <w:tcBorders>
              <w:top w:val="nil"/>
              <w:left w:val="nil"/>
              <w:bottom w:val="single" w:sz="4" w:space="0" w:color="auto"/>
              <w:right w:val="single" w:sz="4" w:space="0" w:color="auto"/>
            </w:tcBorders>
            <w:vAlign w:val="center"/>
            <w:hideMark/>
          </w:tcPr>
          <w:p w14:paraId="6DF7F4BE" w14:textId="77777777" w:rsidR="00D50CC5" w:rsidRPr="00C27DAB" w:rsidRDefault="00D50CC5" w:rsidP="004E4DEB">
            <w:pPr>
              <w:rPr>
                <w:rFonts w:eastAsia="Times New Roman" w:cstheme="minorHAnsi"/>
                <w:color w:val="000000"/>
                <w:sz w:val="20"/>
                <w:szCs w:val="20"/>
                <w:lang w:val="es-CO" w:eastAsia="es-CO"/>
              </w:rPr>
            </w:pPr>
            <w:r w:rsidRPr="00C27DAB">
              <w:rPr>
                <w:rFonts w:eastAsia="Times New Roman" w:cstheme="minorHAnsi"/>
                <w:color w:val="000000"/>
                <w:sz w:val="20"/>
                <w:szCs w:val="20"/>
                <w:lang w:val="es-CO" w:eastAsia="es-CO"/>
              </w:rPr>
              <w:t>NA</w:t>
            </w:r>
          </w:p>
        </w:tc>
      </w:tr>
    </w:tbl>
    <w:p w14:paraId="137C10FE" w14:textId="77777777" w:rsidR="00D50CC5" w:rsidRPr="00C27DAB" w:rsidRDefault="00D50CC5" w:rsidP="00D50CC5">
      <w:pPr>
        <w:rPr>
          <w:rFonts w:cstheme="minorHAnsi"/>
          <w:sz w:val="20"/>
          <w:szCs w:val="20"/>
        </w:rPr>
      </w:pPr>
    </w:p>
    <w:p w14:paraId="19A4A5A9" w14:textId="77777777" w:rsidR="00D50CC5" w:rsidRPr="00C27DAB" w:rsidRDefault="00D50CC5" w:rsidP="00D50CC5">
      <w:pPr>
        <w:rPr>
          <w:rFonts w:cstheme="minorHAnsi"/>
          <w:sz w:val="20"/>
          <w:szCs w:val="20"/>
        </w:rPr>
      </w:pPr>
    </w:p>
    <w:p w14:paraId="5C73FF83" w14:textId="1A3EF2B8" w:rsidR="00D50CC5" w:rsidRPr="004E4DEB" w:rsidRDefault="00D50CC5" w:rsidP="00E259E7">
      <w:pPr>
        <w:pStyle w:val="GELTtulo2"/>
      </w:pPr>
      <w:bookmarkStart w:id="181" w:name="_Toc494297606"/>
      <w:bookmarkStart w:id="182" w:name="_Toc492462670"/>
      <w:bookmarkStart w:id="183" w:name="_Toc508897569"/>
      <w:r w:rsidRPr="004E4DEB">
        <w:t>Comunicación entre operadores</w:t>
      </w:r>
      <w:bookmarkEnd w:id="181"/>
      <w:bookmarkEnd w:id="182"/>
      <w:bookmarkEnd w:id="183"/>
    </w:p>
    <w:p w14:paraId="691E2A7D" w14:textId="77777777" w:rsidR="00D50CC5" w:rsidRPr="00C27DAB" w:rsidRDefault="00D50CC5" w:rsidP="00C27DAB">
      <w:pPr>
        <w:jc w:val="both"/>
        <w:rPr>
          <w:rFonts w:cstheme="minorHAnsi"/>
          <w:sz w:val="20"/>
          <w:szCs w:val="20"/>
        </w:rPr>
      </w:pPr>
      <w:r w:rsidRPr="00C27DAB">
        <w:rPr>
          <w:rFonts w:cstheme="minorHAnsi"/>
          <w:sz w:val="20"/>
          <w:szCs w:val="20"/>
        </w:rPr>
        <w:t xml:space="preserve">Los operadores de interoperabilidad deben tener la capacidad de comunicarse entre ellos, tanto para conocer los servicios de intercambio de información disponibles como para realizar las invocaciones necesarias para consumir o proveer información a través de ellos, adicionalmente los operadores deben poner a disposición de los demás operadores de interoperabilidad un registro a manera de catálogo con la dirección, contacto y otros identificadores conocidos y necesarios para la identificación y consumo de los servicios de intercambio de información que han sido publicados en su plataforma de interoperabilidad por las entidades públicas. La plataforma de interoperabilidad para esto debe: </w:t>
      </w:r>
    </w:p>
    <w:p w14:paraId="4550FED0" w14:textId="77777777" w:rsidR="00D50CC5" w:rsidRPr="00C27DAB" w:rsidRDefault="00D50CC5" w:rsidP="00C27DAB">
      <w:pPr>
        <w:jc w:val="both"/>
        <w:rPr>
          <w:rFonts w:cstheme="minorHAnsi"/>
          <w:sz w:val="20"/>
          <w:szCs w:val="20"/>
        </w:rPr>
      </w:pPr>
    </w:p>
    <w:p w14:paraId="4F4C3FA3" w14:textId="77777777" w:rsidR="00D50CC5" w:rsidRPr="00C27DAB" w:rsidRDefault="00D50CC5" w:rsidP="008A620F">
      <w:pPr>
        <w:pStyle w:val="Prrafodelista"/>
        <w:numPr>
          <w:ilvl w:val="0"/>
          <w:numId w:val="33"/>
        </w:numPr>
        <w:jc w:val="both"/>
        <w:rPr>
          <w:rFonts w:cstheme="minorHAnsi"/>
          <w:sz w:val="20"/>
          <w:szCs w:val="20"/>
        </w:rPr>
      </w:pPr>
      <w:r w:rsidRPr="00C27DAB">
        <w:rPr>
          <w:rFonts w:cstheme="minorHAnsi"/>
          <w:sz w:val="20"/>
          <w:szCs w:val="20"/>
        </w:rPr>
        <w:t xml:space="preserve">Proveer las interfaces necesarias para que eventos de una plataforma puedan desencadenar acciones en otros. </w:t>
      </w:r>
    </w:p>
    <w:p w14:paraId="3B323465" w14:textId="77777777" w:rsidR="00D50CC5" w:rsidRPr="00C27DAB" w:rsidRDefault="00D50CC5" w:rsidP="008A620F">
      <w:pPr>
        <w:pStyle w:val="Prrafodelista"/>
        <w:numPr>
          <w:ilvl w:val="0"/>
          <w:numId w:val="33"/>
        </w:numPr>
        <w:jc w:val="both"/>
        <w:rPr>
          <w:rFonts w:cstheme="minorHAnsi"/>
          <w:sz w:val="20"/>
          <w:szCs w:val="20"/>
        </w:rPr>
      </w:pPr>
      <w:r w:rsidRPr="00C27DAB">
        <w:rPr>
          <w:rFonts w:cstheme="minorHAnsi"/>
          <w:sz w:val="20"/>
          <w:szCs w:val="20"/>
        </w:rPr>
        <w:t>Usar APIS y protocolos normalizados para comunicación entre plataformas</w:t>
      </w:r>
    </w:p>
    <w:p w14:paraId="0532B102" w14:textId="7EC95576" w:rsidR="00564606" w:rsidRPr="00C27DAB" w:rsidRDefault="00D50CC5" w:rsidP="008A620F">
      <w:pPr>
        <w:pStyle w:val="Prrafodelista"/>
        <w:numPr>
          <w:ilvl w:val="0"/>
          <w:numId w:val="33"/>
        </w:numPr>
        <w:jc w:val="both"/>
        <w:rPr>
          <w:rFonts w:cstheme="minorHAnsi"/>
          <w:sz w:val="20"/>
          <w:szCs w:val="20"/>
        </w:rPr>
      </w:pPr>
      <w:r w:rsidRPr="00C27DAB">
        <w:rPr>
          <w:rFonts w:cstheme="minorHAnsi"/>
          <w:sz w:val="20"/>
          <w:szCs w:val="20"/>
        </w:rPr>
        <w:t>Registrar en el directorio de servicios de intercambio de información, los servicios que los Operadores de Interoperabilidad implementen.</w:t>
      </w:r>
    </w:p>
    <w:p w14:paraId="0CE09432" w14:textId="77777777" w:rsidR="00D50CC5" w:rsidRPr="00C27DAB" w:rsidRDefault="00D50CC5" w:rsidP="00D50CC5">
      <w:pPr>
        <w:jc w:val="both"/>
        <w:rPr>
          <w:rFonts w:cstheme="minorHAnsi"/>
          <w:sz w:val="20"/>
          <w:szCs w:val="20"/>
        </w:rPr>
      </w:pPr>
    </w:p>
    <w:p w14:paraId="119F04D9" w14:textId="4435232C" w:rsidR="004506B1" w:rsidRPr="000004E5" w:rsidRDefault="003F1723" w:rsidP="00E259E7">
      <w:pPr>
        <w:pStyle w:val="GELTtulo2"/>
      </w:pPr>
      <w:bookmarkStart w:id="184" w:name="_Toc508897570"/>
      <w:r w:rsidRPr="000004E5">
        <w:lastRenderedPageBreak/>
        <w:t>Requisitos tecnicos asociados a la seguridad y la privacidad</w:t>
      </w:r>
      <w:bookmarkEnd w:id="184"/>
    </w:p>
    <w:p w14:paraId="6C0490A5" w14:textId="24CFF819" w:rsidR="004506B1" w:rsidRPr="00C27DAB" w:rsidRDefault="004506B1" w:rsidP="00E259E7">
      <w:pPr>
        <w:pStyle w:val="GELTtulo3"/>
      </w:pPr>
      <w:bookmarkStart w:id="185" w:name="_Toc508897571"/>
      <w:r w:rsidRPr="00C27DAB">
        <w:t>Infraestructura del operador de Interoperabilidad</w:t>
      </w:r>
      <w:bookmarkEnd w:id="185"/>
    </w:p>
    <w:p w14:paraId="062E0880" w14:textId="0B40F998" w:rsidR="004506B1" w:rsidRPr="00DC2EB9" w:rsidRDefault="004506B1" w:rsidP="004506B1">
      <w:pPr>
        <w:jc w:val="both"/>
        <w:rPr>
          <w:rFonts w:cstheme="minorHAnsi"/>
          <w:sz w:val="20"/>
          <w:szCs w:val="20"/>
        </w:rPr>
      </w:pPr>
      <w:r w:rsidRPr="00DC2EB9">
        <w:rPr>
          <w:rFonts w:cstheme="minorHAnsi"/>
          <w:sz w:val="20"/>
          <w:szCs w:val="20"/>
        </w:rPr>
        <w:t xml:space="preserve">Los operadores de interoperabilidad deben asegurar que su infraestructura cumpla con las garantías y lineamientos de seguridad necesarias acordes a los estándares de seguridad de la información como la norma técnica ISO/IEC 27001:2013, la ISO 22301:2012 en Continuidad del negocio, ITIL v3 en Administración de los servicios TIC, ISO/IEC 24762 en Lineamientos sobre servicios de tecnología de la información y comunicación para recuperación de desastres, </w:t>
      </w:r>
      <w:r w:rsidRPr="007D3F64">
        <w:rPr>
          <w:rFonts w:cstheme="minorHAnsi"/>
          <w:i/>
          <w:sz w:val="20"/>
          <w:szCs w:val="20"/>
        </w:rPr>
        <w:t>National Institute of Standards and Technology - Special Publication</w:t>
      </w:r>
      <w:r w:rsidRPr="00DC2EB9">
        <w:rPr>
          <w:rFonts w:cstheme="minorHAnsi"/>
          <w:sz w:val="20"/>
          <w:szCs w:val="20"/>
        </w:rPr>
        <w:t xml:space="preserve"> NIST 800-53 Revisión 5, </w:t>
      </w:r>
      <w:r w:rsidRPr="007D3F64">
        <w:rPr>
          <w:rFonts w:cstheme="minorHAnsi"/>
          <w:i/>
          <w:sz w:val="20"/>
          <w:szCs w:val="20"/>
        </w:rPr>
        <w:t>Security and Privacy Controls for Federal Information Systems and Organizations</w:t>
      </w:r>
      <w:r w:rsidRPr="00DC2EB9">
        <w:rPr>
          <w:rFonts w:cstheme="minorHAnsi"/>
          <w:sz w:val="20"/>
          <w:szCs w:val="20"/>
        </w:rPr>
        <w:t xml:space="preserve">, y el estándar internacional </w:t>
      </w:r>
      <w:r w:rsidRPr="007D3F64">
        <w:rPr>
          <w:rFonts w:cstheme="minorHAnsi"/>
          <w:i/>
          <w:sz w:val="20"/>
          <w:szCs w:val="20"/>
        </w:rPr>
        <w:t>OWASP Top 10 Application Security Risks</w:t>
      </w:r>
      <w:r w:rsidRPr="00DC2EB9">
        <w:rPr>
          <w:rFonts w:cstheme="minorHAnsi"/>
          <w:sz w:val="20"/>
          <w:szCs w:val="20"/>
        </w:rPr>
        <w:t xml:space="preserve"> - 2017. Además, </w:t>
      </w:r>
      <w:r w:rsidR="000004E5">
        <w:rPr>
          <w:rFonts w:cstheme="minorHAnsi"/>
          <w:sz w:val="20"/>
          <w:szCs w:val="20"/>
        </w:rPr>
        <w:t xml:space="preserve">deberán presentar informe de </w:t>
      </w:r>
      <w:r w:rsidRPr="00DC2EB9">
        <w:rPr>
          <w:rFonts w:cstheme="minorHAnsi"/>
          <w:sz w:val="20"/>
          <w:szCs w:val="20"/>
        </w:rPr>
        <w:t>cumplimiento del Modelo de Seguridad y privacidad de la información del Ministerio TIC o un sistema de gestión de seguridad de la información SGSI</w:t>
      </w:r>
      <w:r w:rsidR="007D3F64">
        <w:rPr>
          <w:rFonts w:cstheme="minorHAnsi"/>
          <w:sz w:val="20"/>
          <w:szCs w:val="20"/>
        </w:rPr>
        <w:t>,</w:t>
      </w:r>
      <w:r w:rsidRPr="00DC2EB9">
        <w:rPr>
          <w:rFonts w:cstheme="minorHAnsi"/>
          <w:sz w:val="20"/>
          <w:szCs w:val="20"/>
        </w:rPr>
        <w:t xml:space="preserve"> </w:t>
      </w:r>
      <w:r w:rsidR="000004E5">
        <w:rPr>
          <w:rFonts w:cstheme="minorHAnsi"/>
          <w:sz w:val="20"/>
          <w:szCs w:val="20"/>
        </w:rPr>
        <w:t xml:space="preserve">emitido por un tercero imparcial, </w:t>
      </w:r>
      <w:r w:rsidR="00CD7374">
        <w:rPr>
          <w:rFonts w:cstheme="minorHAnsi"/>
          <w:sz w:val="20"/>
          <w:szCs w:val="20"/>
        </w:rPr>
        <w:t>que evidencie lo siguiente</w:t>
      </w:r>
      <w:r w:rsidRPr="00DC2EB9">
        <w:rPr>
          <w:rFonts w:cstheme="minorHAnsi"/>
          <w:sz w:val="20"/>
          <w:szCs w:val="20"/>
        </w:rPr>
        <w:t>:</w:t>
      </w:r>
    </w:p>
    <w:p w14:paraId="2F08C209" w14:textId="77777777" w:rsidR="004506B1" w:rsidRPr="00DC2EB9" w:rsidRDefault="004506B1" w:rsidP="004506B1">
      <w:pPr>
        <w:jc w:val="both"/>
        <w:rPr>
          <w:rFonts w:cstheme="minorHAnsi"/>
          <w:sz w:val="20"/>
          <w:szCs w:val="20"/>
        </w:rPr>
      </w:pPr>
    </w:p>
    <w:p w14:paraId="7E089B32" w14:textId="0AC68E8A" w:rsidR="004506B1" w:rsidRPr="00DC2EB9" w:rsidRDefault="004506B1" w:rsidP="008A620F">
      <w:pPr>
        <w:numPr>
          <w:ilvl w:val="0"/>
          <w:numId w:val="51"/>
        </w:numPr>
        <w:contextualSpacing/>
        <w:jc w:val="both"/>
        <w:rPr>
          <w:rFonts w:cstheme="minorHAnsi"/>
          <w:sz w:val="20"/>
          <w:szCs w:val="20"/>
        </w:rPr>
      </w:pPr>
      <w:r w:rsidRPr="00DC2EB9">
        <w:rPr>
          <w:rFonts w:cstheme="minorHAnsi"/>
          <w:sz w:val="20"/>
          <w:szCs w:val="20"/>
        </w:rPr>
        <w:t>Plan estratégico de seguridad de la información.</w:t>
      </w:r>
    </w:p>
    <w:p w14:paraId="2B36DBC1" w14:textId="2277C43C" w:rsidR="004506B1" w:rsidRPr="00DC2EB9" w:rsidRDefault="00CD7374" w:rsidP="008A620F">
      <w:pPr>
        <w:numPr>
          <w:ilvl w:val="0"/>
          <w:numId w:val="51"/>
        </w:numPr>
        <w:contextualSpacing/>
        <w:jc w:val="both"/>
        <w:rPr>
          <w:rFonts w:cstheme="minorHAnsi"/>
          <w:sz w:val="20"/>
          <w:szCs w:val="20"/>
        </w:rPr>
      </w:pPr>
      <w:r>
        <w:rPr>
          <w:rFonts w:cstheme="minorHAnsi"/>
          <w:sz w:val="20"/>
          <w:szCs w:val="20"/>
        </w:rPr>
        <w:t>P</w:t>
      </w:r>
      <w:r w:rsidR="004506B1" w:rsidRPr="00DC2EB9">
        <w:rPr>
          <w:rFonts w:cstheme="minorHAnsi"/>
          <w:sz w:val="20"/>
          <w:szCs w:val="20"/>
        </w:rPr>
        <w:t>olíticas de seguridad necesarias para la gestión y administración de seguridad de la información.</w:t>
      </w:r>
    </w:p>
    <w:p w14:paraId="72994810" w14:textId="0FA442D5" w:rsidR="004506B1" w:rsidRPr="00DC2EB9" w:rsidRDefault="00CD7374" w:rsidP="008A620F">
      <w:pPr>
        <w:numPr>
          <w:ilvl w:val="0"/>
          <w:numId w:val="51"/>
        </w:numPr>
        <w:contextualSpacing/>
        <w:jc w:val="both"/>
        <w:rPr>
          <w:rFonts w:cstheme="minorHAnsi"/>
          <w:sz w:val="20"/>
          <w:szCs w:val="20"/>
        </w:rPr>
      </w:pPr>
      <w:r>
        <w:rPr>
          <w:rFonts w:cstheme="minorHAnsi"/>
          <w:sz w:val="20"/>
          <w:szCs w:val="20"/>
        </w:rPr>
        <w:t>I</w:t>
      </w:r>
      <w:r w:rsidR="004506B1" w:rsidRPr="00DC2EB9">
        <w:rPr>
          <w:rFonts w:cstheme="minorHAnsi"/>
          <w:sz w:val="20"/>
          <w:szCs w:val="20"/>
        </w:rPr>
        <w:t>nventario de activos de información y el análisis de riesgos.</w:t>
      </w:r>
    </w:p>
    <w:p w14:paraId="7D6E7C8E" w14:textId="4CDCB608" w:rsidR="004506B1" w:rsidRPr="00DC2EB9" w:rsidRDefault="00CD7374" w:rsidP="008A620F">
      <w:pPr>
        <w:numPr>
          <w:ilvl w:val="0"/>
          <w:numId w:val="51"/>
        </w:numPr>
        <w:contextualSpacing/>
        <w:jc w:val="both"/>
        <w:rPr>
          <w:rFonts w:cstheme="minorHAnsi"/>
          <w:sz w:val="20"/>
          <w:szCs w:val="20"/>
        </w:rPr>
      </w:pPr>
      <w:r>
        <w:rPr>
          <w:rFonts w:cstheme="minorHAnsi"/>
          <w:sz w:val="20"/>
          <w:szCs w:val="20"/>
        </w:rPr>
        <w:t>C</w:t>
      </w:r>
      <w:r w:rsidR="004506B1" w:rsidRPr="00DC2EB9">
        <w:rPr>
          <w:rFonts w:cstheme="minorHAnsi"/>
          <w:sz w:val="20"/>
          <w:szCs w:val="20"/>
        </w:rPr>
        <w:t>ontroles adecuados para garantizar la confidencialidad, integridad y disponibilidad mitigando los riesgos identificados.</w:t>
      </w:r>
    </w:p>
    <w:p w14:paraId="12AD3F69" w14:textId="3AD3BD17" w:rsidR="004506B1" w:rsidRPr="00DC2EB9" w:rsidRDefault="004506B1" w:rsidP="008A620F">
      <w:pPr>
        <w:numPr>
          <w:ilvl w:val="0"/>
          <w:numId w:val="51"/>
        </w:numPr>
        <w:contextualSpacing/>
        <w:jc w:val="both"/>
        <w:rPr>
          <w:rFonts w:cstheme="minorHAnsi"/>
          <w:sz w:val="20"/>
          <w:szCs w:val="20"/>
        </w:rPr>
      </w:pPr>
      <w:r w:rsidRPr="00DC2EB9">
        <w:rPr>
          <w:rFonts w:cstheme="minorHAnsi"/>
          <w:sz w:val="20"/>
          <w:szCs w:val="20"/>
        </w:rPr>
        <w:t>Plan de Recuperación de Desastres, el Plan de contingencia y el Plan de continuidad de negocio.</w:t>
      </w:r>
    </w:p>
    <w:p w14:paraId="1B66614F" w14:textId="0A30B7E2" w:rsidR="004506B1" w:rsidRPr="00DC2EB9" w:rsidRDefault="00CD7374" w:rsidP="008A620F">
      <w:pPr>
        <w:numPr>
          <w:ilvl w:val="0"/>
          <w:numId w:val="51"/>
        </w:numPr>
        <w:contextualSpacing/>
        <w:jc w:val="both"/>
        <w:rPr>
          <w:rFonts w:cstheme="minorHAnsi"/>
          <w:sz w:val="20"/>
          <w:szCs w:val="20"/>
        </w:rPr>
      </w:pPr>
      <w:r>
        <w:rPr>
          <w:rFonts w:cstheme="minorHAnsi"/>
          <w:sz w:val="20"/>
          <w:szCs w:val="20"/>
        </w:rPr>
        <w:t>P</w:t>
      </w:r>
      <w:r w:rsidR="004506B1" w:rsidRPr="00DC2EB9">
        <w:rPr>
          <w:rFonts w:cstheme="minorHAnsi"/>
          <w:sz w:val="20"/>
          <w:szCs w:val="20"/>
        </w:rPr>
        <w:t>ruebas de seguridad periódicas, ejecutando escaneos para detectar vulnerabilidades, fallos de configuración o parches omitidos.</w:t>
      </w:r>
    </w:p>
    <w:p w14:paraId="41AFD616" w14:textId="5238EEB0" w:rsidR="004506B1" w:rsidRPr="00DC2EB9" w:rsidRDefault="00CD7374" w:rsidP="008A620F">
      <w:pPr>
        <w:numPr>
          <w:ilvl w:val="0"/>
          <w:numId w:val="51"/>
        </w:numPr>
        <w:contextualSpacing/>
        <w:jc w:val="both"/>
        <w:rPr>
          <w:rFonts w:cstheme="minorHAnsi"/>
          <w:sz w:val="20"/>
          <w:szCs w:val="20"/>
        </w:rPr>
      </w:pPr>
      <w:r>
        <w:rPr>
          <w:rFonts w:cstheme="minorHAnsi"/>
          <w:sz w:val="20"/>
          <w:szCs w:val="20"/>
        </w:rPr>
        <w:t>C</w:t>
      </w:r>
      <w:r w:rsidR="004506B1" w:rsidRPr="00DC2EB9">
        <w:rPr>
          <w:rFonts w:cstheme="minorHAnsi"/>
          <w:sz w:val="20"/>
          <w:szCs w:val="20"/>
        </w:rPr>
        <w:t>adena de custodia de la evidencia recolectada que se solicite para los procesos de análisis forense.</w:t>
      </w:r>
    </w:p>
    <w:p w14:paraId="11B4E149" w14:textId="77777777" w:rsidR="004506B1" w:rsidRPr="00DC2EB9" w:rsidRDefault="004506B1" w:rsidP="004506B1">
      <w:pPr>
        <w:jc w:val="both"/>
        <w:rPr>
          <w:rFonts w:cstheme="minorHAnsi"/>
          <w:sz w:val="20"/>
          <w:szCs w:val="20"/>
        </w:rPr>
      </w:pPr>
    </w:p>
    <w:p w14:paraId="63337872" w14:textId="4E9964E0" w:rsidR="004506B1" w:rsidRPr="00DC2EB9" w:rsidRDefault="004506B1" w:rsidP="004506B1">
      <w:pPr>
        <w:jc w:val="both"/>
        <w:rPr>
          <w:rFonts w:cstheme="minorHAnsi"/>
          <w:sz w:val="20"/>
          <w:szCs w:val="20"/>
        </w:rPr>
      </w:pPr>
      <w:r w:rsidRPr="00DC2EB9">
        <w:rPr>
          <w:rFonts w:cstheme="minorHAnsi"/>
          <w:sz w:val="20"/>
          <w:szCs w:val="20"/>
        </w:rPr>
        <w:t xml:space="preserve">El operador de interoperabilidad debe evaluar dichas garantías y articular las medidas de protección necesarias y correspondientes. Para ello deberá contar </w:t>
      </w:r>
      <w:r w:rsidR="00CD7374">
        <w:rPr>
          <w:rFonts w:cstheme="minorHAnsi"/>
          <w:sz w:val="20"/>
          <w:szCs w:val="20"/>
        </w:rPr>
        <w:t xml:space="preserve">con </w:t>
      </w:r>
      <w:r w:rsidRPr="00DC2EB9">
        <w:rPr>
          <w:rFonts w:cstheme="minorHAnsi"/>
          <w:sz w:val="20"/>
          <w:szCs w:val="20"/>
        </w:rPr>
        <w:t>un modelo de defensa en profundidad aplicando controles en seguridad, resiliencia, directivas, procedimientos y concienciación, para proteger los datos en diferentes capas, cumpliendo con los siguientes requerimientos:</w:t>
      </w:r>
    </w:p>
    <w:p w14:paraId="48A09FD4" w14:textId="77777777" w:rsidR="004506B1" w:rsidRPr="00DC2EB9" w:rsidRDefault="004506B1" w:rsidP="004506B1">
      <w:pPr>
        <w:jc w:val="both"/>
        <w:rPr>
          <w:rFonts w:cstheme="minorHAnsi"/>
          <w:sz w:val="20"/>
          <w:szCs w:val="20"/>
        </w:rPr>
      </w:pPr>
    </w:p>
    <w:tbl>
      <w:tblPr>
        <w:tblStyle w:val="Tablaconcuadrcula"/>
        <w:tblW w:w="0" w:type="auto"/>
        <w:tblInd w:w="137" w:type="dxa"/>
        <w:tblLook w:val="04A0" w:firstRow="1" w:lastRow="0" w:firstColumn="1" w:lastColumn="0" w:noHBand="0" w:noVBand="1"/>
      </w:tblPr>
      <w:tblGrid>
        <w:gridCol w:w="1985"/>
        <w:gridCol w:w="6706"/>
      </w:tblGrid>
      <w:tr w:rsidR="004506B1" w:rsidRPr="000004E5" w14:paraId="6B546A60" w14:textId="77777777" w:rsidTr="00E2798A">
        <w:tc>
          <w:tcPr>
            <w:tcW w:w="1985" w:type="dxa"/>
          </w:tcPr>
          <w:p w14:paraId="55206FDE" w14:textId="77777777" w:rsidR="004506B1" w:rsidRPr="000004E5" w:rsidRDefault="004506B1" w:rsidP="004506B1">
            <w:pPr>
              <w:rPr>
                <w:rFonts w:asciiTheme="minorHAnsi" w:hAnsiTheme="minorHAnsi" w:cstheme="minorHAnsi"/>
                <w:b/>
              </w:rPr>
            </w:pPr>
            <w:r w:rsidRPr="000004E5">
              <w:rPr>
                <w:rFonts w:asciiTheme="minorHAnsi" w:hAnsiTheme="minorHAnsi" w:cstheme="minorHAnsi"/>
                <w:b/>
              </w:rPr>
              <w:t>Capa de seguridad</w:t>
            </w:r>
          </w:p>
        </w:tc>
        <w:tc>
          <w:tcPr>
            <w:tcW w:w="6706" w:type="dxa"/>
          </w:tcPr>
          <w:p w14:paraId="5870680C" w14:textId="77777777" w:rsidR="004506B1" w:rsidRPr="000004E5" w:rsidRDefault="004506B1" w:rsidP="004506B1">
            <w:pPr>
              <w:rPr>
                <w:rFonts w:asciiTheme="minorHAnsi" w:hAnsiTheme="minorHAnsi" w:cstheme="minorHAnsi"/>
                <w:b/>
              </w:rPr>
            </w:pPr>
            <w:r w:rsidRPr="000004E5">
              <w:rPr>
                <w:rFonts w:asciiTheme="minorHAnsi" w:hAnsiTheme="minorHAnsi" w:cstheme="minorHAnsi"/>
                <w:b/>
              </w:rPr>
              <w:t>Requisitos mínimos</w:t>
            </w:r>
          </w:p>
        </w:tc>
      </w:tr>
      <w:tr w:rsidR="004506B1" w:rsidRPr="000004E5" w14:paraId="2C0A6A45" w14:textId="77777777" w:rsidTr="00E2798A">
        <w:tc>
          <w:tcPr>
            <w:tcW w:w="1985" w:type="dxa"/>
          </w:tcPr>
          <w:p w14:paraId="2081D2CC"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Datos</w:t>
            </w:r>
          </w:p>
        </w:tc>
        <w:tc>
          <w:tcPr>
            <w:tcW w:w="6706" w:type="dxa"/>
          </w:tcPr>
          <w:p w14:paraId="2F80A192"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ACL</w:t>
            </w:r>
          </w:p>
          <w:p w14:paraId="74C3201F"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Cifrado</w:t>
            </w:r>
          </w:p>
          <w:p w14:paraId="7CB44D67"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Asegurar las claves de acceso con almacenamiento por medio de un algoritmo especialmente diseñado para protegerlas.</w:t>
            </w:r>
          </w:p>
        </w:tc>
      </w:tr>
      <w:tr w:rsidR="004506B1" w:rsidRPr="000004E5" w14:paraId="256A83D4" w14:textId="77777777" w:rsidTr="00E2798A">
        <w:tc>
          <w:tcPr>
            <w:tcW w:w="1985" w:type="dxa"/>
          </w:tcPr>
          <w:p w14:paraId="269BAAAA"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Aplicación</w:t>
            </w:r>
          </w:p>
        </w:tc>
        <w:tc>
          <w:tcPr>
            <w:tcW w:w="6706" w:type="dxa"/>
          </w:tcPr>
          <w:p w14:paraId="3CEF0E2E"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WAF</w:t>
            </w:r>
          </w:p>
          <w:p w14:paraId="39FFCD0F"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Antivirus</w:t>
            </w:r>
          </w:p>
        </w:tc>
      </w:tr>
      <w:tr w:rsidR="004506B1" w:rsidRPr="000004E5" w14:paraId="6C2F3BE5" w14:textId="77777777" w:rsidTr="00E2798A">
        <w:tc>
          <w:tcPr>
            <w:tcW w:w="1985" w:type="dxa"/>
          </w:tcPr>
          <w:p w14:paraId="02502B85"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Host</w:t>
            </w:r>
          </w:p>
        </w:tc>
        <w:tc>
          <w:tcPr>
            <w:tcW w:w="6706" w:type="dxa"/>
          </w:tcPr>
          <w:p w14:paraId="58A23614"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HIDS</w:t>
            </w:r>
          </w:p>
          <w:p w14:paraId="62016FEA"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Virtualización de host</w:t>
            </w:r>
          </w:p>
        </w:tc>
      </w:tr>
      <w:tr w:rsidR="004506B1" w:rsidRPr="000004E5" w14:paraId="626F7E93" w14:textId="77777777" w:rsidTr="00E2798A">
        <w:tc>
          <w:tcPr>
            <w:tcW w:w="1985" w:type="dxa"/>
          </w:tcPr>
          <w:p w14:paraId="6B19C2DD"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Red interna</w:t>
            </w:r>
          </w:p>
        </w:tc>
        <w:tc>
          <w:tcPr>
            <w:tcW w:w="6706" w:type="dxa"/>
          </w:tcPr>
          <w:p w14:paraId="56559018"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Segmentación</w:t>
            </w:r>
          </w:p>
          <w:p w14:paraId="2B85D3A5"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Active Directory</w:t>
            </w:r>
          </w:p>
          <w:p w14:paraId="48151C22"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xml:space="preserve">- IPSec </w:t>
            </w:r>
          </w:p>
          <w:p w14:paraId="6CE53138"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TLS/SSL</w:t>
            </w:r>
          </w:p>
          <w:p w14:paraId="2F9E2EA0"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Utilizar certificados digitales garantizando autenticidad del ESB Centralizado.</w:t>
            </w:r>
          </w:p>
        </w:tc>
      </w:tr>
      <w:tr w:rsidR="004506B1" w:rsidRPr="000004E5" w14:paraId="3B69469B" w14:textId="77777777" w:rsidTr="00E2798A">
        <w:tc>
          <w:tcPr>
            <w:tcW w:w="1985" w:type="dxa"/>
          </w:tcPr>
          <w:p w14:paraId="6A57AE0F"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Perímetro</w:t>
            </w:r>
          </w:p>
        </w:tc>
        <w:tc>
          <w:tcPr>
            <w:tcW w:w="6706" w:type="dxa"/>
          </w:tcPr>
          <w:p w14:paraId="40BD5B6D"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VPN</w:t>
            </w:r>
          </w:p>
        </w:tc>
      </w:tr>
      <w:tr w:rsidR="004506B1" w:rsidRPr="000004E5" w14:paraId="3C6760D3" w14:textId="77777777" w:rsidTr="00E2798A">
        <w:tc>
          <w:tcPr>
            <w:tcW w:w="1985" w:type="dxa"/>
          </w:tcPr>
          <w:p w14:paraId="50C67243"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Seguridad física</w:t>
            </w:r>
          </w:p>
        </w:tc>
        <w:tc>
          <w:tcPr>
            <w:tcW w:w="6706" w:type="dxa"/>
          </w:tcPr>
          <w:p w14:paraId="681A58E4" w14:textId="77777777" w:rsidR="004506B1" w:rsidRPr="000004E5" w:rsidRDefault="004506B1" w:rsidP="004506B1">
            <w:pPr>
              <w:rPr>
                <w:rFonts w:asciiTheme="minorHAnsi" w:hAnsiTheme="minorHAnsi" w:cstheme="minorHAnsi"/>
              </w:rPr>
            </w:pPr>
            <w:r w:rsidRPr="000004E5">
              <w:rPr>
                <w:rFonts w:asciiTheme="minorHAnsi" w:hAnsiTheme="minorHAnsi" w:cstheme="minorHAnsi"/>
              </w:rPr>
              <w:t>- Seguridad en los accesos físicos al edificio.</w:t>
            </w:r>
          </w:p>
          <w:p w14:paraId="55D119E3"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Seguridad interna de salas.</w:t>
            </w:r>
          </w:p>
          <w:p w14:paraId="51DB0B5B"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Seguridad en los Racks de comunicaciones.</w:t>
            </w:r>
          </w:p>
          <w:p w14:paraId="5B4F7F7E"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Control y filtrado de accesos.</w:t>
            </w:r>
          </w:p>
          <w:p w14:paraId="13DAF206"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lastRenderedPageBreak/>
              <w:t>- Control medioambiental.</w:t>
            </w:r>
          </w:p>
          <w:p w14:paraId="51837D36"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Control de energía.</w:t>
            </w:r>
          </w:p>
        </w:tc>
      </w:tr>
      <w:tr w:rsidR="004506B1" w:rsidRPr="000004E5" w14:paraId="5A838431" w14:textId="77777777" w:rsidTr="00E2798A">
        <w:tc>
          <w:tcPr>
            <w:tcW w:w="1985" w:type="dxa"/>
          </w:tcPr>
          <w:p w14:paraId="64FA612E"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lastRenderedPageBreak/>
              <w:t>Seguridad perimetral</w:t>
            </w:r>
          </w:p>
        </w:tc>
        <w:tc>
          <w:tcPr>
            <w:tcW w:w="6706" w:type="dxa"/>
          </w:tcPr>
          <w:p w14:paraId="746F1C71"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xml:space="preserve">- Anti DDOS </w:t>
            </w:r>
          </w:p>
          <w:p w14:paraId="65A3091E"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IDS</w:t>
            </w:r>
          </w:p>
          <w:p w14:paraId="3AA1BDA8"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IPS</w:t>
            </w:r>
          </w:p>
          <w:p w14:paraId="69F5B63D"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Firewall</w:t>
            </w:r>
          </w:p>
          <w:p w14:paraId="125D24B2"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Balanceador de carga.</w:t>
            </w:r>
          </w:p>
          <w:p w14:paraId="1A556EAC"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DMZ</w:t>
            </w:r>
          </w:p>
        </w:tc>
      </w:tr>
      <w:tr w:rsidR="004506B1" w:rsidRPr="000004E5" w14:paraId="32098B70" w14:textId="77777777" w:rsidTr="00E2798A">
        <w:tc>
          <w:tcPr>
            <w:tcW w:w="1985" w:type="dxa"/>
          </w:tcPr>
          <w:p w14:paraId="02731F20"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Monitoreo y auditoría</w:t>
            </w:r>
          </w:p>
        </w:tc>
        <w:tc>
          <w:tcPr>
            <w:tcW w:w="6706" w:type="dxa"/>
          </w:tcPr>
          <w:p w14:paraId="157DC181"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xml:space="preserve">- Centro de Operaciones de Seguridad SOC </w:t>
            </w:r>
          </w:p>
          <w:p w14:paraId="14753228"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Centro de Operaciones de Red NOC</w:t>
            </w:r>
          </w:p>
          <w:p w14:paraId="6F11ED2A"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Plataforma SIEM</w:t>
            </w:r>
          </w:p>
          <w:p w14:paraId="1DC44CC9"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Servidor de registros (Syslog).</w:t>
            </w:r>
          </w:p>
          <w:p w14:paraId="0EC27D7C"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Supervisión, Monitorización y Alarmas.</w:t>
            </w:r>
          </w:p>
          <w:p w14:paraId="5654B5F1"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xml:space="preserve">- Plataformas de mitigación. </w:t>
            </w:r>
          </w:p>
          <w:p w14:paraId="0AD4CBBA"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Metodología de evaluación, auditoría y acción de mejora sobre un potencial incidente de Ciberseguridad.</w:t>
            </w:r>
          </w:p>
          <w:p w14:paraId="209844A3"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Herramientas para el trabajo con Logs, Centralización y explotación de Logs.</w:t>
            </w:r>
          </w:p>
          <w:p w14:paraId="0C8DDF2F"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Sincronización de relojes con la Hora Legal Colombiana.</w:t>
            </w:r>
          </w:p>
          <w:p w14:paraId="39B7C9DE"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xml:space="preserve">- Todos los servicios deben generar logs de las transacciones realizadas. </w:t>
            </w:r>
          </w:p>
          <w:p w14:paraId="5AC8218A"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Auditar toda actividad de los administradores de ESB</w:t>
            </w:r>
          </w:p>
          <w:p w14:paraId="4ABB8772"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xml:space="preserve">- Habilitar la auditoria sobre el manejo de usuarios y grupos. </w:t>
            </w:r>
          </w:p>
          <w:p w14:paraId="1747F1DD"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Crear listas blancas y negras para realizar la validación de entradas.</w:t>
            </w:r>
          </w:p>
          <w:p w14:paraId="3E166FC5"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Habilitar auditoria en los procesos de Reinicio y Apagado.</w:t>
            </w:r>
          </w:p>
          <w:p w14:paraId="7DCAB327"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Copias de seguridad de los logs de transacción.</w:t>
            </w:r>
          </w:p>
          <w:p w14:paraId="6447D028" w14:textId="77777777" w:rsidR="004506B1" w:rsidRPr="000004E5" w:rsidRDefault="004506B1" w:rsidP="004506B1">
            <w:pPr>
              <w:jc w:val="both"/>
              <w:rPr>
                <w:rFonts w:asciiTheme="minorHAnsi" w:hAnsiTheme="minorHAnsi" w:cstheme="minorHAnsi"/>
              </w:rPr>
            </w:pPr>
            <w:r w:rsidRPr="000004E5">
              <w:rPr>
                <w:rFonts w:asciiTheme="minorHAnsi" w:hAnsiTheme="minorHAnsi" w:cstheme="minorHAnsi"/>
              </w:rPr>
              <w:t>- Sistemas actualizados y parches de seguridad al día.</w:t>
            </w:r>
          </w:p>
        </w:tc>
      </w:tr>
    </w:tbl>
    <w:p w14:paraId="333719A9" w14:textId="77777777" w:rsidR="004506B1" w:rsidRPr="00DC2EB9" w:rsidRDefault="004506B1" w:rsidP="004506B1">
      <w:pPr>
        <w:jc w:val="both"/>
        <w:rPr>
          <w:rFonts w:cstheme="minorHAnsi"/>
          <w:sz w:val="20"/>
          <w:szCs w:val="20"/>
        </w:rPr>
      </w:pPr>
    </w:p>
    <w:p w14:paraId="63E0374B" w14:textId="67F3B4E0" w:rsidR="004506B1" w:rsidRPr="00DC2EB9" w:rsidRDefault="004506B1" w:rsidP="00DF3C22">
      <w:pPr>
        <w:pStyle w:val="GELTtulo3"/>
      </w:pPr>
      <w:bookmarkStart w:id="186" w:name="_Toc494297607"/>
      <w:bookmarkStart w:id="187" w:name="_Toc492462671"/>
      <w:bookmarkStart w:id="188" w:name="OLE_LINK12"/>
      <w:bookmarkStart w:id="189" w:name="_Toc508897572"/>
      <w:r w:rsidRPr="00DC2EB9">
        <w:t>Red de la plataforma de Interoperabilidad</w:t>
      </w:r>
      <w:bookmarkEnd w:id="186"/>
      <w:bookmarkEnd w:id="187"/>
      <w:bookmarkEnd w:id="188"/>
      <w:bookmarkEnd w:id="189"/>
    </w:p>
    <w:p w14:paraId="2BB61C5A" w14:textId="1EB8C935" w:rsidR="004506B1" w:rsidRPr="00DC2EB9" w:rsidRDefault="00132CAA" w:rsidP="004506B1">
      <w:pPr>
        <w:jc w:val="both"/>
        <w:rPr>
          <w:rFonts w:cstheme="minorHAnsi"/>
          <w:sz w:val="20"/>
          <w:szCs w:val="20"/>
        </w:rPr>
      </w:pPr>
      <w:r>
        <w:rPr>
          <w:rFonts w:cstheme="minorHAnsi"/>
          <w:sz w:val="20"/>
          <w:szCs w:val="20"/>
        </w:rPr>
        <w:t>La plataforma de</w:t>
      </w:r>
      <w:r w:rsidR="004506B1" w:rsidRPr="00DC2EB9">
        <w:rPr>
          <w:rFonts w:cstheme="minorHAnsi"/>
          <w:sz w:val="20"/>
          <w:szCs w:val="20"/>
        </w:rPr>
        <w:t xml:space="preserve"> interoperabilidad debe satisfacer los lineamientos de seguridad para los mecanismos de comunicación garanticen la Confidencialidad, Integridad, Disponibilidad, Autenticación, Autorización, el No Repudio y Auditoria, que se requiere para el intercambio seguro de datos que viaja a través de los servicios asociados. A continuación, se muestra el lineamiento de seguridad y el requisito mínimo que debe cumplir:</w:t>
      </w:r>
    </w:p>
    <w:p w14:paraId="046A75F3" w14:textId="77777777" w:rsidR="004506B1" w:rsidRPr="00DC2EB9" w:rsidRDefault="004506B1" w:rsidP="004506B1">
      <w:pPr>
        <w:jc w:val="both"/>
        <w:rPr>
          <w:rFonts w:cstheme="minorHAnsi"/>
          <w:sz w:val="20"/>
          <w:szCs w:val="20"/>
        </w:rPr>
      </w:pPr>
    </w:p>
    <w:tbl>
      <w:tblPr>
        <w:tblStyle w:val="Tablaconcuadrcula"/>
        <w:tblW w:w="0" w:type="auto"/>
        <w:tblInd w:w="137" w:type="dxa"/>
        <w:tblLook w:val="04A0" w:firstRow="1" w:lastRow="0" w:firstColumn="1" w:lastColumn="0" w:noHBand="0" w:noVBand="1"/>
      </w:tblPr>
      <w:tblGrid>
        <w:gridCol w:w="2693"/>
        <w:gridCol w:w="5998"/>
      </w:tblGrid>
      <w:tr w:rsidR="004506B1" w:rsidRPr="00CD7374" w14:paraId="7B132E36" w14:textId="77777777" w:rsidTr="00E2798A">
        <w:tc>
          <w:tcPr>
            <w:tcW w:w="2693" w:type="dxa"/>
          </w:tcPr>
          <w:p w14:paraId="033BA92C" w14:textId="77777777" w:rsidR="004506B1" w:rsidRPr="00CD7374" w:rsidRDefault="004506B1" w:rsidP="004506B1">
            <w:pPr>
              <w:jc w:val="center"/>
              <w:rPr>
                <w:rFonts w:asciiTheme="minorHAnsi" w:hAnsiTheme="minorHAnsi" w:cstheme="minorHAnsi"/>
                <w:b/>
              </w:rPr>
            </w:pPr>
            <w:r w:rsidRPr="00CD7374">
              <w:rPr>
                <w:rFonts w:asciiTheme="minorHAnsi" w:hAnsiTheme="minorHAnsi" w:cstheme="minorHAnsi"/>
                <w:b/>
              </w:rPr>
              <w:t>Lineamiento de seguridad</w:t>
            </w:r>
          </w:p>
        </w:tc>
        <w:tc>
          <w:tcPr>
            <w:tcW w:w="5998" w:type="dxa"/>
          </w:tcPr>
          <w:p w14:paraId="22D5B1D0" w14:textId="77777777" w:rsidR="004506B1" w:rsidRPr="00CD7374" w:rsidRDefault="004506B1" w:rsidP="004506B1">
            <w:pPr>
              <w:jc w:val="center"/>
              <w:rPr>
                <w:rFonts w:asciiTheme="minorHAnsi" w:hAnsiTheme="minorHAnsi" w:cstheme="minorHAnsi"/>
                <w:b/>
              </w:rPr>
            </w:pPr>
            <w:r w:rsidRPr="00CD7374">
              <w:rPr>
                <w:rFonts w:asciiTheme="minorHAnsi" w:hAnsiTheme="minorHAnsi" w:cstheme="minorHAnsi"/>
                <w:b/>
              </w:rPr>
              <w:t>Requisitos mínimos</w:t>
            </w:r>
          </w:p>
        </w:tc>
      </w:tr>
      <w:tr w:rsidR="004506B1" w:rsidRPr="00CD7374" w14:paraId="084F8D3D" w14:textId="77777777" w:rsidTr="00E2798A">
        <w:tc>
          <w:tcPr>
            <w:tcW w:w="2693" w:type="dxa"/>
          </w:tcPr>
          <w:p w14:paraId="29E0C08F"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Confidencialidad</w:t>
            </w:r>
          </w:p>
        </w:tc>
        <w:tc>
          <w:tcPr>
            <w:tcW w:w="5998" w:type="dxa"/>
          </w:tcPr>
          <w:p w14:paraId="2E47FA01" w14:textId="309550C3" w:rsidR="004506B1" w:rsidRPr="00CD7374" w:rsidRDefault="004506B1" w:rsidP="008A620F">
            <w:pPr>
              <w:numPr>
                <w:ilvl w:val="0"/>
                <w:numId w:val="50"/>
              </w:numPr>
              <w:ind w:left="158" w:hanging="218"/>
              <w:contextualSpacing/>
              <w:jc w:val="both"/>
              <w:rPr>
                <w:rFonts w:asciiTheme="minorHAnsi" w:hAnsiTheme="minorHAnsi" w:cstheme="minorHAnsi"/>
              </w:rPr>
            </w:pPr>
            <w:r w:rsidRPr="00CD7374">
              <w:rPr>
                <w:rFonts w:asciiTheme="minorHAnsi" w:hAnsiTheme="minorHAnsi" w:cstheme="minorHAnsi"/>
                <w:color w:val="000000"/>
                <w:lang w:val="es-CO"/>
              </w:rPr>
              <w:t xml:space="preserve">Cifrar los </w:t>
            </w:r>
            <w:r w:rsidRPr="00CD7374">
              <w:rPr>
                <w:rFonts w:asciiTheme="minorHAnsi" w:hAnsiTheme="minorHAnsi" w:cstheme="minorHAnsi"/>
              </w:rPr>
              <w:t>canales</w:t>
            </w:r>
            <w:r w:rsidRPr="00CD7374">
              <w:rPr>
                <w:rFonts w:asciiTheme="minorHAnsi" w:hAnsiTheme="minorHAnsi" w:cstheme="minorHAnsi"/>
                <w:color w:val="000000"/>
                <w:lang w:val="es-CO"/>
              </w:rPr>
              <w:t xml:space="preserve"> de comunicación entre las entidades y el ESB </w:t>
            </w:r>
            <w:r w:rsidRPr="00CD7374">
              <w:rPr>
                <w:rFonts w:asciiTheme="minorHAnsi" w:hAnsiTheme="minorHAnsi" w:cstheme="minorHAnsi"/>
              </w:rPr>
              <w:t>por medio de un canal de la red de G</w:t>
            </w:r>
            <w:r w:rsidR="00F16ED6">
              <w:rPr>
                <w:rFonts w:asciiTheme="minorHAnsi" w:hAnsiTheme="minorHAnsi" w:cstheme="minorHAnsi"/>
              </w:rPr>
              <w:t>-</w:t>
            </w:r>
            <w:r w:rsidRPr="00CD7374">
              <w:rPr>
                <w:rFonts w:asciiTheme="minorHAnsi" w:hAnsiTheme="minorHAnsi" w:cstheme="minorHAnsi"/>
              </w:rPr>
              <w:t>NAP.</w:t>
            </w:r>
          </w:p>
          <w:p w14:paraId="1A4EB9DA" w14:textId="6B4825AC" w:rsidR="004506B1" w:rsidRPr="00CD7374" w:rsidRDefault="004506B1" w:rsidP="008A620F">
            <w:pPr>
              <w:numPr>
                <w:ilvl w:val="0"/>
                <w:numId w:val="50"/>
              </w:numPr>
              <w:ind w:left="158" w:hanging="218"/>
              <w:contextualSpacing/>
              <w:jc w:val="both"/>
              <w:rPr>
                <w:rFonts w:asciiTheme="minorHAnsi" w:hAnsiTheme="minorHAnsi" w:cstheme="minorHAnsi"/>
              </w:rPr>
            </w:pPr>
            <w:r w:rsidRPr="00CD7374">
              <w:rPr>
                <w:rFonts w:asciiTheme="minorHAnsi" w:hAnsiTheme="minorHAnsi" w:cstheme="minorHAnsi"/>
              </w:rPr>
              <w:t>Si la entidad no cuenta con acceso a la red de G</w:t>
            </w:r>
            <w:r w:rsidR="00F16ED6">
              <w:rPr>
                <w:rFonts w:asciiTheme="minorHAnsi" w:hAnsiTheme="minorHAnsi" w:cstheme="minorHAnsi"/>
              </w:rPr>
              <w:t>-</w:t>
            </w:r>
            <w:r w:rsidRPr="00CD7374">
              <w:rPr>
                <w:rFonts w:asciiTheme="minorHAnsi" w:hAnsiTheme="minorHAnsi" w:cstheme="minorHAnsi"/>
              </w:rPr>
              <w:t>NAP, establecer una VPN entre la entidad y el operador.</w:t>
            </w:r>
          </w:p>
          <w:p w14:paraId="593CB098" w14:textId="77777777" w:rsidR="004506B1" w:rsidRPr="00CD7374" w:rsidRDefault="004506B1" w:rsidP="008A620F">
            <w:pPr>
              <w:numPr>
                <w:ilvl w:val="0"/>
                <w:numId w:val="50"/>
              </w:numPr>
              <w:ind w:left="158" w:hanging="218"/>
              <w:contextualSpacing/>
              <w:jc w:val="both"/>
              <w:rPr>
                <w:rFonts w:asciiTheme="minorHAnsi" w:hAnsiTheme="minorHAnsi" w:cstheme="minorHAnsi"/>
              </w:rPr>
            </w:pPr>
            <w:r w:rsidRPr="00CD7374">
              <w:rPr>
                <w:rFonts w:asciiTheme="minorHAnsi" w:hAnsiTheme="minorHAnsi" w:cstheme="minorHAnsi"/>
              </w:rPr>
              <w:t>Si la entidad no puede establecer una VPN, utilizar el protocolo HTTPs que permite cifrar el canal de comunicación a nivel de capa de aplicaciones.</w:t>
            </w:r>
          </w:p>
        </w:tc>
      </w:tr>
      <w:tr w:rsidR="004506B1" w:rsidRPr="00CD7374" w14:paraId="54EBC371" w14:textId="77777777" w:rsidTr="00E2798A">
        <w:tc>
          <w:tcPr>
            <w:tcW w:w="2693" w:type="dxa"/>
          </w:tcPr>
          <w:p w14:paraId="6EEA24B7"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Integridad</w:t>
            </w:r>
          </w:p>
        </w:tc>
        <w:tc>
          <w:tcPr>
            <w:tcW w:w="5998" w:type="dxa"/>
          </w:tcPr>
          <w:p w14:paraId="278F6C3B" w14:textId="5D415109" w:rsidR="004506B1" w:rsidRPr="00CD7374" w:rsidRDefault="004506B1" w:rsidP="004506B1">
            <w:pPr>
              <w:jc w:val="both"/>
              <w:rPr>
                <w:rFonts w:asciiTheme="minorHAnsi" w:hAnsiTheme="minorHAnsi" w:cstheme="minorHAnsi"/>
              </w:rPr>
            </w:pPr>
            <w:r w:rsidRPr="00CD7374">
              <w:rPr>
                <w:rFonts w:asciiTheme="minorHAnsi" w:hAnsiTheme="minorHAnsi" w:cstheme="minorHAnsi"/>
              </w:rPr>
              <w:t xml:space="preserve">- Garantizar la integridad de los mensajes firmando el mensaje enviado </w:t>
            </w:r>
            <w:r w:rsidR="00CB3D6F">
              <w:rPr>
                <w:rFonts w:asciiTheme="minorHAnsi" w:hAnsiTheme="minorHAnsi" w:cstheme="minorHAnsi"/>
              </w:rPr>
              <w:t xml:space="preserve">mediante </w:t>
            </w:r>
            <w:r w:rsidRPr="00CD7374">
              <w:rPr>
                <w:rFonts w:asciiTheme="minorHAnsi" w:hAnsiTheme="minorHAnsi" w:cstheme="minorHAnsi"/>
              </w:rPr>
              <w:t>un certificado digital</w:t>
            </w:r>
            <w:r w:rsidR="00CB3D6F">
              <w:rPr>
                <w:rFonts w:asciiTheme="minorHAnsi" w:hAnsiTheme="minorHAnsi" w:cstheme="minorHAnsi"/>
              </w:rPr>
              <w:t xml:space="preserve"> con valor jurídico probatorio</w:t>
            </w:r>
            <w:r w:rsidRPr="00CD7374">
              <w:rPr>
                <w:rFonts w:asciiTheme="minorHAnsi" w:hAnsiTheme="minorHAnsi" w:cstheme="minorHAnsi"/>
              </w:rPr>
              <w:t>.</w:t>
            </w:r>
          </w:p>
          <w:p w14:paraId="4437CEB4"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Garantizar el cifrado y la integridad de la información por medio de VPNs en todas las conexiones realizadas al ESB.</w:t>
            </w:r>
          </w:p>
          <w:p w14:paraId="2C019CDE"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Canales Cifrados punto a punto.</w:t>
            </w:r>
          </w:p>
        </w:tc>
      </w:tr>
      <w:tr w:rsidR="004506B1" w:rsidRPr="00CD7374" w14:paraId="2BFE2023" w14:textId="77777777" w:rsidTr="00E2798A">
        <w:tc>
          <w:tcPr>
            <w:tcW w:w="2693" w:type="dxa"/>
          </w:tcPr>
          <w:p w14:paraId="73B5BB3C"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lastRenderedPageBreak/>
              <w:t>Disponibilidad</w:t>
            </w:r>
          </w:p>
        </w:tc>
        <w:tc>
          <w:tcPr>
            <w:tcW w:w="5998" w:type="dxa"/>
          </w:tcPr>
          <w:p w14:paraId="1DDCF04C"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Mantener conexiones redundantes para alta disponibilidad de la plataforma de interoperabilidad.</w:t>
            </w:r>
          </w:p>
          <w:p w14:paraId="3FFB650F"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Configurar el TCP Session Timeout en 900 segundos.</w:t>
            </w:r>
          </w:p>
          <w:p w14:paraId="2A60B4EF"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Establecer los puertos abiertos necesarios para los servicios.</w:t>
            </w:r>
          </w:p>
          <w:p w14:paraId="5B0A0F69"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Proveer servicios de DNS redundantes con doble autenticación, control de interfaces limitando y cifrando el tráfico y protegiendo la cache.</w:t>
            </w:r>
          </w:p>
        </w:tc>
      </w:tr>
      <w:tr w:rsidR="004506B1" w:rsidRPr="00CD7374" w14:paraId="5BF9172D" w14:textId="77777777" w:rsidTr="00E2798A">
        <w:tc>
          <w:tcPr>
            <w:tcW w:w="2693" w:type="dxa"/>
          </w:tcPr>
          <w:p w14:paraId="4F23B542"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Autenticación</w:t>
            </w:r>
          </w:p>
        </w:tc>
        <w:tc>
          <w:tcPr>
            <w:tcW w:w="5998" w:type="dxa"/>
          </w:tcPr>
          <w:p w14:paraId="27ED76F3"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LDAP para validar la existencia del usuario.</w:t>
            </w:r>
          </w:p>
        </w:tc>
      </w:tr>
      <w:tr w:rsidR="004506B1" w:rsidRPr="00CD7374" w14:paraId="4E7B4730" w14:textId="77777777" w:rsidTr="00E2798A">
        <w:tc>
          <w:tcPr>
            <w:tcW w:w="2693" w:type="dxa"/>
          </w:tcPr>
          <w:p w14:paraId="7DFAFD73"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Autorización</w:t>
            </w:r>
          </w:p>
        </w:tc>
        <w:tc>
          <w:tcPr>
            <w:tcW w:w="5998" w:type="dxa"/>
          </w:tcPr>
          <w:p w14:paraId="20DA1865"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Determinar los grupos/roles que el usuario tiene asignado poseen el permiso para consumir el servicio solicitado.</w:t>
            </w:r>
          </w:p>
          <w:p w14:paraId="69E698A8"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Establecer permisos a roles específicos para acceder a cada funcionalidad de los servicios.</w:t>
            </w:r>
          </w:p>
        </w:tc>
      </w:tr>
      <w:tr w:rsidR="004506B1" w:rsidRPr="00CD7374" w14:paraId="4689F012" w14:textId="77777777" w:rsidTr="00E2798A">
        <w:tc>
          <w:tcPr>
            <w:tcW w:w="2693" w:type="dxa"/>
          </w:tcPr>
          <w:p w14:paraId="6A66D453"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No repudio</w:t>
            </w:r>
          </w:p>
        </w:tc>
        <w:tc>
          <w:tcPr>
            <w:tcW w:w="5998" w:type="dxa"/>
          </w:tcPr>
          <w:p w14:paraId="05EC76D5"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Asignar un usuario plenamente identificado a la entidad al momento de consumir un servicio para ser autenticado junto con el código de la entidad.</w:t>
            </w:r>
          </w:p>
          <w:p w14:paraId="5B977476"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Establecer canales de comunicación en la red GNAP que están consumiendo el servicio.</w:t>
            </w:r>
          </w:p>
          <w:p w14:paraId="5C5BBDB7"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Firmar el mensaje enviado con un certificado digital de propiedad de cada entidad.</w:t>
            </w:r>
          </w:p>
        </w:tc>
      </w:tr>
      <w:tr w:rsidR="004506B1" w:rsidRPr="00CD7374" w14:paraId="41DA70F9" w14:textId="77777777" w:rsidTr="00E2798A">
        <w:tc>
          <w:tcPr>
            <w:tcW w:w="2693" w:type="dxa"/>
          </w:tcPr>
          <w:p w14:paraId="34CBAD2B"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Auditoría</w:t>
            </w:r>
          </w:p>
        </w:tc>
        <w:tc>
          <w:tcPr>
            <w:tcW w:w="5998" w:type="dxa"/>
          </w:tcPr>
          <w:p w14:paraId="04BF212B"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Proveen servicios para realizar operaciones Crear y actualizar transacciones, Registrar eventos de la transacción, Registrar errores de la transacción.</w:t>
            </w:r>
          </w:p>
          <w:p w14:paraId="33681A3B"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Registro de transacciones del origen, el destino y quien pido de transacción.</w:t>
            </w:r>
          </w:p>
          <w:p w14:paraId="3BC31855"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xml:space="preserve">- Centro de Operaciones de Red NOC </w:t>
            </w:r>
          </w:p>
          <w:p w14:paraId="468958FC"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Planos de segmentación de las redes de Gestión y Servicio.</w:t>
            </w:r>
          </w:p>
          <w:p w14:paraId="1E2788CD"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Virtualización de red</w:t>
            </w:r>
          </w:p>
          <w:p w14:paraId="6DB7DE5C"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Plataformas de sincronización de tiempo.</w:t>
            </w:r>
          </w:p>
        </w:tc>
      </w:tr>
    </w:tbl>
    <w:p w14:paraId="742CDC8B" w14:textId="77777777" w:rsidR="004506B1" w:rsidRPr="00DC2EB9" w:rsidRDefault="004506B1" w:rsidP="004506B1">
      <w:pPr>
        <w:jc w:val="both"/>
        <w:rPr>
          <w:rFonts w:cstheme="minorHAnsi"/>
          <w:sz w:val="20"/>
          <w:szCs w:val="20"/>
        </w:rPr>
      </w:pPr>
    </w:p>
    <w:p w14:paraId="7815A366" w14:textId="4ACDB4AB" w:rsidR="004506B1" w:rsidRPr="00DC2EB9" w:rsidRDefault="00CB3D6F" w:rsidP="004506B1">
      <w:pPr>
        <w:jc w:val="both"/>
        <w:rPr>
          <w:rFonts w:cstheme="minorHAnsi"/>
          <w:sz w:val="20"/>
          <w:szCs w:val="20"/>
        </w:rPr>
      </w:pPr>
      <w:r>
        <w:rPr>
          <w:rFonts w:cstheme="minorHAnsi"/>
          <w:sz w:val="20"/>
          <w:szCs w:val="20"/>
        </w:rPr>
        <w:t>L</w:t>
      </w:r>
      <w:r w:rsidR="00817E11">
        <w:rPr>
          <w:rFonts w:cstheme="minorHAnsi"/>
          <w:sz w:val="20"/>
          <w:szCs w:val="20"/>
        </w:rPr>
        <w:t xml:space="preserve">a plataforma </w:t>
      </w:r>
      <w:r w:rsidR="004506B1" w:rsidRPr="00DC2EB9">
        <w:rPr>
          <w:rFonts w:cstheme="minorHAnsi"/>
          <w:sz w:val="20"/>
          <w:szCs w:val="20"/>
        </w:rPr>
        <w:t>de interoperabilidad debe contar con procesos de seguridad en redes como:</w:t>
      </w:r>
    </w:p>
    <w:p w14:paraId="712A7743" w14:textId="77777777" w:rsidR="004506B1" w:rsidRPr="00DC2EB9" w:rsidRDefault="004506B1" w:rsidP="004506B1">
      <w:pPr>
        <w:ind w:left="720"/>
        <w:contextualSpacing/>
        <w:jc w:val="both"/>
        <w:rPr>
          <w:rFonts w:cstheme="minorHAnsi"/>
          <w:sz w:val="20"/>
          <w:szCs w:val="20"/>
        </w:rPr>
      </w:pPr>
    </w:p>
    <w:p w14:paraId="052E453F" w14:textId="77777777" w:rsidR="004506B1" w:rsidRPr="00DC2EB9" w:rsidRDefault="004506B1" w:rsidP="008A620F">
      <w:pPr>
        <w:numPr>
          <w:ilvl w:val="0"/>
          <w:numId w:val="49"/>
        </w:numPr>
        <w:contextualSpacing/>
        <w:jc w:val="both"/>
        <w:rPr>
          <w:rFonts w:cstheme="minorHAnsi"/>
          <w:sz w:val="20"/>
          <w:szCs w:val="20"/>
        </w:rPr>
      </w:pPr>
      <w:r w:rsidRPr="00DC2EB9">
        <w:rPr>
          <w:rFonts w:cstheme="minorHAnsi"/>
          <w:sz w:val="20"/>
          <w:szCs w:val="20"/>
        </w:rPr>
        <w:t>Gestión de cambios</w:t>
      </w:r>
    </w:p>
    <w:p w14:paraId="5B2337C2" w14:textId="77777777" w:rsidR="004506B1" w:rsidRPr="00DC2EB9" w:rsidRDefault="004506B1" w:rsidP="008A620F">
      <w:pPr>
        <w:numPr>
          <w:ilvl w:val="0"/>
          <w:numId w:val="49"/>
        </w:numPr>
        <w:contextualSpacing/>
        <w:jc w:val="both"/>
        <w:rPr>
          <w:rFonts w:cstheme="minorHAnsi"/>
          <w:sz w:val="20"/>
          <w:szCs w:val="20"/>
        </w:rPr>
      </w:pPr>
      <w:r w:rsidRPr="00DC2EB9">
        <w:rPr>
          <w:rFonts w:cstheme="minorHAnsi"/>
          <w:sz w:val="20"/>
          <w:szCs w:val="20"/>
        </w:rPr>
        <w:t>Gestión de accesos</w:t>
      </w:r>
    </w:p>
    <w:p w14:paraId="711EFE51" w14:textId="77777777" w:rsidR="004506B1" w:rsidRPr="00DC2EB9" w:rsidRDefault="004506B1" w:rsidP="008A620F">
      <w:pPr>
        <w:numPr>
          <w:ilvl w:val="0"/>
          <w:numId w:val="49"/>
        </w:numPr>
        <w:contextualSpacing/>
        <w:jc w:val="both"/>
        <w:rPr>
          <w:rFonts w:cstheme="minorHAnsi"/>
          <w:sz w:val="20"/>
          <w:szCs w:val="20"/>
        </w:rPr>
      </w:pPr>
      <w:r w:rsidRPr="00DC2EB9">
        <w:rPr>
          <w:rFonts w:cstheme="minorHAnsi"/>
          <w:sz w:val="20"/>
          <w:szCs w:val="20"/>
        </w:rPr>
        <w:t>Configuraciones e inventario</w:t>
      </w:r>
    </w:p>
    <w:p w14:paraId="4D0F5865" w14:textId="77777777" w:rsidR="004506B1" w:rsidRPr="00DC2EB9" w:rsidRDefault="004506B1" w:rsidP="008A620F">
      <w:pPr>
        <w:numPr>
          <w:ilvl w:val="0"/>
          <w:numId w:val="49"/>
        </w:numPr>
        <w:contextualSpacing/>
        <w:jc w:val="both"/>
        <w:rPr>
          <w:rFonts w:cstheme="minorHAnsi"/>
          <w:sz w:val="20"/>
          <w:szCs w:val="20"/>
        </w:rPr>
      </w:pPr>
      <w:r w:rsidRPr="00DC2EB9">
        <w:rPr>
          <w:rFonts w:cstheme="minorHAnsi"/>
          <w:sz w:val="20"/>
          <w:szCs w:val="20"/>
        </w:rPr>
        <w:t>Gestión de copias de seguridad</w:t>
      </w:r>
    </w:p>
    <w:p w14:paraId="60BEF4FA" w14:textId="77777777" w:rsidR="004506B1" w:rsidRPr="00DC2EB9" w:rsidRDefault="004506B1" w:rsidP="008A620F">
      <w:pPr>
        <w:numPr>
          <w:ilvl w:val="0"/>
          <w:numId w:val="49"/>
        </w:numPr>
        <w:contextualSpacing/>
        <w:jc w:val="both"/>
        <w:rPr>
          <w:rFonts w:cstheme="minorHAnsi"/>
          <w:sz w:val="20"/>
          <w:szCs w:val="20"/>
        </w:rPr>
      </w:pPr>
      <w:r w:rsidRPr="00DC2EB9">
        <w:rPr>
          <w:rFonts w:cstheme="minorHAnsi"/>
          <w:sz w:val="20"/>
          <w:szCs w:val="20"/>
        </w:rPr>
        <w:t>Gestión de Incidencias</w:t>
      </w:r>
    </w:p>
    <w:p w14:paraId="18C9164E" w14:textId="77777777" w:rsidR="004506B1" w:rsidRPr="00DC2EB9" w:rsidRDefault="004506B1" w:rsidP="008A620F">
      <w:pPr>
        <w:numPr>
          <w:ilvl w:val="0"/>
          <w:numId w:val="49"/>
        </w:numPr>
        <w:contextualSpacing/>
        <w:jc w:val="both"/>
        <w:rPr>
          <w:rFonts w:cstheme="minorHAnsi"/>
          <w:sz w:val="20"/>
          <w:szCs w:val="20"/>
        </w:rPr>
      </w:pPr>
      <w:r w:rsidRPr="00DC2EB9">
        <w:rPr>
          <w:rFonts w:cstheme="minorHAnsi"/>
          <w:sz w:val="20"/>
          <w:szCs w:val="20"/>
        </w:rPr>
        <w:t>Supervisión y Monitorización</w:t>
      </w:r>
    </w:p>
    <w:p w14:paraId="75696EFF" w14:textId="77777777" w:rsidR="004506B1" w:rsidRPr="00DC2EB9" w:rsidRDefault="004506B1" w:rsidP="008A620F">
      <w:pPr>
        <w:numPr>
          <w:ilvl w:val="0"/>
          <w:numId w:val="49"/>
        </w:numPr>
        <w:contextualSpacing/>
        <w:jc w:val="both"/>
        <w:rPr>
          <w:rFonts w:cstheme="minorHAnsi"/>
          <w:sz w:val="20"/>
          <w:szCs w:val="20"/>
        </w:rPr>
      </w:pPr>
      <w:r w:rsidRPr="00DC2EB9">
        <w:rPr>
          <w:rFonts w:cstheme="minorHAnsi"/>
          <w:sz w:val="20"/>
          <w:szCs w:val="20"/>
        </w:rPr>
        <w:t>Gestión de Logs</w:t>
      </w:r>
    </w:p>
    <w:p w14:paraId="68D42379" w14:textId="77777777" w:rsidR="004506B1" w:rsidRPr="00DC2EB9" w:rsidRDefault="004506B1" w:rsidP="008A620F">
      <w:pPr>
        <w:numPr>
          <w:ilvl w:val="0"/>
          <w:numId w:val="49"/>
        </w:numPr>
        <w:contextualSpacing/>
        <w:jc w:val="both"/>
        <w:rPr>
          <w:rFonts w:cstheme="minorHAnsi"/>
          <w:sz w:val="20"/>
          <w:szCs w:val="20"/>
        </w:rPr>
      </w:pPr>
      <w:r w:rsidRPr="00DC2EB9">
        <w:rPr>
          <w:rFonts w:cstheme="minorHAnsi"/>
          <w:sz w:val="20"/>
          <w:szCs w:val="20"/>
        </w:rPr>
        <w:t>ACLs en routers.</w:t>
      </w:r>
    </w:p>
    <w:p w14:paraId="2D61B618" w14:textId="77777777" w:rsidR="004506B1" w:rsidRPr="00DC2EB9" w:rsidRDefault="004506B1" w:rsidP="004506B1">
      <w:pPr>
        <w:jc w:val="both"/>
        <w:rPr>
          <w:rFonts w:cstheme="minorHAnsi"/>
          <w:sz w:val="20"/>
          <w:szCs w:val="20"/>
        </w:rPr>
      </w:pPr>
    </w:p>
    <w:p w14:paraId="18938818" w14:textId="77777777" w:rsidR="004506B1" w:rsidRPr="00DC2EB9" w:rsidRDefault="004506B1" w:rsidP="004506B1">
      <w:pPr>
        <w:jc w:val="both"/>
        <w:rPr>
          <w:rFonts w:cstheme="minorHAnsi"/>
          <w:sz w:val="20"/>
          <w:szCs w:val="20"/>
        </w:rPr>
      </w:pPr>
      <w:r w:rsidRPr="00DC2EB9">
        <w:rPr>
          <w:rFonts w:cstheme="minorHAnsi"/>
          <w:sz w:val="20"/>
          <w:szCs w:val="20"/>
        </w:rPr>
        <w:t xml:space="preserve">La información de los servicios debe ser conocida por las entidades públicas para evaluar la conveniencia de utilizar el servicio de intercambio de información, es importante aplicar los lineamientos del ámbito de la Gestión de la calidad y seguridad de los Servicios Tecnológicos del Marco de referencia de Arquitectura Empresarial para la Gestión de TI del Ministerio TIC. </w:t>
      </w:r>
    </w:p>
    <w:p w14:paraId="6ED8BE3B" w14:textId="77777777" w:rsidR="004506B1" w:rsidRPr="00DC2EB9" w:rsidRDefault="004506B1" w:rsidP="004506B1">
      <w:pPr>
        <w:jc w:val="both"/>
        <w:rPr>
          <w:rFonts w:cstheme="minorHAnsi"/>
          <w:sz w:val="20"/>
          <w:szCs w:val="20"/>
        </w:rPr>
      </w:pPr>
      <w:r w:rsidRPr="00DC2EB9">
        <w:rPr>
          <w:rFonts w:cstheme="minorHAnsi"/>
          <w:sz w:val="20"/>
          <w:szCs w:val="20"/>
        </w:rPr>
        <w:t xml:space="preserve">Las principales garantías para considerar son:   </w:t>
      </w:r>
    </w:p>
    <w:p w14:paraId="0C06E282" w14:textId="77777777" w:rsidR="004506B1" w:rsidRPr="00DC2EB9" w:rsidRDefault="004506B1" w:rsidP="004506B1">
      <w:pPr>
        <w:rPr>
          <w:rFonts w:cstheme="minorHAnsi"/>
          <w:sz w:val="20"/>
          <w:szCs w:val="20"/>
        </w:rPr>
      </w:pPr>
    </w:p>
    <w:p w14:paraId="7F2C5F7A"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t xml:space="preserve">Seguridad integral, coordinando todos los elementos técnicos, humanos, materiales y organizativos relacionados con el servicio.   </w:t>
      </w:r>
    </w:p>
    <w:p w14:paraId="6457CBBF"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t xml:space="preserve">Gestión de riesgos.   </w:t>
      </w:r>
    </w:p>
    <w:p w14:paraId="1730451E"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lastRenderedPageBreak/>
        <w:t xml:space="preserve">Prevención, reacción y recuperación, para reducir la posibilidad de amenazas, deteniendo los incidentes de seguridad a tiempo.   </w:t>
      </w:r>
    </w:p>
    <w:p w14:paraId="31D84480"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t xml:space="preserve">Reevaluación periódica, de cara a adecuar la eficacia a la constante evolución de los riesgos y sistemas de protección.   </w:t>
      </w:r>
    </w:p>
    <w:p w14:paraId="50C8A99B"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t xml:space="preserve">Función diferenciada, distinguiendo entre el responsable de la información, responsable del servicio y responsable de la seguridad.  </w:t>
      </w:r>
    </w:p>
    <w:p w14:paraId="3D1F879C" w14:textId="77777777" w:rsidR="004506B1" w:rsidRPr="00DC2EB9" w:rsidRDefault="004506B1" w:rsidP="004506B1">
      <w:pPr>
        <w:rPr>
          <w:rFonts w:cstheme="minorHAnsi"/>
          <w:sz w:val="20"/>
          <w:szCs w:val="20"/>
        </w:rPr>
      </w:pPr>
    </w:p>
    <w:p w14:paraId="7DA23F83" w14:textId="77777777" w:rsidR="004506B1" w:rsidRPr="00DC2EB9" w:rsidRDefault="004506B1" w:rsidP="004506B1">
      <w:pPr>
        <w:jc w:val="both"/>
        <w:rPr>
          <w:rFonts w:cstheme="minorHAnsi"/>
          <w:sz w:val="20"/>
          <w:szCs w:val="20"/>
        </w:rPr>
      </w:pPr>
      <w:r w:rsidRPr="00DC2EB9">
        <w:rPr>
          <w:rFonts w:cstheme="minorHAnsi"/>
          <w:sz w:val="20"/>
          <w:szCs w:val="20"/>
        </w:rPr>
        <w:t xml:space="preserve">El operador de interoperabilidad debe informar inmediatamente sobre la ocurrencia de incidentes de seguridad que afecten la información que es transportada por los servicios de intercambio de información, así como de las medidas de mitigación que deban ser adoptadas por ambas partes para resolución del incidente y evitar daños que puedan producirse. Las entidades públicas deben establecer las medidas de seguridad cuya aplicación es su responsabilidad y que se encuentre ajustadas al Modelo de Seguridad y Privacidad de la Información del Ministerio TIC, así como realizar la comunicación de cambios en usuarios de que pueden acceder a la plataforma y a los servicios de intercambio de información interoperabilidad. </w:t>
      </w:r>
      <w:r w:rsidRPr="00DC2EB9">
        <w:rPr>
          <w:rFonts w:cstheme="minorHAnsi"/>
          <w:sz w:val="20"/>
          <w:szCs w:val="20"/>
        </w:rPr>
        <w:tab/>
        <w:t xml:space="preserve"> </w:t>
      </w:r>
    </w:p>
    <w:p w14:paraId="546B8E9B" w14:textId="77777777" w:rsidR="004506B1" w:rsidRPr="00DC2EB9" w:rsidRDefault="004506B1" w:rsidP="004506B1">
      <w:pPr>
        <w:rPr>
          <w:rFonts w:cstheme="minorHAnsi"/>
          <w:sz w:val="20"/>
          <w:szCs w:val="20"/>
        </w:rPr>
      </w:pPr>
    </w:p>
    <w:p w14:paraId="3D4AC0A0" w14:textId="02ACCAB8" w:rsidR="004506B1" w:rsidRPr="00DC2EB9" w:rsidRDefault="004506B1" w:rsidP="00DF3C22">
      <w:pPr>
        <w:pStyle w:val="GELTtulo3"/>
      </w:pPr>
      <w:bookmarkStart w:id="190" w:name="_Toc494297610"/>
      <w:bookmarkStart w:id="191" w:name="_Toc492462674"/>
      <w:bookmarkStart w:id="192" w:name="_Toc508897573"/>
      <w:r w:rsidRPr="00DC2EB9">
        <w:t>Capa de aplicación de Interoperabilidad</w:t>
      </w:r>
      <w:bookmarkEnd w:id="192"/>
    </w:p>
    <w:p w14:paraId="77CC9EAD" w14:textId="307E8EFA" w:rsidR="004506B1" w:rsidRPr="00DC2EB9" w:rsidRDefault="004506B1" w:rsidP="004506B1">
      <w:pPr>
        <w:jc w:val="both"/>
        <w:rPr>
          <w:rFonts w:cstheme="minorHAnsi"/>
          <w:sz w:val="20"/>
          <w:szCs w:val="20"/>
        </w:rPr>
      </w:pPr>
      <w:r w:rsidRPr="00DC2EB9">
        <w:rPr>
          <w:rFonts w:cstheme="minorHAnsi"/>
          <w:sz w:val="20"/>
          <w:szCs w:val="20"/>
        </w:rPr>
        <w:t xml:space="preserve">La capa de la aplicación </w:t>
      </w:r>
      <w:r w:rsidR="00CB3D6F">
        <w:rPr>
          <w:rFonts w:cstheme="minorHAnsi"/>
          <w:sz w:val="20"/>
          <w:szCs w:val="20"/>
        </w:rPr>
        <w:t xml:space="preserve">en </w:t>
      </w:r>
      <w:r w:rsidR="00DA61DA">
        <w:rPr>
          <w:rFonts w:cstheme="minorHAnsi"/>
          <w:sz w:val="20"/>
          <w:szCs w:val="20"/>
        </w:rPr>
        <w:t>la plataforma</w:t>
      </w:r>
      <w:r w:rsidR="00817E11">
        <w:rPr>
          <w:rFonts w:cstheme="minorHAnsi"/>
          <w:sz w:val="20"/>
          <w:szCs w:val="20"/>
        </w:rPr>
        <w:t xml:space="preserve"> de interoperabilidad</w:t>
      </w:r>
      <w:r w:rsidRPr="00DC2EB9">
        <w:rPr>
          <w:rFonts w:cstheme="minorHAnsi"/>
          <w:sz w:val="20"/>
          <w:szCs w:val="20"/>
        </w:rPr>
        <w:t xml:space="preserve"> debe satisfacer los siguientes requerimientos mínimos de acuerdo con los lineamientos de seguridad:</w:t>
      </w:r>
    </w:p>
    <w:p w14:paraId="7FF049E8" w14:textId="77777777" w:rsidR="004506B1" w:rsidRPr="00DC2EB9" w:rsidRDefault="004506B1" w:rsidP="004506B1">
      <w:pPr>
        <w:rPr>
          <w:rFonts w:cstheme="minorHAnsi"/>
          <w:sz w:val="20"/>
          <w:szCs w:val="20"/>
        </w:rPr>
      </w:pPr>
    </w:p>
    <w:tbl>
      <w:tblPr>
        <w:tblStyle w:val="Tablaconcuadrcula"/>
        <w:tblW w:w="0" w:type="auto"/>
        <w:tblInd w:w="137" w:type="dxa"/>
        <w:tblLook w:val="04A0" w:firstRow="1" w:lastRow="0" w:firstColumn="1" w:lastColumn="0" w:noHBand="0" w:noVBand="1"/>
      </w:tblPr>
      <w:tblGrid>
        <w:gridCol w:w="2693"/>
        <w:gridCol w:w="5998"/>
      </w:tblGrid>
      <w:tr w:rsidR="004506B1" w:rsidRPr="00CD7374" w14:paraId="026313E2" w14:textId="77777777" w:rsidTr="00E2798A">
        <w:tc>
          <w:tcPr>
            <w:tcW w:w="2693" w:type="dxa"/>
          </w:tcPr>
          <w:p w14:paraId="40503B3F" w14:textId="77777777" w:rsidR="004506B1" w:rsidRPr="00CD7374" w:rsidRDefault="004506B1" w:rsidP="004506B1">
            <w:pPr>
              <w:jc w:val="center"/>
              <w:rPr>
                <w:rFonts w:asciiTheme="minorHAnsi" w:hAnsiTheme="minorHAnsi" w:cstheme="minorHAnsi"/>
                <w:b/>
              </w:rPr>
            </w:pPr>
            <w:r w:rsidRPr="00CD7374">
              <w:rPr>
                <w:rFonts w:asciiTheme="minorHAnsi" w:hAnsiTheme="minorHAnsi" w:cstheme="minorHAnsi"/>
                <w:b/>
              </w:rPr>
              <w:t>Lineamiento de seguridad</w:t>
            </w:r>
          </w:p>
        </w:tc>
        <w:tc>
          <w:tcPr>
            <w:tcW w:w="5998" w:type="dxa"/>
          </w:tcPr>
          <w:p w14:paraId="60FDC45D" w14:textId="77777777" w:rsidR="004506B1" w:rsidRPr="00CD7374" w:rsidRDefault="004506B1" w:rsidP="004506B1">
            <w:pPr>
              <w:jc w:val="center"/>
              <w:rPr>
                <w:rFonts w:asciiTheme="minorHAnsi" w:hAnsiTheme="minorHAnsi" w:cstheme="minorHAnsi"/>
                <w:b/>
              </w:rPr>
            </w:pPr>
            <w:r w:rsidRPr="00CD7374">
              <w:rPr>
                <w:rFonts w:asciiTheme="minorHAnsi" w:hAnsiTheme="minorHAnsi" w:cstheme="minorHAnsi"/>
                <w:b/>
              </w:rPr>
              <w:t>Requisitos mínimos</w:t>
            </w:r>
          </w:p>
        </w:tc>
      </w:tr>
      <w:tr w:rsidR="004506B1" w:rsidRPr="00CD7374" w14:paraId="16AA52F4" w14:textId="77777777" w:rsidTr="00E2798A">
        <w:tc>
          <w:tcPr>
            <w:tcW w:w="2693" w:type="dxa"/>
          </w:tcPr>
          <w:p w14:paraId="2DFE6E63"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Confidencialidad</w:t>
            </w:r>
          </w:p>
        </w:tc>
        <w:tc>
          <w:tcPr>
            <w:tcW w:w="5998" w:type="dxa"/>
          </w:tcPr>
          <w:p w14:paraId="14DDA908"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Soportar Security Token Service (STS) bajo el modelo de seguridad WS-Trust.</w:t>
            </w:r>
          </w:p>
        </w:tc>
      </w:tr>
      <w:tr w:rsidR="004506B1" w:rsidRPr="00CD7374" w14:paraId="10CDD46B" w14:textId="77777777" w:rsidTr="00E2798A">
        <w:tc>
          <w:tcPr>
            <w:tcW w:w="2693" w:type="dxa"/>
          </w:tcPr>
          <w:p w14:paraId="1F3D1337"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Integridad</w:t>
            </w:r>
          </w:p>
        </w:tc>
        <w:tc>
          <w:tcPr>
            <w:tcW w:w="5998" w:type="dxa"/>
          </w:tcPr>
          <w:p w14:paraId="0516DDC8"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Soportar el manejo de certificados digitales (X509 y rutas de certificados).</w:t>
            </w:r>
          </w:p>
          <w:p w14:paraId="5946E8FE"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Uso de directorios en donde se autentiquen los servicios en la forma más granular posible.</w:t>
            </w:r>
          </w:p>
          <w:p w14:paraId="10653FFA"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Soportar W3C XML Encryption.</w:t>
            </w:r>
          </w:p>
          <w:p w14:paraId="17541C49"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Soportar tecnologías de cifrado en certificados digitales tales como SAML Tokens, X.509, UsernameToken, Kerberos.</w:t>
            </w:r>
          </w:p>
        </w:tc>
      </w:tr>
      <w:tr w:rsidR="004506B1" w:rsidRPr="00CD7374" w14:paraId="1A74FF8C" w14:textId="77777777" w:rsidTr="00E2798A">
        <w:tc>
          <w:tcPr>
            <w:tcW w:w="2693" w:type="dxa"/>
          </w:tcPr>
          <w:p w14:paraId="435AD3AE"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Disponibilidad</w:t>
            </w:r>
          </w:p>
        </w:tc>
        <w:tc>
          <w:tcPr>
            <w:tcW w:w="5998" w:type="dxa"/>
          </w:tcPr>
          <w:p w14:paraId="0E7786A4"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Implementar WS-Security.</w:t>
            </w:r>
          </w:p>
        </w:tc>
      </w:tr>
      <w:tr w:rsidR="004506B1" w:rsidRPr="00CD7374" w14:paraId="0FF96C3D" w14:textId="77777777" w:rsidTr="00E2798A">
        <w:tc>
          <w:tcPr>
            <w:tcW w:w="2693" w:type="dxa"/>
          </w:tcPr>
          <w:p w14:paraId="157C59A8"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Autenticación</w:t>
            </w:r>
          </w:p>
        </w:tc>
        <w:tc>
          <w:tcPr>
            <w:tcW w:w="5998" w:type="dxa"/>
          </w:tcPr>
          <w:p w14:paraId="5E88338F"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Hay que asegurar que todas las páginas y recursos por defecto, requieren autenticación proceso para gestión de accesos y permisos.</w:t>
            </w:r>
          </w:p>
          <w:p w14:paraId="2A2ED143" w14:textId="77777777" w:rsidR="004506B1" w:rsidRPr="00CD7374" w:rsidRDefault="004506B1" w:rsidP="004506B1">
            <w:pPr>
              <w:rPr>
                <w:rFonts w:asciiTheme="minorHAnsi" w:hAnsiTheme="minorHAnsi" w:cstheme="minorHAnsi"/>
              </w:rPr>
            </w:pPr>
            <w:r w:rsidRPr="00CD7374">
              <w:rPr>
                <w:rFonts w:asciiTheme="minorHAnsi" w:hAnsiTheme="minorHAnsi" w:cstheme="minorHAnsi"/>
              </w:rPr>
              <w:t>- Cifrar los datos de autenticación.</w:t>
            </w:r>
          </w:p>
          <w:p w14:paraId="611EC8C9" w14:textId="77777777" w:rsidR="004506B1" w:rsidRPr="00CD7374" w:rsidRDefault="004506B1" w:rsidP="004506B1">
            <w:pPr>
              <w:rPr>
                <w:rFonts w:asciiTheme="minorHAnsi" w:hAnsiTheme="minorHAnsi" w:cstheme="minorHAnsi"/>
              </w:rPr>
            </w:pPr>
            <w:r w:rsidRPr="00CD7374">
              <w:rPr>
                <w:rFonts w:asciiTheme="minorHAnsi" w:hAnsiTheme="minorHAnsi" w:cstheme="minorHAnsi"/>
              </w:rPr>
              <w:t>- Soportar WS-Federation</w:t>
            </w:r>
          </w:p>
          <w:p w14:paraId="7509B1DD" w14:textId="77777777" w:rsidR="004506B1" w:rsidRPr="00CD7374" w:rsidRDefault="004506B1" w:rsidP="004506B1">
            <w:pPr>
              <w:rPr>
                <w:rFonts w:asciiTheme="minorHAnsi" w:hAnsiTheme="minorHAnsi" w:cstheme="minorHAnsi"/>
              </w:rPr>
            </w:pPr>
            <w:r w:rsidRPr="00CD7374">
              <w:rPr>
                <w:rFonts w:asciiTheme="minorHAnsi" w:hAnsiTheme="minorHAnsi" w:cstheme="minorHAnsi"/>
              </w:rPr>
              <w:t>- Establecimiento, mantenimiento y cierre de sesiones.</w:t>
            </w:r>
          </w:p>
        </w:tc>
      </w:tr>
      <w:tr w:rsidR="004506B1" w:rsidRPr="00CD7374" w14:paraId="30E914B8" w14:textId="77777777" w:rsidTr="00E2798A">
        <w:tc>
          <w:tcPr>
            <w:tcW w:w="2693" w:type="dxa"/>
          </w:tcPr>
          <w:p w14:paraId="6EBA2ADC"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Autorización</w:t>
            </w:r>
          </w:p>
        </w:tc>
        <w:tc>
          <w:tcPr>
            <w:tcW w:w="5998" w:type="dxa"/>
          </w:tcPr>
          <w:p w14:paraId="770B3DCB"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Establecer explícito de permisos a roles específicos para acceder a cada funcionalidad.</w:t>
            </w:r>
          </w:p>
          <w:p w14:paraId="054E88F7"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Solicitar usuario y contraseñas únicos e irrepetibles, para todos los sistemas de acceso.</w:t>
            </w:r>
          </w:p>
        </w:tc>
      </w:tr>
      <w:tr w:rsidR="004506B1" w:rsidRPr="00CD7374" w14:paraId="65620E27" w14:textId="77777777" w:rsidTr="00E2798A">
        <w:tc>
          <w:tcPr>
            <w:tcW w:w="2693" w:type="dxa"/>
          </w:tcPr>
          <w:p w14:paraId="78CC9807"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Auditoría</w:t>
            </w:r>
          </w:p>
        </w:tc>
        <w:tc>
          <w:tcPr>
            <w:tcW w:w="5998" w:type="dxa"/>
          </w:tcPr>
          <w:p w14:paraId="5BF145CB"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Realizar monitoreo y auditoria de las Cuentas de los servicios establecidos.</w:t>
            </w:r>
          </w:p>
          <w:p w14:paraId="520F6352"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Monitoreo a los intentos fallidos de acceso.</w:t>
            </w:r>
          </w:p>
          <w:p w14:paraId="3362342E"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Verificar la identidad de quien envía la comunicación.</w:t>
            </w:r>
          </w:p>
          <w:p w14:paraId="5978980F"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Cumplir con todos los requisitos de autenticación y gestión de sesiones definidos en el Application Security Verification Standard (ASVS) de OWASP.</w:t>
            </w:r>
          </w:p>
          <w:p w14:paraId="026E5F01"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lastRenderedPageBreak/>
              <w:t>- Comprobación de control de acceso para asegurar que el usuario está autorizado para acceder.</w:t>
            </w:r>
          </w:p>
          <w:p w14:paraId="5F3F5DE3"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Realizar análisis y detección de vulnerabilidades.</w:t>
            </w:r>
          </w:p>
          <w:p w14:paraId="1D01B3F9"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Plan de mitigación de vulnerabilidades.</w:t>
            </w:r>
          </w:p>
        </w:tc>
      </w:tr>
      <w:tr w:rsidR="004506B1" w:rsidRPr="00CD7374" w14:paraId="7FC6D53D" w14:textId="77777777" w:rsidTr="00E2798A">
        <w:tc>
          <w:tcPr>
            <w:tcW w:w="2693" w:type="dxa"/>
          </w:tcPr>
          <w:p w14:paraId="7DC5DEEE"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lastRenderedPageBreak/>
              <w:t>No repudio</w:t>
            </w:r>
          </w:p>
        </w:tc>
        <w:tc>
          <w:tcPr>
            <w:tcW w:w="5998" w:type="dxa"/>
          </w:tcPr>
          <w:p w14:paraId="2B065ED4" w14:textId="77777777" w:rsidR="004506B1" w:rsidRPr="00CD7374" w:rsidRDefault="004506B1" w:rsidP="004506B1">
            <w:pPr>
              <w:rPr>
                <w:rFonts w:asciiTheme="minorHAnsi" w:hAnsiTheme="minorHAnsi" w:cstheme="minorHAnsi"/>
              </w:rPr>
            </w:pPr>
            <w:r w:rsidRPr="00CD7374">
              <w:rPr>
                <w:rFonts w:asciiTheme="minorHAnsi" w:hAnsiTheme="minorHAnsi" w:cstheme="minorHAnsi"/>
              </w:rPr>
              <w:t>- Soportar W3C XML Digital Signature.</w:t>
            </w:r>
          </w:p>
          <w:p w14:paraId="2E70A2FD" w14:textId="77777777" w:rsidR="004506B1" w:rsidRPr="00CD7374" w:rsidRDefault="004506B1" w:rsidP="004506B1">
            <w:pPr>
              <w:rPr>
                <w:rFonts w:asciiTheme="minorHAnsi" w:hAnsiTheme="minorHAnsi" w:cstheme="minorHAnsi"/>
              </w:rPr>
            </w:pPr>
            <w:r w:rsidRPr="00CD7374">
              <w:rPr>
                <w:rFonts w:asciiTheme="minorHAnsi" w:hAnsiTheme="minorHAnsi" w:cstheme="minorHAnsi"/>
              </w:rPr>
              <w:t>- Soportar Web SSO Metadata Exchange protocol</w:t>
            </w:r>
          </w:p>
          <w:p w14:paraId="322991B0" w14:textId="77777777" w:rsidR="004506B1" w:rsidRPr="00CD7374" w:rsidRDefault="004506B1" w:rsidP="004506B1">
            <w:pPr>
              <w:jc w:val="both"/>
              <w:rPr>
                <w:rFonts w:asciiTheme="minorHAnsi" w:hAnsiTheme="minorHAnsi" w:cstheme="minorHAnsi"/>
              </w:rPr>
            </w:pPr>
            <w:r w:rsidRPr="00CD7374">
              <w:rPr>
                <w:rFonts w:asciiTheme="minorHAnsi" w:hAnsiTheme="minorHAnsi" w:cstheme="minorHAnsi"/>
              </w:rPr>
              <w:t xml:space="preserve">- Crear un túnel SSH (Secure SHell) para asegurar la conexión remoto. </w:t>
            </w:r>
          </w:p>
        </w:tc>
      </w:tr>
    </w:tbl>
    <w:p w14:paraId="09EF903B" w14:textId="77777777" w:rsidR="004506B1" w:rsidRPr="00DC2EB9" w:rsidRDefault="004506B1" w:rsidP="004506B1">
      <w:pPr>
        <w:rPr>
          <w:rFonts w:cstheme="minorHAnsi"/>
          <w:sz w:val="20"/>
          <w:szCs w:val="20"/>
        </w:rPr>
      </w:pPr>
    </w:p>
    <w:p w14:paraId="467CDFB4" w14:textId="4F4B3D17" w:rsidR="004506B1" w:rsidRPr="00DC2EB9" w:rsidRDefault="004506B1" w:rsidP="00DF3C22">
      <w:pPr>
        <w:pStyle w:val="GELTtulo3"/>
      </w:pPr>
      <w:bookmarkStart w:id="193" w:name="_Toc508897574"/>
      <w:r w:rsidRPr="00DC2EB9">
        <w:t>Migración de servicios de Inter</w:t>
      </w:r>
      <w:bookmarkEnd w:id="190"/>
      <w:bookmarkEnd w:id="191"/>
      <w:r w:rsidRPr="00DC2EB9">
        <w:t>operabilidad</w:t>
      </w:r>
      <w:bookmarkEnd w:id="193"/>
    </w:p>
    <w:p w14:paraId="3F9EE60A" w14:textId="77777777" w:rsidR="004506B1" w:rsidRPr="00DC2EB9" w:rsidRDefault="004506B1" w:rsidP="004506B1">
      <w:pPr>
        <w:jc w:val="both"/>
        <w:rPr>
          <w:rFonts w:cstheme="minorHAnsi"/>
          <w:sz w:val="20"/>
          <w:szCs w:val="20"/>
        </w:rPr>
      </w:pPr>
      <w:r w:rsidRPr="00DC2EB9">
        <w:rPr>
          <w:rFonts w:cstheme="minorHAnsi"/>
          <w:sz w:val="20"/>
          <w:szCs w:val="20"/>
        </w:rPr>
        <w:t>Un aspecto de seguridad de especial importancia en la prestación de la plataforma de interoperabilidad es la migración de los servicios de interoperabilidad, donde la transferencia de los servicios de intercambio de información de forma completa incluye el software, la configuración, documentación, datos, inventario y todo artefacto relacionado al servicio, de manera que pueda ser restituido posteriormente por la entidad pública en otro operador de servicios de interoperabilidad.</w:t>
      </w:r>
    </w:p>
    <w:p w14:paraId="4DEBEBD1" w14:textId="77777777" w:rsidR="004506B1" w:rsidRPr="00DC2EB9" w:rsidRDefault="004506B1" w:rsidP="004506B1">
      <w:pPr>
        <w:jc w:val="both"/>
        <w:rPr>
          <w:rFonts w:cstheme="minorHAnsi"/>
          <w:sz w:val="20"/>
          <w:szCs w:val="20"/>
        </w:rPr>
      </w:pPr>
    </w:p>
    <w:p w14:paraId="6EC29720" w14:textId="6F60C9F2" w:rsidR="004506B1" w:rsidRPr="00DC2EB9" w:rsidRDefault="004506B1" w:rsidP="004506B1">
      <w:pPr>
        <w:jc w:val="both"/>
        <w:rPr>
          <w:rFonts w:cstheme="minorHAnsi"/>
          <w:sz w:val="20"/>
          <w:szCs w:val="20"/>
        </w:rPr>
      </w:pPr>
      <w:r w:rsidRPr="00DC2EB9">
        <w:rPr>
          <w:rFonts w:cstheme="minorHAnsi"/>
          <w:sz w:val="20"/>
          <w:szCs w:val="20"/>
        </w:rPr>
        <w:t>La entidad pública y el operador deben construir el plan de migración de los servicios de intercambio de información con acompañamiento de la Agencia Nacional Digital, este plan debe incluir:</w:t>
      </w:r>
    </w:p>
    <w:p w14:paraId="3A2C9D89" w14:textId="77777777" w:rsidR="004506B1" w:rsidRPr="00DC2EB9" w:rsidRDefault="004506B1" w:rsidP="004506B1">
      <w:pPr>
        <w:jc w:val="both"/>
        <w:rPr>
          <w:rFonts w:cstheme="minorHAnsi"/>
          <w:sz w:val="20"/>
          <w:szCs w:val="20"/>
        </w:rPr>
      </w:pPr>
    </w:p>
    <w:p w14:paraId="5CA474CC"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t>Las acciones para mantener la integridad, autenticidad, fiabilidad y funcionalidades del servicio de intercambio de información.</w:t>
      </w:r>
    </w:p>
    <w:p w14:paraId="2C21A2C2"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t>Análisis, evaluación y mitigación de riesgos.</w:t>
      </w:r>
    </w:p>
    <w:p w14:paraId="216DAE7E"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t>Pruebas funcionales de este procedimiento.</w:t>
      </w:r>
    </w:p>
    <w:p w14:paraId="07CBCC3A" w14:textId="77777777" w:rsidR="004506B1" w:rsidRPr="00DC2EB9" w:rsidRDefault="004506B1" w:rsidP="008A620F">
      <w:pPr>
        <w:numPr>
          <w:ilvl w:val="0"/>
          <w:numId w:val="52"/>
        </w:numPr>
        <w:contextualSpacing/>
        <w:jc w:val="both"/>
        <w:rPr>
          <w:rFonts w:cstheme="minorHAnsi"/>
          <w:sz w:val="20"/>
          <w:szCs w:val="20"/>
        </w:rPr>
      </w:pPr>
      <w:r w:rsidRPr="00DC2EB9">
        <w:rPr>
          <w:rFonts w:cstheme="minorHAnsi"/>
          <w:sz w:val="20"/>
          <w:szCs w:val="20"/>
        </w:rPr>
        <w:t>Lista de chequeo de la migración de los servicios.</w:t>
      </w:r>
    </w:p>
    <w:p w14:paraId="3066863E" w14:textId="6F30357C" w:rsidR="004506B1" w:rsidRDefault="004506B1" w:rsidP="008A620F">
      <w:pPr>
        <w:numPr>
          <w:ilvl w:val="0"/>
          <w:numId w:val="52"/>
        </w:numPr>
        <w:contextualSpacing/>
        <w:jc w:val="both"/>
        <w:rPr>
          <w:rFonts w:cstheme="minorHAnsi"/>
          <w:sz w:val="20"/>
          <w:szCs w:val="20"/>
        </w:rPr>
      </w:pPr>
      <w:r w:rsidRPr="00DC2EB9">
        <w:rPr>
          <w:rFonts w:cstheme="minorHAnsi"/>
          <w:sz w:val="20"/>
          <w:szCs w:val="20"/>
        </w:rPr>
        <w:t>Evaluación de Impacto a la Privacidad (PIA).</w:t>
      </w:r>
    </w:p>
    <w:p w14:paraId="2780B788" w14:textId="40E969B4" w:rsidR="0030550F" w:rsidRPr="00DC2EB9" w:rsidRDefault="0030550F" w:rsidP="001B1984">
      <w:pPr>
        <w:numPr>
          <w:ilvl w:val="0"/>
          <w:numId w:val="52"/>
        </w:numPr>
        <w:contextualSpacing/>
        <w:jc w:val="both"/>
        <w:rPr>
          <w:rFonts w:cstheme="minorHAnsi"/>
          <w:sz w:val="20"/>
          <w:szCs w:val="20"/>
        </w:rPr>
      </w:pPr>
      <w:r>
        <w:rPr>
          <w:rFonts w:cstheme="minorHAnsi"/>
          <w:sz w:val="20"/>
          <w:szCs w:val="20"/>
        </w:rPr>
        <w:t xml:space="preserve">Se debe asegurar que exista portabilidad de los servicios </w:t>
      </w:r>
      <w:r w:rsidR="00A63392">
        <w:rPr>
          <w:rFonts w:cstheme="minorHAnsi"/>
          <w:sz w:val="20"/>
          <w:szCs w:val="20"/>
        </w:rPr>
        <w:t xml:space="preserve">de intercambio de información </w:t>
      </w:r>
      <w:r>
        <w:rPr>
          <w:rFonts w:cstheme="minorHAnsi"/>
          <w:sz w:val="20"/>
          <w:szCs w:val="20"/>
        </w:rPr>
        <w:t>en un periodo no mayor a 5 días garantizando una disponibilidad en el servicio prestado.</w:t>
      </w:r>
      <w:r w:rsidR="00CB3D6F">
        <w:rPr>
          <w:rFonts w:cstheme="minorHAnsi"/>
          <w:sz w:val="20"/>
          <w:szCs w:val="20"/>
        </w:rPr>
        <w:t xml:space="preserve"> Un </w:t>
      </w:r>
      <w:r w:rsidR="00CB3D6F" w:rsidRPr="00CB3D6F">
        <w:rPr>
          <w:rFonts w:cstheme="minorHAnsi"/>
          <w:sz w:val="20"/>
          <w:szCs w:val="20"/>
        </w:rPr>
        <w:t>operador que tiene un servicio a migrar no podrá deshabilitarlo hasta tanto haya sido migrado satisfactoriamente</w:t>
      </w:r>
      <w:r w:rsidR="00CB3D6F">
        <w:rPr>
          <w:rFonts w:cstheme="minorHAnsi"/>
          <w:sz w:val="20"/>
          <w:szCs w:val="20"/>
        </w:rPr>
        <w:t>. E</w:t>
      </w:r>
      <w:r w:rsidR="00CB3D6F" w:rsidRPr="00CB3D6F">
        <w:rPr>
          <w:rFonts w:cstheme="minorHAnsi"/>
          <w:sz w:val="20"/>
          <w:szCs w:val="20"/>
        </w:rPr>
        <w:t xml:space="preserve">l tiempo de servicio y/o transacciones que se realicen durante el periodo de transición será reconocido/facturado por </w:t>
      </w:r>
      <w:r w:rsidR="001B1984" w:rsidRPr="001B1984">
        <w:rPr>
          <w:rFonts w:cstheme="minorHAnsi"/>
          <w:sz w:val="20"/>
          <w:szCs w:val="20"/>
        </w:rPr>
        <w:t xml:space="preserve">la </w:t>
      </w:r>
      <w:r w:rsidR="001B1984" w:rsidRPr="00F90552">
        <w:rPr>
          <w:rFonts w:cstheme="minorHAnsi"/>
          <w:b/>
          <w:sz w:val="20"/>
          <w:szCs w:val="20"/>
        </w:rPr>
        <w:t>Agencia Nacional Digital</w:t>
      </w:r>
      <w:r w:rsidR="00CB3D6F">
        <w:rPr>
          <w:rFonts w:cstheme="minorHAnsi"/>
          <w:sz w:val="20"/>
          <w:szCs w:val="20"/>
        </w:rPr>
        <w:t>.</w:t>
      </w:r>
    </w:p>
    <w:p w14:paraId="6838C2B3" w14:textId="77777777" w:rsidR="004506B1" w:rsidRPr="00DC2EB9" w:rsidRDefault="004506B1" w:rsidP="004506B1">
      <w:pPr>
        <w:jc w:val="both"/>
        <w:rPr>
          <w:rFonts w:cstheme="minorHAnsi"/>
          <w:sz w:val="20"/>
          <w:szCs w:val="20"/>
        </w:rPr>
      </w:pPr>
    </w:p>
    <w:p w14:paraId="6492467C" w14:textId="5588F5AE" w:rsidR="004506B1" w:rsidRPr="00DC2EB9" w:rsidRDefault="004506B1" w:rsidP="004506B1">
      <w:pPr>
        <w:jc w:val="both"/>
        <w:rPr>
          <w:rFonts w:cstheme="minorHAnsi"/>
          <w:sz w:val="20"/>
          <w:szCs w:val="20"/>
        </w:rPr>
      </w:pPr>
      <w:r w:rsidRPr="00DC2EB9">
        <w:rPr>
          <w:rFonts w:cstheme="minorHAnsi"/>
          <w:sz w:val="20"/>
          <w:szCs w:val="20"/>
        </w:rPr>
        <w:t>Se deberán configurar los mecanismos necesarios para que el sistema pueda proteger el perímetro de comunicaciones y permita la detección de intrusiones en el servicio. Con este fin, las comunicaciones se deben realizar a través de la G</w:t>
      </w:r>
      <w:r w:rsidR="00A63392">
        <w:rPr>
          <w:rFonts w:cstheme="minorHAnsi"/>
          <w:sz w:val="20"/>
          <w:szCs w:val="20"/>
        </w:rPr>
        <w:t>-</w:t>
      </w:r>
      <w:r w:rsidRPr="00DC2EB9">
        <w:rPr>
          <w:rFonts w:cstheme="minorHAnsi"/>
          <w:sz w:val="20"/>
          <w:szCs w:val="20"/>
        </w:rPr>
        <w:t>NAP, que debe conectar a las entidades públicas y a los Operadores de interoperabilidad facilitando el intercambio seguro de información.</w:t>
      </w:r>
      <w:bookmarkStart w:id="194" w:name="OLE_LINK13"/>
      <w:bookmarkStart w:id="195" w:name="OLE_LINK14"/>
    </w:p>
    <w:bookmarkEnd w:id="194"/>
    <w:bookmarkEnd w:id="195"/>
    <w:p w14:paraId="3ED54B0A" w14:textId="2307BA5D" w:rsidR="009079AA" w:rsidRPr="00DC2EB9" w:rsidRDefault="009079AA" w:rsidP="009079AA">
      <w:pPr>
        <w:rPr>
          <w:rFonts w:cstheme="minorHAnsi"/>
          <w:color w:val="000000"/>
          <w:sz w:val="20"/>
          <w:szCs w:val="20"/>
        </w:rPr>
      </w:pPr>
    </w:p>
    <w:p w14:paraId="7A855447" w14:textId="77777777" w:rsidR="002F0F63" w:rsidRPr="00DC2EB9" w:rsidRDefault="002F0F63" w:rsidP="009079AA">
      <w:pPr>
        <w:rPr>
          <w:rFonts w:cstheme="minorHAnsi"/>
          <w:color w:val="000000"/>
          <w:sz w:val="20"/>
          <w:szCs w:val="20"/>
        </w:rPr>
        <w:sectPr w:rsidR="002F0F63" w:rsidRPr="00DC2EB9">
          <w:pgSz w:w="12242" w:h="15842"/>
          <w:pgMar w:top="2835" w:right="1701" w:bottom="1134" w:left="1701" w:header="851" w:footer="57" w:gutter="0"/>
          <w:pgBorders w:offsetFrom="page">
            <w:top w:val="single" w:sz="4" w:space="24" w:color="auto"/>
            <w:left w:val="single" w:sz="4" w:space="24" w:color="auto"/>
            <w:bottom w:val="single" w:sz="4" w:space="24" w:color="auto"/>
            <w:right w:val="single" w:sz="4" w:space="24" w:color="auto"/>
          </w:pgBorders>
          <w:cols w:space="720"/>
        </w:sectPr>
      </w:pPr>
    </w:p>
    <w:p w14:paraId="15AFE550" w14:textId="77777777" w:rsidR="00982120" w:rsidRPr="00881DB6" w:rsidRDefault="00982120" w:rsidP="00881DB6">
      <w:pPr>
        <w:pStyle w:val="GELTtulo1"/>
      </w:pPr>
      <w:bookmarkStart w:id="196" w:name="_Toc494297567"/>
      <w:bookmarkStart w:id="197" w:name="_Toc508897575"/>
      <w:r w:rsidRPr="00881DB6">
        <w:lastRenderedPageBreak/>
        <w:t>VINCULACIÓN OPERADORES CON ENTIDADES</w:t>
      </w:r>
      <w:bookmarkEnd w:id="196"/>
      <w:bookmarkEnd w:id="197"/>
    </w:p>
    <w:p w14:paraId="17FCE463" w14:textId="4BB77307" w:rsidR="00982120" w:rsidRPr="00DC2EB9" w:rsidRDefault="00982120" w:rsidP="00982120">
      <w:pPr>
        <w:jc w:val="both"/>
        <w:rPr>
          <w:rFonts w:cstheme="minorHAnsi"/>
          <w:color w:val="000000"/>
          <w:sz w:val="20"/>
          <w:szCs w:val="20"/>
        </w:rPr>
      </w:pPr>
      <w:r w:rsidRPr="00DC2EB9">
        <w:rPr>
          <w:rFonts w:cstheme="minorHAnsi"/>
          <w:color w:val="000000"/>
          <w:sz w:val="20"/>
          <w:szCs w:val="20"/>
        </w:rPr>
        <w:t xml:space="preserve">Una vez abierto el Registro de Operadores, </w:t>
      </w:r>
      <w:r w:rsidR="00096763" w:rsidRPr="00DC2EB9">
        <w:rPr>
          <w:rFonts w:cstheme="minorHAnsi"/>
          <w:color w:val="000000"/>
          <w:sz w:val="20"/>
          <w:szCs w:val="20"/>
        </w:rPr>
        <w:t>la Agencia Nacional Digital pondrá</w:t>
      </w:r>
      <w:r w:rsidRPr="00DC2EB9">
        <w:rPr>
          <w:rFonts w:cstheme="minorHAnsi"/>
          <w:color w:val="000000"/>
          <w:sz w:val="20"/>
          <w:szCs w:val="20"/>
        </w:rPr>
        <w:t xml:space="preserve"> en conocimiento tal hecho a las entidades obligadas a </w:t>
      </w:r>
      <w:r w:rsidR="00096763" w:rsidRPr="00DC2EB9">
        <w:rPr>
          <w:rFonts w:cstheme="minorHAnsi"/>
          <w:color w:val="000000"/>
          <w:sz w:val="20"/>
          <w:szCs w:val="20"/>
        </w:rPr>
        <w:t>usar el servicio de interoperabilidad</w:t>
      </w:r>
      <w:r w:rsidR="00186ACB">
        <w:rPr>
          <w:rFonts w:cstheme="minorHAnsi"/>
          <w:color w:val="000000"/>
          <w:sz w:val="20"/>
          <w:szCs w:val="20"/>
        </w:rPr>
        <w:t>,</w:t>
      </w:r>
      <w:r w:rsidRPr="00DC2EB9">
        <w:rPr>
          <w:rFonts w:cstheme="minorHAnsi"/>
          <w:color w:val="000000"/>
          <w:sz w:val="20"/>
          <w:szCs w:val="20"/>
        </w:rPr>
        <w:t xml:space="preserve"> según lo dispuesto por el Decreto 1413 de 2017. </w:t>
      </w:r>
    </w:p>
    <w:p w14:paraId="5BD277E4" w14:textId="77777777" w:rsidR="00982120" w:rsidRPr="00DC2EB9" w:rsidRDefault="00982120" w:rsidP="00982120">
      <w:pPr>
        <w:jc w:val="both"/>
        <w:rPr>
          <w:rFonts w:cstheme="minorHAnsi"/>
          <w:color w:val="000000"/>
          <w:sz w:val="20"/>
          <w:szCs w:val="20"/>
        </w:rPr>
      </w:pPr>
    </w:p>
    <w:p w14:paraId="344E3C12" w14:textId="45241752" w:rsidR="00982120" w:rsidRPr="00DC2EB9" w:rsidRDefault="00982120" w:rsidP="00982120">
      <w:pPr>
        <w:jc w:val="both"/>
        <w:rPr>
          <w:rFonts w:cstheme="minorHAnsi"/>
          <w:color w:val="000000"/>
          <w:sz w:val="20"/>
          <w:szCs w:val="20"/>
        </w:rPr>
      </w:pPr>
      <w:r w:rsidRPr="00DC2EB9">
        <w:rPr>
          <w:rFonts w:cstheme="minorHAnsi"/>
          <w:color w:val="000000"/>
          <w:sz w:val="20"/>
          <w:szCs w:val="20"/>
        </w:rPr>
        <w:t>En el modelo de contrato con la entidad sin importar la naturaleza que est</w:t>
      </w:r>
      <w:r w:rsidR="00186ACB">
        <w:rPr>
          <w:rFonts w:cstheme="minorHAnsi"/>
          <w:color w:val="000000"/>
          <w:sz w:val="20"/>
          <w:szCs w:val="20"/>
        </w:rPr>
        <w:t>é</w:t>
      </w:r>
      <w:r w:rsidRPr="00DC2EB9">
        <w:rPr>
          <w:rFonts w:cstheme="minorHAnsi"/>
          <w:color w:val="000000"/>
          <w:sz w:val="20"/>
          <w:szCs w:val="20"/>
        </w:rPr>
        <w:t xml:space="preserve"> prevista, </w:t>
      </w:r>
      <w:r w:rsidR="00096763" w:rsidRPr="00DC2EB9">
        <w:rPr>
          <w:rFonts w:cstheme="minorHAnsi"/>
          <w:color w:val="000000"/>
          <w:sz w:val="20"/>
          <w:szCs w:val="20"/>
        </w:rPr>
        <w:t>se</w:t>
      </w:r>
      <w:r w:rsidRPr="00DC2EB9">
        <w:rPr>
          <w:rFonts w:cstheme="minorHAnsi"/>
          <w:color w:val="000000"/>
          <w:sz w:val="20"/>
          <w:szCs w:val="20"/>
        </w:rPr>
        <w:t xml:space="preserve"> establece</w:t>
      </w:r>
      <w:r w:rsidR="00096763" w:rsidRPr="00DC2EB9">
        <w:rPr>
          <w:rFonts w:cstheme="minorHAnsi"/>
          <w:color w:val="000000"/>
          <w:sz w:val="20"/>
          <w:szCs w:val="20"/>
        </w:rPr>
        <w:t>rá</w:t>
      </w:r>
      <w:r w:rsidRPr="00DC2EB9">
        <w:rPr>
          <w:rFonts w:cstheme="minorHAnsi"/>
          <w:color w:val="000000"/>
          <w:sz w:val="20"/>
          <w:szCs w:val="20"/>
        </w:rPr>
        <w:t xml:space="preserve"> como regla de </w:t>
      </w:r>
      <w:r w:rsidR="00096763" w:rsidRPr="00DC2EB9">
        <w:rPr>
          <w:rFonts w:cstheme="minorHAnsi"/>
          <w:color w:val="000000"/>
          <w:sz w:val="20"/>
          <w:szCs w:val="20"/>
        </w:rPr>
        <w:t>vinculación</w:t>
      </w:r>
      <w:r w:rsidRPr="00DC2EB9">
        <w:rPr>
          <w:rFonts w:cstheme="minorHAnsi"/>
          <w:color w:val="000000"/>
          <w:sz w:val="20"/>
          <w:szCs w:val="20"/>
        </w:rPr>
        <w:t xml:space="preserve"> del operador u operadores que van a prestar el servicio, el que se adelanten procesos de selección objetiva en donde resulte </w:t>
      </w:r>
      <w:r w:rsidR="00096763" w:rsidRPr="00DC2EB9">
        <w:rPr>
          <w:rFonts w:cstheme="minorHAnsi"/>
          <w:color w:val="000000"/>
          <w:sz w:val="20"/>
          <w:szCs w:val="20"/>
        </w:rPr>
        <w:t>vinculado</w:t>
      </w:r>
      <w:r w:rsidRPr="00DC2EB9">
        <w:rPr>
          <w:rFonts w:cstheme="minorHAnsi"/>
          <w:color w:val="000000"/>
          <w:sz w:val="20"/>
          <w:szCs w:val="20"/>
        </w:rPr>
        <w:t xml:space="preserve"> quien </w:t>
      </w:r>
      <w:r w:rsidR="00096763" w:rsidRPr="00DC2EB9">
        <w:rPr>
          <w:rFonts w:cstheme="minorHAnsi"/>
          <w:color w:val="000000"/>
          <w:sz w:val="20"/>
          <w:szCs w:val="20"/>
        </w:rPr>
        <w:t>cumpla con todos los requisitos y condiciones establecidas en el presente Manual</w:t>
      </w:r>
      <w:r w:rsidRPr="00DC2EB9">
        <w:rPr>
          <w:rFonts w:cstheme="minorHAnsi"/>
          <w:color w:val="000000"/>
          <w:sz w:val="20"/>
          <w:szCs w:val="20"/>
        </w:rPr>
        <w:t xml:space="preserve">. </w:t>
      </w:r>
    </w:p>
    <w:p w14:paraId="38635B00" w14:textId="77777777" w:rsidR="00982120" w:rsidRPr="00DC2EB9" w:rsidRDefault="00982120" w:rsidP="00982120">
      <w:pPr>
        <w:jc w:val="both"/>
        <w:rPr>
          <w:rFonts w:cstheme="minorHAnsi"/>
          <w:color w:val="000000"/>
          <w:sz w:val="20"/>
          <w:szCs w:val="20"/>
        </w:rPr>
      </w:pPr>
    </w:p>
    <w:p w14:paraId="56A6EE62" w14:textId="0E1A68CC" w:rsidR="00982120" w:rsidRPr="00DC2EB9" w:rsidRDefault="00096763" w:rsidP="00982120">
      <w:pPr>
        <w:jc w:val="both"/>
        <w:rPr>
          <w:rFonts w:cstheme="minorHAnsi"/>
          <w:color w:val="000000"/>
          <w:sz w:val="20"/>
          <w:szCs w:val="20"/>
        </w:rPr>
      </w:pPr>
      <w:r w:rsidRPr="00DC2EB9">
        <w:rPr>
          <w:rFonts w:cstheme="minorHAnsi"/>
          <w:color w:val="000000"/>
          <w:sz w:val="20"/>
          <w:szCs w:val="20"/>
        </w:rPr>
        <w:t>La vinculación establecerá</w:t>
      </w:r>
      <w:r w:rsidR="00982120" w:rsidRPr="00DC2EB9">
        <w:rPr>
          <w:rFonts w:cstheme="minorHAnsi"/>
          <w:color w:val="000000"/>
          <w:sz w:val="20"/>
          <w:szCs w:val="20"/>
        </w:rPr>
        <w:t xml:space="preserve"> al menos los siguientes términos:</w:t>
      </w:r>
    </w:p>
    <w:p w14:paraId="5D140835" w14:textId="77777777" w:rsidR="00982120" w:rsidRPr="00DC2EB9" w:rsidRDefault="00982120" w:rsidP="00982120">
      <w:pPr>
        <w:jc w:val="both"/>
        <w:rPr>
          <w:rFonts w:cstheme="minorHAnsi"/>
          <w:color w:val="000000"/>
          <w:sz w:val="20"/>
          <w:szCs w:val="20"/>
        </w:rPr>
      </w:pPr>
    </w:p>
    <w:p w14:paraId="648BB497" w14:textId="0EC84EBD" w:rsidR="00982120" w:rsidRPr="00DC2EB9" w:rsidRDefault="00982120" w:rsidP="008A620F">
      <w:pPr>
        <w:pStyle w:val="Prrafodelista"/>
        <w:numPr>
          <w:ilvl w:val="0"/>
          <w:numId w:val="34"/>
        </w:numPr>
        <w:jc w:val="both"/>
        <w:rPr>
          <w:rFonts w:cstheme="minorHAnsi"/>
          <w:color w:val="000000"/>
          <w:sz w:val="20"/>
          <w:szCs w:val="20"/>
        </w:rPr>
      </w:pPr>
      <w:r w:rsidRPr="00DC2EB9">
        <w:rPr>
          <w:rFonts w:cstheme="minorHAnsi"/>
          <w:color w:val="000000"/>
          <w:sz w:val="20"/>
          <w:szCs w:val="20"/>
        </w:rPr>
        <w:t>Servicio</w:t>
      </w:r>
      <w:r w:rsidR="00096763" w:rsidRPr="00DC2EB9">
        <w:rPr>
          <w:rFonts w:cstheme="minorHAnsi"/>
          <w:color w:val="000000"/>
          <w:sz w:val="20"/>
          <w:szCs w:val="20"/>
        </w:rPr>
        <w:t xml:space="preserve"> vinculado</w:t>
      </w:r>
    </w:p>
    <w:p w14:paraId="5E9BEECD" w14:textId="77777777" w:rsidR="00982120" w:rsidRPr="00DC2EB9" w:rsidRDefault="00982120" w:rsidP="008A620F">
      <w:pPr>
        <w:pStyle w:val="Prrafodelista"/>
        <w:numPr>
          <w:ilvl w:val="0"/>
          <w:numId w:val="34"/>
        </w:numPr>
        <w:jc w:val="both"/>
        <w:rPr>
          <w:rFonts w:cstheme="minorHAnsi"/>
          <w:color w:val="000000"/>
          <w:sz w:val="20"/>
          <w:szCs w:val="20"/>
        </w:rPr>
      </w:pPr>
      <w:r w:rsidRPr="00DC2EB9">
        <w:rPr>
          <w:rFonts w:cstheme="minorHAnsi"/>
          <w:color w:val="000000"/>
          <w:sz w:val="20"/>
          <w:szCs w:val="20"/>
        </w:rPr>
        <w:t>Plazo</w:t>
      </w:r>
    </w:p>
    <w:p w14:paraId="1F252888" w14:textId="77777777" w:rsidR="00982120" w:rsidRPr="001C336D" w:rsidRDefault="00982120" w:rsidP="008A620F">
      <w:pPr>
        <w:pStyle w:val="Prrafodelista"/>
        <w:numPr>
          <w:ilvl w:val="0"/>
          <w:numId w:val="34"/>
        </w:numPr>
        <w:jc w:val="both"/>
        <w:rPr>
          <w:rFonts w:cstheme="minorHAnsi"/>
          <w:color w:val="000000"/>
          <w:sz w:val="20"/>
          <w:szCs w:val="20"/>
        </w:rPr>
      </w:pPr>
      <w:r w:rsidRPr="001C336D">
        <w:rPr>
          <w:rFonts w:cstheme="minorHAnsi"/>
          <w:color w:val="000000"/>
          <w:sz w:val="20"/>
          <w:szCs w:val="20"/>
        </w:rPr>
        <w:t>Cuantía y forma de pago</w:t>
      </w:r>
    </w:p>
    <w:p w14:paraId="6F90BF1F" w14:textId="3E5C8087" w:rsidR="00982120" w:rsidRPr="00DC2EB9" w:rsidRDefault="00982120" w:rsidP="008A620F">
      <w:pPr>
        <w:pStyle w:val="Prrafodelista"/>
        <w:numPr>
          <w:ilvl w:val="0"/>
          <w:numId w:val="34"/>
        </w:numPr>
        <w:jc w:val="both"/>
        <w:rPr>
          <w:rFonts w:cstheme="minorHAnsi"/>
          <w:color w:val="000000"/>
          <w:sz w:val="20"/>
          <w:szCs w:val="20"/>
        </w:rPr>
      </w:pPr>
      <w:r w:rsidRPr="00DC2EB9">
        <w:rPr>
          <w:rFonts w:cstheme="minorHAnsi"/>
          <w:color w:val="000000"/>
          <w:sz w:val="20"/>
          <w:szCs w:val="20"/>
        </w:rPr>
        <w:t>Obligaciones generales y especiales de</w:t>
      </w:r>
      <w:r w:rsidR="00096763" w:rsidRPr="00DC2EB9">
        <w:rPr>
          <w:rFonts w:cstheme="minorHAnsi"/>
          <w:color w:val="000000"/>
          <w:sz w:val="20"/>
          <w:szCs w:val="20"/>
        </w:rPr>
        <w:t xml:space="preserve"> la Agencia Nacional Digital</w:t>
      </w:r>
    </w:p>
    <w:p w14:paraId="7B6010A5" w14:textId="21E32F06" w:rsidR="0098766F" w:rsidRDefault="00982120" w:rsidP="0098766F">
      <w:pPr>
        <w:pStyle w:val="Prrafodelista"/>
        <w:numPr>
          <w:ilvl w:val="0"/>
          <w:numId w:val="34"/>
        </w:numPr>
        <w:jc w:val="both"/>
        <w:rPr>
          <w:rFonts w:cstheme="minorHAnsi"/>
          <w:color w:val="000000"/>
          <w:sz w:val="20"/>
          <w:szCs w:val="20"/>
        </w:rPr>
      </w:pPr>
      <w:r w:rsidRPr="00DC2EB9">
        <w:rPr>
          <w:rFonts w:cstheme="minorHAnsi"/>
          <w:color w:val="000000"/>
          <w:sz w:val="20"/>
          <w:szCs w:val="20"/>
        </w:rPr>
        <w:t>ANS requeridos</w:t>
      </w:r>
      <w:r w:rsidR="00CB3D6F">
        <w:rPr>
          <w:rFonts w:cstheme="minorHAnsi"/>
          <w:color w:val="000000"/>
          <w:sz w:val="20"/>
          <w:szCs w:val="20"/>
        </w:rPr>
        <w:t xml:space="preserve"> para el servicio de interoperabilidad conforme al Anexo Técnico.</w:t>
      </w:r>
    </w:p>
    <w:p w14:paraId="4A4F1451" w14:textId="417A9109" w:rsidR="00CB3D6F" w:rsidRDefault="00CB3D6F" w:rsidP="0098766F">
      <w:pPr>
        <w:pStyle w:val="Prrafodelista"/>
        <w:numPr>
          <w:ilvl w:val="0"/>
          <w:numId w:val="34"/>
        </w:numPr>
        <w:jc w:val="both"/>
        <w:rPr>
          <w:rFonts w:cstheme="minorHAnsi"/>
          <w:color w:val="000000"/>
          <w:sz w:val="20"/>
          <w:szCs w:val="20"/>
        </w:rPr>
      </w:pPr>
      <w:r>
        <w:rPr>
          <w:rFonts w:cstheme="minorHAnsi"/>
          <w:color w:val="000000"/>
          <w:sz w:val="20"/>
          <w:szCs w:val="20"/>
        </w:rPr>
        <w:t>ANS específicos requeridos por las entidades</w:t>
      </w:r>
    </w:p>
    <w:p w14:paraId="1F0100AC" w14:textId="70D55C22" w:rsidR="00982120" w:rsidRPr="0098766F" w:rsidRDefault="0098766F" w:rsidP="0098766F">
      <w:pPr>
        <w:pStyle w:val="Prrafodelista"/>
        <w:numPr>
          <w:ilvl w:val="0"/>
          <w:numId w:val="34"/>
        </w:numPr>
        <w:jc w:val="both"/>
        <w:rPr>
          <w:rFonts w:cstheme="minorHAnsi"/>
          <w:color w:val="000000"/>
          <w:sz w:val="20"/>
          <w:szCs w:val="20"/>
        </w:rPr>
      </w:pPr>
      <w:r>
        <w:rPr>
          <w:rFonts w:cstheme="minorHAnsi"/>
          <w:color w:val="000000"/>
          <w:sz w:val="20"/>
          <w:szCs w:val="20"/>
        </w:rPr>
        <w:t>Multas.</w:t>
      </w:r>
    </w:p>
    <w:p w14:paraId="04839C6E" w14:textId="77777777" w:rsidR="00982120" w:rsidRPr="00DC2EB9" w:rsidRDefault="00982120" w:rsidP="008A620F">
      <w:pPr>
        <w:pStyle w:val="Prrafodelista"/>
        <w:numPr>
          <w:ilvl w:val="0"/>
          <w:numId w:val="34"/>
        </w:numPr>
        <w:jc w:val="both"/>
        <w:rPr>
          <w:rFonts w:cstheme="minorHAnsi"/>
          <w:color w:val="000000"/>
          <w:sz w:val="20"/>
          <w:szCs w:val="20"/>
        </w:rPr>
      </w:pPr>
      <w:r w:rsidRPr="00DC2EB9">
        <w:rPr>
          <w:rFonts w:cstheme="minorHAnsi"/>
          <w:color w:val="000000"/>
          <w:sz w:val="20"/>
          <w:szCs w:val="20"/>
        </w:rPr>
        <w:t>Garantías exigibles.</w:t>
      </w:r>
    </w:p>
    <w:p w14:paraId="4814E88D" w14:textId="77777777" w:rsidR="00982120" w:rsidRPr="00DC2EB9" w:rsidRDefault="00982120" w:rsidP="008A620F">
      <w:pPr>
        <w:pStyle w:val="Prrafodelista"/>
        <w:numPr>
          <w:ilvl w:val="0"/>
          <w:numId w:val="34"/>
        </w:numPr>
        <w:jc w:val="both"/>
        <w:rPr>
          <w:rFonts w:cstheme="minorHAnsi"/>
          <w:color w:val="000000"/>
          <w:sz w:val="20"/>
          <w:szCs w:val="20"/>
        </w:rPr>
      </w:pPr>
      <w:r w:rsidRPr="00DC2EB9">
        <w:rPr>
          <w:rFonts w:cstheme="minorHAnsi"/>
          <w:color w:val="000000"/>
          <w:sz w:val="20"/>
          <w:szCs w:val="20"/>
        </w:rPr>
        <w:t>Supervisión</w:t>
      </w:r>
    </w:p>
    <w:p w14:paraId="652A32BA" w14:textId="77777777" w:rsidR="00982120" w:rsidRPr="00DC2EB9" w:rsidRDefault="00982120" w:rsidP="00982120">
      <w:pPr>
        <w:pStyle w:val="Prrafodelista"/>
        <w:ind w:left="1080"/>
        <w:jc w:val="both"/>
        <w:rPr>
          <w:rFonts w:cstheme="minorHAnsi"/>
          <w:color w:val="000000"/>
          <w:sz w:val="20"/>
          <w:szCs w:val="20"/>
        </w:rPr>
      </w:pPr>
    </w:p>
    <w:p w14:paraId="687FD845" w14:textId="77777777" w:rsidR="00982120" w:rsidRPr="00DC2EB9" w:rsidRDefault="00982120" w:rsidP="00982120">
      <w:pPr>
        <w:jc w:val="both"/>
        <w:rPr>
          <w:rFonts w:cstheme="minorHAnsi"/>
          <w:color w:val="000000"/>
          <w:sz w:val="20"/>
          <w:szCs w:val="20"/>
        </w:rPr>
      </w:pPr>
    </w:p>
    <w:p w14:paraId="136B1BD5" w14:textId="5120C678" w:rsidR="00D50CC5" w:rsidRPr="00881DB6" w:rsidRDefault="00982120" w:rsidP="00881DB6">
      <w:pPr>
        <w:jc w:val="both"/>
        <w:rPr>
          <w:rFonts w:cstheme="minorHAnsi"/>
          <w:color w:val="000000"/>
          <w:sz w:val="20"/>
          <w:szCs w:val="20"/>
        </w:rPr>
      </w:pPr>
      <w:r w:rsidRPr="00DC2EB9">
        <w:rPr>
          <w:rFonts w:cstheme="minorHAnsi"/>
          <w:color w:val="000000"/>
          <w:sz w:val="20"/>
          <w:szCs w:val="20"/>
        </w:rPr>
        <w:t>Es deber de la entidad designar un supervisor</w:t>
      </w:r>
      <w:r w:rsidR="00186ACB">
        <w:rPr>
          <w:rFonts w:cstheme="minorHAnsi"/>
          <w:color w:val="000000"/>
          <w:sz w:val="20"/>
          <w:szCs w:val="20"/>
        </w:rPr>
        <w:t>,</w:t>
      </w:r>
      <w:r w:rsidRPr="00DC2EB9">
        <w:rPr>
          <w:rFonts w:cstheme="minorHAnsi"/>
          <w:color w:val="000000"/>
          <w:sz w:val="20"/>
          <w:szCs w:val="20"/>
        </w:rPr>
        <w:t xml:space="preserve"> quien deberá certificar el correcto cumplimiento de las obligaciones asumidas por </w:t>
      </w:r>
      <w:r w:rsidR="00096763" w:rsidRPr="00DC2EB9">
        <w:rPr>
          <w:rFonts w:cstheme="minorHAnsi"/>
          <w:color w:val="000000"/>
          <w:sz w:val="20"/>
          <w:szCs w:val="20"/>
        </w:rPr>
        <w:t>la Agencia Nacional Digital</w:t>
      </w:r>
      <w:r w:rsidRPr="00DC2EB9">
        <w:rPr>
          <w:rFonts w:cstheme="minorHAnsi"/>
          <w:color w:val="000000"/>
          <w:sz w:val="20"/>
          <w:szCs w:val="20"/>
        </w:rPr>
        <w:t xml:space="preserve"> por medio de los operadores.</w:t>
      </w:r>
    </w:p>
    <w:p w14:paraId="0F1787C8" w14:textId="77777777" w:rsidR="00D50CC5" w:rsidRPr="006013DF" w:rsidRDefault="00D50CC5" w:rsidP="00881DB6">
      <w:pPr>
        <w:pStyle w:val="GELTtulo2"/>
      </w:pPr>
      <w:bookmarkStart w:id="198" w:name="_Toc508897576"/>
      <w:r w:rsidRPr="006013DF">
        <w:t>MODELO OPERATIVO</w:t>
      </w:r>
      <w:bookmarkEnd w:id="198"/>
    </w:p>
    <w:p w14:paraId="14C0CF7D" w14:textId="77777777" w:rsidR="00D50CC5" w:rsidRPr="00881DB6" w:rsidRDefault="00D50CC5" w:rsidP="00881DB6">
      <w:pPr>
        <w:pStyle w:val="GELTtulo3"/>
      </w:pPr>
      <w:bookmarkStart w:id="199" w:name="_Toc494297590"/>
      <w:bookmarkStart w:id="200" w:name="_Toc492462654"/>
      <w:bookmarkStart w:id="201" w:name="_Toc508897577"/>
      <w:r w:rsidRPr="00881DB6">
        <w:t>Gobierno de los servicios de intercambio de información</w:t>
      </w:r>
      <w:bookmarkEnd w:id="199"/>
      <w:bookmarkEnd w:id="200"/>
      <w:bookmarkEnd w:id="201"/>
    </w:p>
    <w:p w14:paraId="43E49AFE" w14:textId="77777777" w:rsidR="00D50CC5" w:rsidRPr="00DC2EB9" w:rsidRDefault="00D50CC5" w:rsidP="008A620F">
      <w:pPr>
        <w:pStyle w:val="Prrafodelista"/>
        <w:numPr>
          <w:ilvl w:val="0"/>
          <w:numId w:val="38"/>
        </w:numPr>
        <w:jc w:val="both"/>
        <w:rPr>
          <w:rFonts w:cstheme="minorHAnsi"/>
          <w:sz w:val="20"/>
          <w:szCs w:val="20"/>
        </w:rPr>
      </w:pPr>
      <w:r w:rsidRPr="00DC2EB9">
        <w:rPr>
          <w:rFonts w:cstheme="minorHAnsi"/>
          <w:sz w:val="20"/>
          <w:szCs w:val="20"/>
        </w:rPr>
        <w:t xml:space="preserve">Las entidades públicas deben hacer disponible su información a través de servicios de intercambio de información que cumplan lo definido en el marco de interoperabilidad. </w:t>
      </w:r>
    </w:p>
    <w:p w14:paraId="341ADF09" w14:textId="77777777" w:rsidR="00D50CC5" w:rsidRPr="00DC2EB9" w:rsidRDefault="00D50CC5" w:rsidP="008A620F">
      <w:pPr>
        <w:pStyle w:val="Prrafodelista"/>
        <w:numPr>
          <w:ilvl w:val="0"/>
          <w:numId w:val="38"/>
        </w:numPr>
        <w:jc w:val="both"/>
        <w:rPr>
          <w:rFonts w:cstheme="minorHAnsi"/>
          <w:sz w:val="20"/>
          <w:szCs w:val="20"/>
        </w:rPr>
      </w:pPr>
      <w:r w:rsidRPr="00DC2EB9">
        <w:rPr>
          <w:rFonts w:cstheme="minorHAnsi"/>
          <w:sz w:val="20"/>
          <w:szCs w:val="20"/>
        </w:rPr>
        <w:t>Las entidades hacen disponibles sus servicios de intercambio de información a través de un operador de interoperabilidad, siguiendo el lineamiento LI.ST.04. Acceso a servicios en la nube del Marco de referencia de Arquitectura Empresarial para la Gestión de TI, para esto definen los lineamientos, políticas, seguridad y niveles de servicio que el operador de interoperabilidad debe implementar al desplegarlo en la plataforma.</w:t>
      </w:r>
    </w:p>
    <w:p w14:paraId="05EB312B" w14:textId="77777777" w:rsidR="00D50CC5" w:rsidRPr="00DC2EB9" w:rsidRDefault="00D50CC5" w:rsidP="008A620F">
      <w:pPr>
        <w:pStyle w:val="Prrafodelista"/>
        <w:numPr>
          <w:ilvl w:val="0"/>
          <w:numId w:val="38"/>
        </w:numPr>
        <w:jc w:val="both"/>
        <w:rPr>
          <w:rFonts w:cstheme="minorHAnsi"/>
          <w:sz w:val="20"/>
          <w:szCs w:val="20"/>
        </w:rPr>
      </w:pPr>
      <w:r w:rsidRPr="00DC2EB9">
        <w:rPr>
          <w:rFonts w:cstheme="minorHAnsi"/>
          <w:sz w:val="20"/>
          <w:szCs w:val="20"/>
        </w:rPr>
        <w:t>Las entidades públicas podrán acceder a información y consumir los servicios de intercambio de información disponibles de otras entidades a través de los operadores de interoperabilidad, y a través de estos mismos operadores a los servicios de los operadores de Carpeta ciudadana y autenticación electrónica.</w:t>
      </w:r>
    </w:p>
    <w:p w14:paraId="2AC9EA61" w14:textId="77777777" w:rsidR="00D50CC5" w:rsidRPr="00DC2EB9" w:rsidRDefault="00D50CC5" w:rsidP="008A620F">
      <w:pPr>
        <w:pStyle w:val="Prrafodelista"/>
        <w:numPr>
          <w:ilvl w:val="0"/>
          <w:numId w:val="38"/>
        </w:numPr>
        <w:jc w:val="both"/>
        <w:rPr>
          <w:rFonts w:cstheme="minorHAnsi"/>
          <w:sz w:val="20"/>
          <w:szCs w:val="20"/>
        </w:rPr>
      </w:pPr>
      <w:r w:rsidRPr="00DC2EB9">
        <w:rPr>
          <w:rFonts w:cstheme="minorHAnsi"/>
          <w:sz w:val="20"/>
          <w:szCs w:val="20"/>
        </w:rPr>
        <w:t>La incorporación de nuevos servicios se coordinará con el apoyo del Ministerio de Tecnologías de la Información y las Comunicaciones y las entidades a través de las mesas de interoperabilidad.</w:t>
      </w:r>
    </w:p>
    <w:p w14:paraId="1F316814" w14:textId="77777777" w:rsidR="00D50CC5" w:rsidRPr="00DC2EB9" w:rsidRDefault="00D50CC5" w:rsidP="008A620F">
      <w:pPr>
        <w:pStyle w:val="Prrafodelista"/>
        <w:numPr>
          <w:ilvl w:val="0"/>
          <w:numId w:val="38"/>
        </w:numPr>
        <w:jc w:val="both"/>
        <w:rPr>
          <w:rFonts w:cstheme="minorHAnsi"/>
          <w:sz w:val="20"/>
          <w:szCs w:val="20"/>
        </w:rPr>
      </w:pPr>
      <w:r w:rsidRPr="00DC2EB9">
        <w:rPr>
          <w:rFonts w:cstheme="minorHAnsi"/>
          <w:sz w:val="20"/>
          <w:szCs w:val="20"/>
        </w:rPr>
        <w:t>Los servicios de intercambio de información que los operadores de interoperabilidad habilitan en la plataforma deben haber alcanzado el nivel tres (3) de cumplimiento del Marco de interoperabilidad.</w:t>
      </w:r>
    </w:p>
    <w:p w14:paraId="45727CC4" w14:textId="77777777" w:rsidR="00D50CC5" w:rsidRPr="00DC2EB9" w:rsidRDefault="00D50CC5" w:rsidP="008A620F">
      <w:pPr>
        <w:pStyle w:val="Prrafodelista"/>
        <w:numPr>
          <w:ilvl w:val="0"/>
          <w:numId w:val="38"/>
        </w:numPr>
        <w:jc w:val="both"/>
        <w:rPr>
          <w:rFonts w:cstheme="minorHAnsi"/>
          <w:sz w:val="20"/>
          <w:szCs w:val="20"/>
        </w:rPr>
      </w:pPr>
      <w:r w:rsidRPr="00DC2EB9">
        <w:rPr>
          <w:rFonts w:cstheme="minorHAnsi"/>
          <w:sz w:val="20"/>
          <w:szCs w:val="20"/>
        </w:rPr>
        <w:lastRenderedPageBreak/>
        <w:t>El acceso a los servicios de intercambio de información por parte de las entidades se debe realizar en cumplimiento de sus funciones.</w:t>
      </w:r>
    </w:p>
    <w:p w14:paraId="54293934" w14:textId="77777777" w:rsidR="00D50CC5" w:rsidRPr="00881DB6" w:rsidRDefault="00D50CC5" w:rsidP="00881DB6">
      <w:pPr>
        <w:pStyle w:val="GELTtulo3"/>
      </w:pPr>
      <w:bookmarkStart w:id="202" w:name="_Toc494297591"/>
      <w:bookmarkStart w:id="203" w:name="_Toc492462655"/>
      <w:bookmarkStart w:id="204" w:name="_Toc508897578"/>
      <w:r w:rsidRPr="00881DB6">
        <w:t>Servicios tecnológicos de la plataforma de interoperabilidad</w:t>
      </w:r>
      <w:bookmarkEnd w:id="202"/>
      <w:bookmarkEnd w:id="203"/>
      <w:bookmarkEnd w:id="204"/>
    </w:p>
    <w:p w14:paraId="4C845D1A" w14:textId="77777777" w:rsidR="00D50CC5" w:rsidRPr="00DC2EB9" w:rsidRDefault="00D50CC5" w:rsidP="00DC2EB9">
      <w:pPr>
        <w:jc w:val="both"/>
        <w:rPr>
          <w:rFonts w:cstheme="minorHAnsi"/>
          <w:sz w:val="20"/>
          <w:szCs w:val="20"/>
        </w:rPr>
      </w:pPr>
      <w:r w:rsidRPr="00DC2EB9">
        <w:rPr>
          <w:rFonts w:cstheme="minorHAnsi"/>
          <w:sz w:val="20"/>
          <w:szCs w:val="20"/>
        </w:rPr>
        <w:t>Para disponer la plataforma de interoperabilidad es necesario que el operador cuente con los servicios tecnológicos que garantice su disponibilidad y operación. De estas formas el operador de interoperabilidad debe realizar la gestión de la tecnología como servicio permanente que beneficie a todos las Entidades Públicas, empresas y ciudadanos. Se debe tener una estrategia que permita gestionar la prestación de los servicios tecnológico que permita el suministro, administración y operación de infraestructura tecnológica, la disponibilidad de la plataforma para una operación continúa, el soporte y la seguridad.</w:t>
      </w:r>
    </w:p>
    <w:p w14:paraId="0CF486CA" w14:textId="77777777" w:rsidR="00D50CC5" w:rsidRPr="00DC2EB9" w:rsidRDefault="00D50CC5" w:rsidP="00DC2EB9">
      <w:pPr>
        <w:jc w:val="both"/>
        <w:rPr>
          <w:rFonts w:cstheme="minorHAnsi"/>
          <w:sz w:val="20"/>
          <w:szCs w:val="20"/>
        </w:rPr>
      </w:pPr>
    </w:p>
    <w:p w14:paraId="1BE3ACC8" w14:textId="77777777" w:rsidR="00D50CC5" w:rsidRPr="00DC2EB9" w:rsidRDefault="00D50CC5" w:rsidP="00DC2EB9">
      <w:pPr>
        <w:jc w:val="both"/>
        <w:rPr>
          <w:rFonts w:cstheme="minorHAnsi"/>
          <w:sz w:val="20"/>
          <w:szCs w:val="20"/>
        </w:rPr>
      </w:pPr>
      <w:r w:rsidRPr="00DC2EB9">
        <w:rPr>
          <w:rFonts w:cstheme="minorHAnsi"/>
          <w:sz w:val="20"/>
          <w:szCs w:val="20"/>
        </w:rPr>
        <w:t>La estrategia de servicios tecnológicos contempla el desarrollo de los aspectos que se desarrollan en los capítulos siguientes.</w:t>
      </w:r>
    </w:p>
    <w:p w14:paraId="08682D61" w14:textId="77777777" w:rsidR="00D50CC5" w:rsidRPr="004E4DEB" w:rsidRDefault="00D50CC5" w:rsidP="00881DB6">
      <w:pPr>
        <w:pStyle w:val="GELTtulo3"/>
      </w:pPr>
      <w:bookmarkStart w:id="205" w:name="_Toc494297596"/>
      <w:bookmarkStart w:id="206" w:name="_Toc492462660"/>
      <w:bookmarkStart w:id="207" w:name="_Toc508897579"/>
      <w:r w:rsidRPr="004E4DEB">
        <w:t>Diseño, desarrollo e implementación de servicios de intercambio de información y alcance del soporte</w:t>
      </w:r>
      <w:bookmarkEnd w:id="205"/>
      <w:bookmarkEnd w:id="206"/>
      <w:bookmarkEnd w:id="207"/>
    </w:p>
    <w:p w14:paraId="72748275" w14:textId="7A540DCC" w:rsidR="00D50CC5" w:rsidRPr="00DC2EB9" w:rsidRDefault="00D50CC5" w:rsidP="00D50CC5">
      <w:pPr>
        <w:spacing w:after="160" w:line="256" w:lineRule="auto"/>
        <w:contextualSpacing/>
        <w:rPr>
          <w:rFonts w:cstheme="minorHAnsi"/>
          <w:sz w:val="20"/>
          <w:szCs w:val="20"/>
        </w:rPr>
      </w:pPr>
      <w:r w:rsidRPr="00DC2EB9">
        <w:rPr>
          <w:rFonts w:cstheme="minorHAnsi"/>
          <w:sz w:val="20"/>
          <w:szCs w:val="20"/>
        </w:rPr>
        <w:t>En aquellos servicios de intercambio de información en los cuales que se incluyan actividades de soporte, diseño, desarrollo o implementación, se debe establecer un modelo y alcance de los mismos en el que se determinen:</w:t>
      </w:r>
    </w:p>
    <w:p w14:paraId="7ABDA448" w14:textId="77777777" w:rsidR="00D50CC5" w:rsidRPr="00DC2EB9" w:rsidRDefault="00D50CC5" w:rsidP="008A620F">
      <w:pPr>
        <w:pStyle w:val="Prrafodelista"/>
        <w:numPr>
          <w:ilvl w:val="0"/>
          <w:numId w:val="14"/>
        </w:numPr>
        <w:jc w:val="both"/>
        <w:rPr>
          <w:rFonts w:cstheme="minorHAnsi"/>
          <w:sz w:val="20"/>
          <w:szCs w:val="20"/>
        </w:rPr>
      </w:pPr>
      <w:r w:rsidRPr="00DC2EB9">
        <w:rPr>
          <w:rFonts w:cstheme="minorHAnsi"/>
          <w:sz w:val="20"/>
          <w:szCs w:val="20"/>
        </w:rPr>
        <w:t>Niveles y actividades de soporte, diseño desarrollo o implementación.</w:t>
      </w:r>
    </w:p>
    <w:p w14:paraId="58546001" w14:textId="77777777" w:rsidR="00D50CC5" w:rsidRPr="00DC2EB9" w:rsidRDefault="00D50CC5" w:rsidP="008A620F">
      <w:pPr>
        <w:pStyle w:val="Prrafodelista"/>
        <w:numPr>
          <w:ilvl w:val="0"/>
          <w:numId w:val="14"/>
        </w:numPr>
        <w:jc w:val="both"/>
        <w:rPr>
          <w:rFonts w:cstheme="minorHAnsi"/>
          <w:sz w:val="20"/>
          <w:szCs w:val="20"/>
        </w:rPr>
      </w:pPr>
      <w:r w:rsidRPr="00DC2EB9">
        <w:rPr>
          <w:rFonts w:cstheme="minorHAnsi"/>
          <w:sz w:val="20"/>
          <w:szCs w:val="20"/>
        </w:rPr>
        <w:t>Procedimientos de Gestión.</w:t>
      </w:r>
    </w:p>
    <w:p w14:paraId="37F3FE53" w14:textId="77777777" w:rsidR="00D50CC5" w:rsidRPr="00DC2EB9" w:rsidRDefault="00D50CC5" w:rsidP="008A620F">
      <w:pPr>
        <w:pStyle w:val="Prrafodelista"/>
        <w:numPr>
          <w:ilvl w:val="0"/>
          <w:numId w:val="14"/>
        </w:numPr>
        <w:jc w:val="both"/>
        <w:rPr>
          <w:rFonts w:cstheme="minorHAnsi"/>
          <w:sz w:val="20"/>
          <w:szCs w:val="20"/>
        </w:rPr>
      </w:pPr>
      <w:r w:rsidRPr="00DC2EB9">
        <w:rPr>
          <w:rFonts w:cstheme="minorHAnsi"/>
          <w:sz w:val="20"/>
          <w:szCs w:val="20"/>
        </w:rPr>
        <w:t>Herramientas.</w:t>
      </w:r>
    </w:p>
    <w:p w14:paraId="26708893" w14:textId="77777777" w:rsidR="00D50CC5" w:rsidRPr="00DC2EB9" w:rsidRDefault="00D50CC5" w:rsidP="008A620F">
      <w:pPr>
        <w:pStyle w:val="Prrafodelista"/>
        <w:numPr>
          <w:ilvl w:val="0"/>
          <w:numId w:val="14"/>
        </w:numPr>
        <w:jc w:val="both"/>
        <w:rPr>
          <w:rFonts w:cstheme="minorHAnsi"/>
          <w:sz w:val="20"/>
          <w:szCs w:val="20"/>
        </w:rPr>
      </w:pPr>
      <w:r w:rsidRPr="00DC2EB9">
        <w:rPr>
          <w:rFonts w:cstheme="minorHAnsi"/>
          <w:sz w:val="20"/>
          <w:szCs w:val="20"/>
        </w:rPr>
        <w:t>Canales de soporte.</w:t>
      </w:r>
    </w:p>
    <w:p w14:paraId="463441C0" w14:textId="77777777" w:rsidR="00D50CC5" w:rsidRPr="00DC2EB9" w:rsidRDefault="00D50CC5" w:rsidP="00D50CC5">
      <w:pPr>
        <w:spacing w:after="160" w:line="256" w:lineRule="auto"/>
        <w:contextualSpacing/>
        <w:rPr>
          <w:rFonts w:cstheme="minorHAnsi"/>
          <w:sz w:val="20"/>
          <w:szCs w:val="20"/>
        </w:rPr>
      </w:pPr>
    </w:p>
    <w:p w14:paraId="5DCB2E20" w14:textId="77777777" w:rsidR="00D50CC5" w:rsidRPr="004E4DEB" w:rsidRDefault="00D50CC5" w:rsidP="00881DB6">
      <w:pPr>
        <w:pStyle w:val="GELTtulo3"/>
      </w:pPr>
      <w:bookmarkStart w:id="208" w:name="_Toc494297597"/>
      <w:bookmarkStart w:id="209" w:name="_Toc492462661"/>
      <w:bookmarkStart w:id="210" w:name="_Toc487040369"/>
      <w:bookmarkStart w:id="211" w:name="_Toc508897580"/>
      <w:r w:rsidRPr="004E4DEB">
        <w:t>Niveles de soporte, diseño desarrollo o implementación</w:t>
      </w:r>
      <w:bookmarkEnd w:id="208"/>
      <w:bookmarkEnd w:id="209"/>
      <w:bookmarkEnd w:id="210"/>
      <w:bookmarkEnd w:id="211"/>
    </w:p>
    <w:p w14:paraId="56B5777C" w14:textId="149F71D1" w:rsidR="00D50CC5" w:rsidRPr="00DC2EB9" w:rsidRDefault="00D50CC5" w:rsidP="00DC2EB9">
      <w:pPr>
        <w:spacing w:after="160" w:line="256" w:lineRule="auto"/>
        <w:contextualSpacing/>
        <w:jc w:val="both"/>
        <w:rPr>
          <w:rFonts w:cstheme="minorHAnsi"/>
          <w:sz w:val="20"/>
          <w:szCs w:val="20"/>
        </w:rPr>
      </w:pPr>
      <w:r w:rsidRPr="00DC2EB9">
        <w:rPr>
          <w:rFonts w:cstheme="minorHAnsi"/>
          <w:sz w:val="20"/>
          <w:szCs w:val="20"/>
        </w:rPr>
        <w:t xml:space="preserve">De deben definir los niveles de soporte del servicio que prestará el operador de servicios de interoperabilidad detallando fases, actividades, entregables y equipo de trabajo en cada uno de los niveles soporte y de actividades de diseño, desarrollo e implementación. Los procesos y niveles definidos tendrán que integrarse de manera efectiva con las herramientas de soporte, con el resto de </w:t>
      </w:r>
      <w:r w:rsidR="00C402E2" w:rsidRPr="00DC2EB9">
        <w:rPr>
          <w:rFonts w:cstheme="minorHAnsi"/>
          <w:sz w:val="20"/>
          <w:szCs w:val="20"/>
        </w:rPr>
        <w:t>los requisitos</w:t>
      </w:r>
      <w:r w:rsidRPr="00DC2EB9">
        <w:rPr>
          <w:rFonts w:cstheme="minorHAnsi"/>
          <w:sz w:val="20"/>
          <w:szCs w:val="20"/>
        </w:rPr>
        <w:t xml:space="preserve"> exigidos al operador por el coordinador para su </w:t>
      </w:r>
      <w:r w:rsidR="00D07F6D">
        <w:rPr>
          <w:rFonts w:cstheme="minorHAnsi"/>
          <w:sz w:val="20"/>
          <w:szCs w:val="20"/>
        </w:rPr>
        <w:t>vinculación</w:t>
      </w:r>
      <w:r w:rsidR="00D07F6D" w:rsidRPr="00DC2EB9">
        <w:rPr>
          <w:rFonts w:cstheme="minorHAnsi"/>
          <w:sz w:val="20"/>
          <w:szCs w:val="20"/>
        </w:rPr>
        <w:t xml:space="preserve"> </w:t>
      </w:r>
      <w:r w:rsidRPr="00DC2EB9">
        <w:rPr>
          <w:rFonts w:cstheme="minorHAnsi"/>
          <w:sz w:val="20"/>
          <w:szCs w:val="20"/>
        </w:rPr>
        <w:t>y con las normativas de gestión, seguridad y calidad del operador</w:t>
      </w:r>
    </w:p>
    <w:p w14:paraId="0AB5C58A" w14:textId="77777777" w:rsidR="00D50CC5" w:rsidRPr="00DC2EB9" w:rsidRDefault="00D50CC5" w:rsidP="00D50CC5">
      <w:pPr>
        <w:spacing w:after="160" w:line="256" w:lineRule="auto"/>
        <w:contextualSpacing/>
        <w:rPr>
          <w:rFonts w:cstheme="minorHAnsi"/>
          <w:sz w:val="20"/>
          <w:szCs w:val="20"/>
        </w:rPr>
      </w:pPr>
    </w:p>
    <w:p w14:paraId="7A67EB6A" w14:textId="77777777" w:rsidR="00D50CC5" w:rsidRPr="00853748" w:rsidRDefault="00D50CC5" w:rsidP="00853748">
      <w:pPr>
        <w:pStyle w:val="GELTtulo1"/>
      </w:pPr>
      <w:bookmarkStart w:id="212" w:name="_Toc494297689"/>
      <w:bookmarkStart w:id="213" w:name="_Toc508897581"/>
      <w:r w:rsidRPr="00853748">
        <w:lastRenderedPageBreak/>
        <w:t>MODELO DE TARIFICACIÓN Y PAGO</w:t>
      </w:r>
      <w:bookmarkEnd w:id="212"/>
      <w:bookmarkEnd w:id="213"/>
    </w:p>
    <w:p w14:paraId="7FBF28C1" w14:textId="77777777" w:rsidR="00D50CC5" w:rsidRPr="00DC2EB9" w:rsidRDefault="00D50CC5" w:rsidP="00D50CC5">
      <w:pPr>
        <w:jc w:val="both"/>
        <w:rPr>
          <w:rFonts w:cstheme="minorHAnsi"/>
          <w:color w:val="000000"/>
          <w:sz w:val="20"/>
          <w:szCs w:val="20"/>
        </w:rPr>
      </w:pPr>
    </w:p>
    <w:p w14:paraId="638B8001" w14:textId="16E6214D"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El modelo de valor </w:t>
      </w:r>
      <w:r w:rsidR="00D826A7">
        <w:rPr>
          <w:rFonts w:cstheme="minorHAnsi"/>
          <w:color w:val="000000"/>
          <w:sz w:val="20"/>
          <w:szCs w:val="20"/>
        </w:rPr>
        <w:t>tarifa</w:t>
      </w:r>
      <w:r w:rsidR="00596466">
        <w:rPr>
          <w:rFonts w:cstheme="minorHAnsi"/>
          <w:color w:val="000000"/>
          <w:sz w:val="20"/>
          <w:szCs w:val="20"/>
        </w:rPr>
        <w:t xml:space="preserve"> por paquete de </w:t>
      </w:r>
      <w:r w:rsidRPr="00DC2EB9">
        <w:rPr>
          <w:rFonts w:cstheme="minorHAnsi"/>
          <w:color w:val="000000"/>
          <w:sz w:val="20"/>
          <w:szCs w:val="20"/>
        </w:rPr>
        <w:t>transacci</w:t>
      </w:r>
      <w:r w:rsidR="00596466">
        <w:rPr>
          <w:rFonts w:cstheme="minorHAnsi"/>
          <w:color w:val="000000"/>
          <w:sz w:val="20"/>
          <w:szCs w:val="20"/>
        </w:rPr>
        <w:t>ones</w:t>
      </w:r>
      <w:r w:rsidRPr="00DC2EB9">
        <w:rPr>
          <w:rFonts w:cstheme="minorHAnsi"/>
          <w:color w:val="000000"/>
          <w:sz w:val="20"/>
          <w:szCs w:val="20"/>
        </w:rPr>
        <w:t xml:space="preserve"> comprende los aspectos a tener en cuenta dentro del trámite interno de pagos </w:t>
      </w:r>
      <w:r w:rsidR="00596466">
        <w:rPr>
          <w:rFonts w:cstheme="minorHAnsi"/>
          <w:color w:val="000000"/>
          <w:sz w:val="20"/>
          <w:szCs w:val="20"/>
        </w:rPr>
        <w:t>por</w:t>
      </w:r>
      <w:r w:rsidR="00D826A7">
        <w:rPr>
          <w:rFonts w:cstheme="minorHAnsi"/>
          <w:color w:val="000000"/>
          <w:sz w:val="20"/>
          <w:szCs w:val="20"/>
        </w:rPr>
        <w:t xml:space="preserve"> paquete de transacciones</w:t>
      </w:r>
      <w:r w:rsidR="00596466">
        <w:rPr>
          <w:rFonts w:cstheme="minorHAnsi"/>
          <w:color w:val="000000"/>
          <w:sz w:val="20"/>
          <w:szCs w:val="20"/>
        </w:rPr>
        <w:t>,</w:t>
      </w:r>
      <w:r w:rsidRPr="00DC2EB9">
        <w:rPr>
          <w:rFonts w:cstheme="minorHAnsi"/>
          <w:color w:val="000000"/>
          <w:sz w:val="20"/>
          <w:szCs w:val="20"/>
        </w:rPr>
        <w:t xml:space="preserve"> en donde se establecen los requisitos que debe contener todas las transacciones comerciales que son exigidas por la ley en materia comercial y tributaria. El actual documento busca establecer los lineamientos a seguir, relacionados con el valor </w:t>
      </w:r>
      <w:r w:rsidR="00596466">
        <w:rPr>
          <w:rFonts w:cstheme="minorHAnsi"/>
          <w:color w:val="000000"/>
          <w:sz w:val="20"/>
          <w:szCs w:val="20"/>
        </w:rPr>
        <w:t xml:space="preserve">por paquete de </w:t>
      </w:r>
      <w:r w:rsidRPr="00DC2EB9">
        <w:rPr>
          <w:rFonts w:cstheme="minorHAnsi"/>
          <w:color w:val="000000"/>
          <w:sz w:val="20"/>
          <w:szCs w:val="20"/>
        </w:rPr>
        <w:t>transacci</w:t>
      </w:r>
      <w:r w:rsidR="00596466">
        <w:rPr>
          <w:rFonts w:cstheme="minorHAnsi"/>
          <w:color w:val="000000"/>
          <w:sz w:val="20"/>
          <w:szCs w:val="20"/>
        </w:rPr>
        <w:t>o</w:t>
      </w:r>
      <w:r w:rsidRPr="00DC2EB9">
        <w:rPr>
          <w:rFonts w:cstheme="minorHAnsi"/>
          <w:color w:val="000000"/>
          <w:sz w:val="20"/>
          <w:szCs w:val="20"/>
        </w:rPr>
        <w:t>n</w:t>
      </w:r>
      <w:r w:rsidR="00596466">
        <w:rPr>
          <w:rFonts w:cstheme="minorHAnsi"/>
          <w:color w:val="000000"/>
          <w:sz w:val="20"/>
          <w:szCs w:val="20"/>
        </w:rPr>
        <w:t>es</w:t>
      </w:r>
      <w:r w:rsidRPr="00DC2EB9">
        <w:rPr>
          <w:rFonts w:cstheme="minorHAnsi"/>
          <w:color w:val="000000"/>
          <w:sz w:val="20"/>
          <w:szCs w:val="20"/>
        </w:rPr>
        <w:t xml:space="preserve"> y la política de pagos derivados de los diferentes contratos suscritos entre </w:t>
      </w:r>
      <w:r w:rsidR="00B214E8" w:rsidRPr="00DC2EB9">
        <w:rPr>
          <w:rFonts w:cstheme="minorHAnsi"/>
          <w:color w:val="000000"/>
          <w:sz w:val="20"/>
          <w:szCs w:val="20"/>
        </w:rPr>
        <w:t xml:space="preserve">la </w:t>
      </w:r>
      <w:r w:rsidR="00B214E8" w:rsidRPr="004C1967">
        <w:rPr>
          <w:rFonts w:cstheme="minorHAnsi"/>
          <w:b/>
          <w:color w:val="000000"/>
          <w:sz w:val="20"/>
          <w:szCs w:val="20"/>
        </w:rPr>
        <w:t>Agencia Nacional Digital</w:t>
      </w:r>
      <w:r w:rsidR="00B214E8" w:rsidRPr="004C1967" w:rsidDel="004C1967">
        <w:rPr>
          <w:rFonts w:cstheme="minorHAnsi"/>
          <w:b/>
          <w:color w:val="000000"/>
          <w:sz w:val="20"/>
          <w:szCs w:val="20"/>
        </w:rPr>
        <w:t xml:space="preserve"> </w:t>
      </w:r>
      <w:r w:rsidRPr="00DC2EB9">
        <w:rPr>
          <w:rFonts w:cstheme="minorHAnsi"/>
          <w:color w:val="000000"/>
          <w:sz w:val="20"/>
          <w:szCs w:val="20"/>
        </w:rPr>
        <w:t>y los operadores derivados de la prestación del servicio comprendidos en el presente manual de condiciones. También se presenta una relación de documentos que debe presentar cada operador para obtener el pago correspondiente.</w:t>
      </w:r>
    </w:p>
    <w:p w14:paraId="79BA84FF" w14:textId="77777777" w:rsidR="00D50CC5" w:rsidRPr="00DC2EB9" w:rsidRDefault="00D50CC5" w:rsidP="00D50CC5">
      <w:pPr>
        <w:jc w:val="both"/>
        <w:rPr>
          <w:rFonts w:cstheme="minorHAnsi"/>
          <w:color w:val="000000"/>
          <w:sz w:val="20"/>
          <w:szCs w:val="20"/>
        </w:rPr>
      </w:pPr>
    </w:p>
    <w:p w14:paraId="038D144A" w14:textId="396F1827"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El modelo de valor </w:t>
      </w:r>
      <w:r w:rsidR="00596466">
        <w:rPr>
          <w:rFonts w:cstheme="minorHAnsi"/>
          <w:color w:val="000000"/>
          <w:sz w:val="20"/>
          <w:szCs w:val="20"/>
        </w:rPr>
        <w:t xml:space="preserve">tarifa por paquete de </w:t>
      </w:r>
      <w:r w:rsidR="00D24E70" w:rsidRPr="00DC2EB9">
        <w:rPr>
          <w:rFonts w:cstheme="minorHAnsi"/>
          <w:color w:val="000000"/>
          <w:sz w:val="20"/>
          <w:szCs w:val="20"/>
        </w:rPr>
        <w:t>transacci</w:t>
      </w:r>
      <w:r w:rsidR="00D24E70">
        <w:rPr>
          <w:rFonts w:cstheme="minorHAnsi"/>
          <w:color w:val="000000"/>
          <w:sz w:val="20"/>
          <w:szCs w:val="20"/>
        </w:rPr>
        <w:t>ones es</w:t>
      </w:r>
      <w:r w:rsidRPr="00DC2EB9">
        <w:rPr>
          <w:rFonts w:cstheme="minorHAnsi"/>
          <w:color w:val="000000"/>
          <w:sz w:val="20"/>
          <w:szCs w:val="20"/>
        </w:rPr>
        <w:t xml:space="preserve"> la guía de pago</w:t>
      </w:r>
      <w:r w:rsidR="00D24E70">
        <w:rPr>
          <w:rFonts w:cstheme="minorHAnsi"/>
          <w:color w:val="000000"/>
          <w:sz w:val="20"/>
          <w:szCs w:val="20"/>
        </w:rPr>
        <w:t xml:space="preserve"> y</w:t>
      </w:r>
      <w:r w:rsidRPr="00DC2EB9">
        <w:rPr>
          <w:rFonts w:cstheme="minorHAnsi"/>
          <w:color w:val="000000"/>
          <w:sz w:val="20"/>
          <w:szCs w:val="20"/>
        </w:rPr>
        <w:t xml:space="preserve"> da a conocer los lineamientos para definir el proceso de contratación a nivel operativo en donde se busca establecer las políticas, requisitos y los documentos requeridos para efectuar una operación comercial con el fin de facilitar y asegurar calidad en la prestación de servicios por parte de cada uno de los involucrados. </w:t>
      </w:r>
    </w:p>
    <w:p w14:paraId="565012DA" w14:textId="77777777" w:rsidR="00D50CC5" w:rsidRPr="00DC2EB9" w:rsidRDefault="00D50CC5" w:rsidP="00D50CC5">
      <w:pPr>
        <w:jc w:val="both"/>
        <w:rPr>
          <w:rFonts w:cstheme="minorHAnsi"/>
          <w:color w:val="000000"/>
          <w:sz w:val="20"/>
          <w:szCs w:val="20"/>
        </w:rPr>
      </w:pPr>
    </w:p>
    <w:p w14:paraId="58F02955" w14:textId="46E7379A" w:rsidR="00D50CC5" w:rsidRPr="00DC2EB9" w:rsidRDefault="00D50CC5" w:rsidP="00D50CC5">
      <w:pPr>
        <w:jc w:val="both"/>
        <w:rPr>
          <w:rFonts w:cstheme="minorHAnsi"/>
          <w:color w:val="000000"/>
          <w:sz w:val="20"/>
          <w:szCs w:val="20"/>
        </w:rPr>
      </w:pPr>
      <w:r w:rsidRPr="00DC2EB9">
        <w:rPr>
          <w:rFonts w:cstheme="minorHAnsi"/>
          <w:color w:val="000000"/>
          <w:sz w:val="20"/>
          <w:szCs w:val="20"/>
        </w:rPr>
        <w:t>El alcance del modelo de</w:t>
      </w:r>
      <w:r w:rsidR="00B214E8">
        <w:rPr>
          <w:rFonts w:cstheme="minorHAnsi"/>
          <w:color w:val="000000"/>
          <w:sz w:val="20"/>
          <w:szCs w:val="20"/>
        </w:rPr>
        <w:t>l</w:t>
      </w:r>
      <w:r w:rsidRPr="00DC2EB9">
        <w:rPr>
          <w:rFonts w:cstheme="minorHAnsi"/>
          <w:color w:val="000000"/>
          <w:sz w:val="20"/>
          <w:szCs w:val="20"/>
        </w:rPr>
        <w:t xml:space="preserve"> valor </w:t>
      </w:r>
      <w:r w:rsidR="00596466">
        <w:rPr>
          <w:rFonts w:cstheme="minorHAnsi"/>
          <w:color w:val="000000"/>
          <w:sz w:val="20"/>
          <w:szCs w:val="20"/>
        </w:rPr>
        <w:t xml:space="preserve">tarifa por paquete de </w:t>
      </w:r>
      <w:r w:rsidR="00596466" w:rsidRPr="00DC2EB9">
        <w:rPr>
          <w:rFonts w:cstheme="minorHAnsi"/>
          <w:color w:val="000000"/>
          <w:sz w:val="20"/>
          <w:szCs w:val="20"/>
        </w:rPr>
        <w:t>transacci</w:t>
      </w:r>
      <w:r w:rsidR="00596466">
        <w:rPr>
          <w:rFonts w:cstheme="minorHAnsi"/>
          <w:color w:val="000000"/>
          <w:sz w:val="20"/>
          <w:szCs w:val="20"/>
        </w:rPr>
        <w:t xml:space="preserve">ones, aplica </w:t>
      </w:r>
      <w:r w:rsidR="00D24E70">
        <w:rPr>
          <w:rFonts w:cstheme="minorHAnsi"/>
          <w:color w:val="000000"/>
          <w:sz w:val="20"/>
          <w:szCs w:val="20"/>
        </w:rPr>
        <w:t>para</w:t>
      </w:r>
      <w:r w:rsidR="00D24E70" w:rsidRPr="00DC2EB9">
        <w:rPr>
          <w:rFonts w:cstheme="minorHAnsi"/>
          <w:color w:val="000000"/>
          <w:sz w:val="20"/>
          <w:szCs w:val="20"/>
        </w:rPr>
        <w:t xml:space="preserve"> todos</w:t>
      </w:r>
      <w:r w:rsidRPr="00DC2EB9">
        <w:rPr>
          <w:rFonts w:cstheme="minorHAnsi"/>
          <w:color w:val="000000"/>
          <w:sz w:val="20"/>
          <w:szCs w:val="20"/>
        </w:rPr>
        <w:t xml:space="preserve"> los pagos realizados por la </w:t>
      </w:r>
      <w:r w:rsidR="004C1967" w:rsidRPr="004C1967">
        <w:rPr>
          <w:rFonts w:cstheme="minorHAnsi"/>
          <w:b/>
          <w:color w:val="000000"/>
          <w:sz w:val="20"/>
          <w:szCs w:val="20"/>
        </w:rPr>
        <w:t>Agencia Nacional Digital</w:t>
      </w:r>
      <w:r w:rsidR="004C1967" w:rsidRPr="004C1967" w:rsidDel="004C1967">
        <w:rPr>
          <w:rFonts w:cstheme="minorHAnsi"/>
          <w:b/>
          <w:color w:val="000000"/>
          <w:sz w:val="20"/>
          <w:szCs w:val="20"/>
        </w:rPr>
        <w:t xml:space="preserve"> </w:t>
      </w:r>
      <w:r w:rsidRPr="00DC2EB9">
        <w:rPr>
          <w:rFonts w:cstheme="minorHAnsi"/>
          <w:color w:val="000000"/>
          <w:sz w:val="20"/>
          <w:szCs w:val="20"/>
        </w:rPr>
        <w:t xml:space="preserve">por concepto de gastos de inversión, gastos de funcionamiento y pago por la contraprestación de todos y cada uno de los servicios estipulados en el contrato suscrito con los operadores. </w:t>
      </w:r>
    </w:p>
    <w:p w14:paraId="106E908D" w14:textId="77777777" w:rsidR="00D50CC5" w:rsidRPr="00DC2EB9" w:rsidRDefault="00D50CC5" w:rsidP="00D50CC5">
      <w:pPr>
        <w:jc w:val="both"/>
        <w:rPr>
          <w:rFonts w:cstheme="minorHAnsi"/>
          <w:color w:val="000000"/>
          <w:sz w:val="20"/>
          <w:szCs w:val="20"/>
        </w:rPr>
      </w:pPr>
    </w:p>
    <w:p w14:paraId="7CAC2F8F" w14:textId="6016BA08"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Estimación del valor </w:t>
      </w:r>
      <w:r w:rsidR="00B214E8">
        <w:rPr>
          <w:rFonts w:cstheme="minorHAnsi"/>
          <w:color w:val="000000"/>
          <w:sz w:val="20"/>
          <w:szCs w:val="20"/>
        </w:rPr>
        <w:t xml:space="preserve">tarifa por paquete de </w:t>
      </w:r>
      <w:r w:rsidR="00B214E8" w:rsidRPr="00DC2EB9">
        <w:rPr>
          <w:rFonts w:cstheme="minorHAnsi"/>
          <w:color w:val="000000"/>
          <w:sz w:val="20"/>
          <w:szCs w:val="20"/>
        </w:rPr>
        <w:t>transacci</w:t>
      </w:r>
      <w:r w:rsidR="00B214E8">
        <w:rPr>
          <w:rFonts w:cstheme="minorHAnsi"/>
          <w:color w:val="000000"/>
          <w:sz w:val="20"/>
          <w:szCs w:val="20"/>
        </w:rPr>
        <w:t>ones</w:t>
      </w:r>
    </w:p>
    <w:p w14:paraId="74A985F2" w14:textId="77777777" w:rsidR="00D50CC5" w:rsidRPr="00DC2EB9" w:rsidRDefault="00D50CC5" w:rsidP="00D50CC5">
      <w:pPr>
        <w:jc w:val="both"/>
        <w:rPr>
          <w:rFonts w:cstheme="minorHAnsi"/>
          <w:color w:val="000000"/>
          <w:sz w:val="20"/>
          <w:szCs w:val="20"/>
        </w:rPr>
      </w:pPr>
    </w:p>
    <w:p w14:paraId="26847EA4" w14:textId="32C24F3C"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El valor </w:t>
      </w:r>
      <w:r w:rsidR="00B214E8">
        <w:rPr>
          <w:rFonts w:cstheme="minorHAnsi"/>
          <w:color w:val="000000"/>
          <w:sz w:val="20"/>
          <w:szCs w:val="20"/>
        </w:rPr>
        <w:t xml:space="preserve">tarifa por paquete de </w:t>
      </w:r>
      <w:r w:rsidR="00B214E8" w:rsidRPr="00DC2EB9">
        <w:rPr>
          <w:rFonts w:cstheme="minorHAnsi"/>
          <w:color w:val="000000"/>
          <w:sz w:val="20"/>
          <w:szCs w:val="20"/>
        </w:rPr>
        <w:t>transacci</w:t>
      </w:r>
      <w:r w:rsidR="00B214E8">
        <w:rPr>
          <w:rFonts w:cstheme="minorHAnsi"/>
          <w:color w:val="000000"/>
          <w:sz w:val="20"/>
          <w:szCs w:val="20"/>
        </w:rPr>
        <w:t>ones forma</w:t>
      </w:r>
      <w:r w:rsidRPr="00DC2EB9">
        <w:rPr>
          <w:rFonts w:cstheme="minorHAnsi"/>
          <w:color w:val="000000"/>
          <w:sz w:val="20"/>
          <w:szCs w:val="20"/>
        </w:rPr>
        <w:t xml:space="preserve"> parte de la negociación entre </w:t>
      </w:r>
      <w:r w:rsidR="00D24E70" w:rsidRPr="00DC2EB9">
        <w:rPr>
          <w:rFonts w:cstheme="minorHAnsi"/>
          <w:color w:val="000000"/>
          <w:sz w:val="20"/>
          <w:szCs w:val="20"/>
        </w:rPr>
        <w:t xml:space="preserve">la </w:t>
      </w:r>
      <w:r w:rsidR="00D24E70" w:rsidRPr="004C1967">
        <w:rPr>
          <w:rFonts w:cstheme="minorHAnsi"/>
          <w:b/>
          <w:color w:val="000000"/>
          <w:sz w:val="20"/>
          <w:szCs w:val="20"/>
        </w:rPr>
        <w:t>Agencia Nacional Digital</w:t>
      </w:r>
      <w:r w:rsidR="00D24E70" w:rsidRPr="00DC2EB9" w:rsidDel="00D24E70">
        <w:rPr>
          <w:rFonts w:cstheme="minorHAnsi"/>
          <w:color w:val="000000"/>
          <w:sz w:val="20"/>
          <w:szCs w:val="20"/>
        </w:rPr>
        <w:t xml:space="preserve"> </w:t>
      </w:r>
      <w:r w:rsidRPr="00DC2EB9">
        <w:rPr>
          <w:rFonts w:cstheme="minorHAnsi"/>
          <w:color w:val="000000"/>
          <w:sz w:val="20"/>
          <w:szCs w:val="20"/>
        </w:rPr>
        <w:t>y los operadores</w:t>
      </w:r>
      <w:r w:rsidR="00D24E70" w:rsidRPr="00D24E70">
        <w:rPr>
          <w:rFonts w:cstheme="minorHAnsi"/>
          <w:color w:val="000000"/>
          <w:sz w:val="20"/>
          <w:szCs w:val="20"/>
        </w:rPr>
        <w:t xml:space="preserve"> </w:t>
      </w:r>
      <w:r w:rsidR="00D24E70">
        <w:rPr>
          <w:rFonts w:cstheme="minorHAnsi"/>
          <w:color w:val="000000"/>
          <w:sz w:val="20"/>
          <w:szCs w:val="20"/>
        </w:rPr>
        <w:t>de Interoperabilidad</w:t>
      </w:r>
      <w:r w:rsidRPr="00DC2EB9">
        <w:rPr>
          <w:rFonts w:cstheme="minorHAnsi"/>
          <w:color w:val="000000"/>
          <w:sz w:val="20"/>
          <w:szCs w:val="20"/>
        </w:rPr>
        <w:t xml:space="preserve">. La estimación del </w:t>
      </w:r>
      <w:r w:rsidR="00D24E70" w:rsidRPr="00DC2EB9">
        <w:rPr>
          <w:rFonts w:cstheme="minorHAnsi"/>
          <w:color w:val="000000"/>
          <w:sz w:val="20"/>
          <w:szCs w:val="20"/>
        </w:rPr>
        <w:t xml:space="preserve">valor </w:t>
      </w:r>
      <w:r w:rsidR="00D24E70">
        <w:rPr>
          <w:rFonts w:cstheme="minorHAnsi"/>
          <w:color w:val="000000"/>
          <w:sz w:val="20"/>
          <w:szCs w:val="20"/>
        </w:rPr>
        <w:t xml:space="preserve">tarifa por paquete de </w:t>
      </w:r>
      <w:r w:rsidR="00D24E70" w:rsidRPr="00DC2EB9">
        <w:rPr>
          <w:rFonts w:cstheme="minorHAnsi"/>
          <w:color w:val="000000"/>
          <w:sz w:val="20"/>
          <w:szCs w:val="20"/>
        </w:rPr>
        <w:t>transacci</w:t>
      </w:r>
      <w:r w:rsidR="00D24E70">
        <w:rPr>
          <w:rFonts w:cstheme="minorHAnsi"/>
          <w:color w:val="000000"/>
          <w:sz w:val="20"/>
          <w:szCs w:val="20"/>
        </w:rPr>
        <w:t xml:space="preserve">ones es la </w:t>
      </w:r>
      <w:r w:rsidRPr="00DC2EB9">
        <w:rPr>
          <w:rFonts w:cstheme="minorHAnsi"/>
          <w:color w:val="000000"/>
          <w:sz w:val="20"/>
          <w:szCs w:val="20"/>
        </w:rPr>
        <w:t>base para la negociación con los operadores</w:t>
      </w:r>
      <w:r w:rsidR="00D24E70">
        <w:rPr>
          <w:rFonts w:cstheme="minorHAnsi"/>
          <w:color w:val="000000"/>
          <w:sz w:val="20"/>
          <w:szCs w:val="20"/>
        </w:rPr>
        <w:t>, y</w:t>
      </w:r>
      <w:r w:rsidRPr="00DC2EB9">
        <w:rPr>
          <w:rFonts w:cstheme="minorHAnsi"/>
          <w:color w:val="000000"/>
          <w:sz w:val="20"/>
          <w:szCs w:val="20"/>
        </w:rPr>
        <w:t xml:space="preserve"> se define </w:t>
      </w:r>
      <w:r w:rsidR="00C402E2" w:rsidRPr="00DC2EB9">
        <w:rPr>
          <w:rFonts w:cstheme="minorHAnsi"/>
          <w:color w:val="000000"/>
          <w:sz w:val="20"/>
          <w:szCs w:val="20"/>
        </w:rPr>
        <w:t>de acuerdo con</w:t>
      </w:r>
      <w:r w:rsidRPr="00DC2EB9">
        <w:rPr>
          <w:rFonts w:cstheme="minorHAnsi"/>
          <w:color w:val="000000"/>
          <w:sz w:val="20"/>
          <w:szCs w:val="20"/>
        </w:rPr>
        <w:t xml:space="preserve"> un modelo financiero sostenible derivado de la estimación de la demanda del mercado con un mínimo de usuarios que resulta de la proyección de usuarios por parte del MINTIC. Los operadores </w:t>
      </w:r>
      <w:r w:rsidR="00D24E70">
        <w:rPr>
          <w:rFonts w:cstheme="minorHAnsi"/>
          <w:color w:val="000000"/>
          <w:sz w:val="20"/>
          <w:szCs w:val="20"/>
        </w:rPr>
        <w:t xml:space="preserve">de Interoperabilidad </w:t>
      </w:r>
      <w:r w:rsidRPr="00DC2EB9">
        <w:rPr>
          <w:rFonts w:cstheme="minorHAnsi"/>
          <w:color w:val="000000"/>
          <w:sz w:val="20"/>
          <w:szCs w:val="20"/>
        </w:rPr>
        <w:t xml:space="preserve">presentaran su oferta </w:t>
      </w:r>
      <w:r w:rsidR="004B4305" w:rsidRPr="00DC2EB9">
        <w:rPr>
          <w:rFonts w:cstheme="minorHAnsi"/>
          <w:color w:val="000000"/>
          <w:sz w:val="20"/>
          <w:szCs w:val="20"/>
        </w:rPr>
        <w:t>del valor</w:t>
      </w:r>
      <w:r w:rsidRPr="00DC2EB9">
        <w:rPr>
          <w:rFonts w:cstheme="minorHAnsi"/>
          <w:color w:val="000000"/>
          <w:sz w:val="20"/>
          <w:szCs w:val="20"/>
        </w:rPr>
        <w:t xml:space="preserve"> </w:t>
      </w:r>
      <w:r w:rsidR="00C44134">
        <w:rPr>
          <w:rFonts w:cstheme="minorHAnsi"/>
          <w:color w:val="000000"/>
          <w:sz w:val="20"/>
          <w:szCs w:val="20"/>
        </w:rPr>
        <w:t>por paquetes de transacci</w:t>
      </w:r>
      <w:r w:rsidR="00D24E70">
        <w:rPr>
          <w:rFonts w:cstheme="minorHAnsi"/>
          <w:color w:val="000000"/>
          <w:sz w:val="20"/>
          <w:szCs w:val="20"/>
        </w:rPr>
        <w:t>o</w:t>
      </w:r>
      <w:r w:rsidR="00C44134">
        <w:rPr>
          <w:rFonts w:cstheme="minorHAnsi"/>
          <w:color w:val="000000"/>
          <w:sz w:val="20"/>
          <w:szCs w:val="20"/>
        </w:rPr>
        <w:t>n</w:t>
      </w:r>
      <w:r w:rsidR="00D24E70">
        <w:rPr>
          <w:rFonts w:cstheme="minorHAnsi"/>
          <w:color w:val="000000"/>
          <w:sz w:val="20"/>
          <w:szCs w:val="20"/>
        </w:rPr>
        <w:t>es</w:t>
      </w:r>
      <w:r w:rsidR="00F90552">
        <w:rPr>
          <w:rFonts w:cstheme="minorHAnsi"/>
          <w:color w:val="000000"/>
          <w:sz w:val="20"/>
          <w:szCs w:val="20"/>
        </w:rPr>
        <w:t xml:space="preserve"> </w:t>
      </w:r>
      <w:r w:rsidR="00DA61DA">
        <w:rPr>
          <w:rFonts w:cstheme="minorHAnsi"/>
          <w:color w:val="000000"/>
          <w:sz w:val="20"/>
          <w:szCs w:val="20"/>
        </w:rPr>
        <w:t>de acuerdo con el</w:t>
      </w:r>
      <w:r w:rsidR="00F90552">
        <w:rPr>
          <w:rFonts w:cstheme="minorHAnsi"/>
          <w:color w:val="000000"/>
          <w:sz w:val="20"/>
          <w:szCs w:val="20"/>
        </w:rPr>
        <w:t xml:space="preserve"> proyecto.</w:t>
      </w:r>
    </w:p>
    <w:p w14:paraId="43FB1871" w14:textId="77777777" w:rsidR="00D50CC5" w:rsidRPr="00DC2EB9" w:rsidRDefault="00D50CC5" w:rsidP="00D50CC5">
      <w:pPr>
        <w:jc w:val="both"/>
        <w:rPr>
          <w:rFonts w:cstheme="minorHAnsi"/>
          <w:color w:val="000000"/>
          <w:sz w:val="20"/>
          <w:szCs w:val="20"/>
        </w:rPr>
      </w:pPr>
    </w:p>
    <w:p w14:paraId="12E5901A" w14:textId="7048DC3A"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Desde la perspectiva financiera, el modelo de </w:t>
      </w:r>
      <w:r w:rsidR="00D24E70" w:rsidRPr="00D24E70">
        <w:rPr>
          <w:rFonts w:cstheme="minorHAnsi"/>
          <w:color w:val="000000"/>
          <w:sz w:val="20"/>
          <w:szCs w:val="20"/>
        </w:rPr>
        <w:t>valor tarifa por paquete de transacciones</w:t>
      </w:r>
      <w:r w:rsidR="00D24E70" w:rsidRPr="00D24E70" w:rsidDel="00D24E70">
        <w:rPr>
          <w:rFonts w:cstheme="minorHAnsi"/>
          <w:color w:val="000000"/>
          <w:sz w:val="20"/>
          <w:szCs w:val="20"/>
        </w:rPr>
        <w:t xml:space="preserve"> </w:t>
      </w:r>
      <w:r w:rsidRPr="00DC2EB9">
        <w:rPr>
          <w:rFonts w:cstheme="minorHAnsi"/>
          <w:color w:val="000000"/>
          <w:sz w:val="20"/>
          <w:szCs w:val="20"/>
        </w:rPr>
        <w:t xml:space="preserve">se basa de la estimación de los flujos de caja futuros para la operación, para ello se diseñó un modelo financiero para cada uno de los operadores en cada uno de los servicios a partir de estimaciones de mercado, se partió de una inversión mínima para prestar un buen servicio a los usuarios por parte de los operadores. Los flujos de caja estimados en el modelo deben ser suficientes y mínimos para compensar el capital invertido y la rentabilidad exigida por dicho capital. La compensación se define como la tasa de remuneración mínima que debe cumplir el proyecto para que sea atractivo para la inversión. Cada </w:t>
      </w:r>
      <w:r w:rsidR="00C44134">
        <w:rPr>
          <w:rFonts w:cstheme="minorHAnsi"/>
          <w:color w:val="000000"/>
          <w:sz w:val="20"/>
          <w:szCs w:val="20"/>
        </w:rPr>
        <w:t>3</w:t>
      </w:r>
      <w:r w:rsidRPr="00DC2EB9">
        <w:rPr>
          <w:rFonts w:cstheme="minorHAnsi"/>
          <w:color w:val="000000"/>
          <w:sz w:val="20"/>
          <w:szCs w:val="20"/>
        </w:rPr>
        <w:t xml:space="preserve"> años se hará una revisión del </w:t>
      </w:r>
      <w:r w:rsidR="00D24E70" w:rsidRPr="00D24E70">
        <w:rPr>
          <w:rFonts w:cstheme="minorHAnsi"/>
          <w:color w:val="000000"/>
          <w:sz w:val="20"/>
          <w:szCs w:val="20"/>
        </w:rPr>
        <w:t>valor tarifa por paquete de transacciones</w:t>
      </w:r>
      <w:r w:rsidR="00D24E70" w:rsidRPr="00D24E70" w:rsidDel="00D24E70">
        <w:rPr>
          <w:rFonts w:cstheme="minorHAnsi"/>
          <w:color w:val="000000"/>
          <w:sz w:val="20"/>
          <w:szCs w:val="20"/>
        </w:rPr>
        <w:t xml:space="preserve"> </w:t>
      </w:r>
      <w:r w:rsidRPr="00DC2EB9">
        <w:rPr>
          <w:rFonts w:cstheme="minorHAnsi"/>
          <w:color w:val="000000"/>
          <w:sz w:val="20"/>
          <w:szCs w:val="20"/>
        </w:rPr>
        <w:t xml:space="preserve">con base en los resultados de operación de cada uno de los </w:t>
      </w:r>
      <w:r w:rsidR="00D24E70" w:rsidRPr="00DC2EB9">
        <w:rPr>
          <w:rFonts w:cstheme="minorHAnsi"/>
          <w:color w:val="000000"/>
          <w:sz w:val="20"/>
          <w:szCs w:val="20"/>
        </w:rPr>
        <w:t>operadores</w:t>
      </w:r>
      <w:r w:rsidR="00D24E70" w:rsidRPr="00D24E70">
        <w:rPr>
          <w:rFonts w:cstheme="minorHAnsi"/>
          <w:color w:val="000000"/>
          <w:sz w:val="20"/>
          <w:szCs w:val="20"/>
        </w:rPr>
        <w:t xml:space="preserve"> </w:t>
      </w:r>
      <w:r w:rsidR="00D24E70">
        <w:rPr>
          <w:rFonts w:cstheme="minorHAnsi"/>
          <w:color w:val="000000"/>
          <w:sz w:val="20"/>
          <w:szCs w:val="20"/>
        </w:rPr>
        <w:t>de Interoperabilidad</w:t>
      </w:r>
      <w:r w:rsidRPr="00DC2EB9">
        <w:rPr>
          <w:rFonts w:cstheme="minorHAnsi"/>
          <w:color w:val="000000"/>
          <w:sz w:val="20"/>
          <w:szCs w:val="20"/>
        </w:rPr>
        <w:t xml:space="preserve">. Esta revisión va acorde al modelo sostenible y debe cumplir con el supuesto de valor presente neto igual a cero. </w:t>
      </w:r>
      <w:r w:rsidR="00DA61DA" w:rsidRPr="00DC2EB9">
        <w:rPr>
          <w:rFonts w:cstheme="minorHAnsi"/>
          <w:color w:val="000000"/>
          <w:sz w:val="20"/>
          <w:szCs w:val="20"/>
        </w:rPr>
        <w:t>La variable del modelo para la evaluación del valor tarifa</w:t>
      </w:r>
      <w:r w:rsidR="00D24E70" w:rsidRPr="00D24E70">
        <w:rPr>
          <w:rFonts w:cstheme="minorHAnsi"/>
          <w:color w:val="000000"/>
          <w:sz w:val="20"/>
          <w:szCs w:val="20"/>
        </w:rPr>
        <w:t xml:space="preserve"> por paquete de transacciones</w:t>
      </w:r>
      <w:r w:rsidR="00D24E70" w:rsidRPr="00D24E70" w:rsidDel="00D24E70">
        <w:rPr>
          <w:rFonts w:cstheme="minorHAnsi"/>
          <w:color w:val="000000"/>
          <w:sz w:val="20"/>
          <w:szCs w:val="20"/>
        </w:rPr>
        <w:t xml:space="preserve"> </w:t>
      </w:r>
      <w:r w:rsidRPr="00DC2EB9">
        <w:rPr>
          <w:rFonts w:cstheme="minorHAnsi"/>
          <w:color w:val="000000"/>
          <w:sz w:val="20"/>
          <w:szCs w:val="20"/>
        </w:rPr>
        <w:t>se definirán conjuntamente con los operadores, en dado caso de no llegar a un acuerdo, MINTIC será el encargado de tomar la decisión sobre las variables estimadas.</w:t>
      </w:r>
    </w:p>
    <w:p w14:paraId="0BD60240" w14:textId="77777777" w:rsidR="00D50CC5" w:rsidRPr="00DC2EB9" w:rsidRDefault="00D50CC5" w:rsidP="00D50CC5">
      <w:pPr>
        <w:jc w:val="both"/>
        <w:rPr>
          <w:rFonts w:cstheme="minorHAnsi"/>
          <w:color w:val="000000"/>
          <w:sz w:val="20"/>
          <w:szCs w:val="20"/>
        </w:rPr>
      </w:pPr>
    </w:p>
    <w:p w14:paraId="0ACF6421" w14:textId="59684605" w:rsidR="00D24E70" w:rsidRDefault="00D24E70" w:rsidP="00D50CC5">
      <w:pPr>
        <w:jc w:val="both"/>
        <w:rPr>
          <w:rFonts w:cstheme="minorHAnsi"/>
          <w:color w:val="000000"/>
          <w:sz w:val="20"/>
          <w:szCs w:val="20"/>
        </w:rPr>
      </w:pPr>
      <w:r>
        <w:rPr>
          <w:noProof/>
        </w:rPr>
        <w:drawing>
          <wp:inline distT="0" distB="0" distL="0" distR="0" wp14:anchorId="105304F6" wp14:editId="001FE058">
            <wp:extent cx="2171158" cy="1008588"/>
            <wp:effectExtent l="0" t="0" r="63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4525" cy="1010152"/>
                    </a:xfrm>
                    <a:prstGeom prst="rect">
                      <a:avLst/>
                    </a:prstGeom>
                  </pic:spPr>
                </pic:pic>
              </a:graphicData>
            </a:graphic>
          </wp:inline>
        </w:drawing>
      </w:r>
    </w:p>
    <w:p w14:paraId="1302081C" w14:textId="1CD4BFD3" w:rsidR="00D24E70" w:rsidRDefault="00D24E70" w:rsidP="00D50CC5">
      <w:pPr>
        <w:jc w:val="both"/>
        <w:rPr>
          <w:rFonts w:cstheme="minorHAnsi"/>
          <w:color w:val="000000"/>
          <w:sz w:val="20"/>
          <w:szCs w:val="20"/>
        </w:rPr>
      </w:pPr>
    </w:p>
    <w:p w14:paraId="2C210BB2" w14:textId="620A59E3" w:rsidR="00D50CC5" w:rsidRPr="00DC2EB9" w:rsidRDefault="00D50CC5" w:rsidP="00D50CC5">
      <w:pPr>
        <w:jc w:val="both"/>
        <w:rPr>
          <w:rFonts w:cstheme="minorHAnsi"/>
          <w:color w:val="000000"/>
          <w:sz w:val="20"/>
          <w:szCs w:val="20"/>
        </w:rPr>
      </w:pPr>
    </w:p>
    <w:p w14:paraId="05635BB7" w14:textId="694D5B2D"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En el caso del modelo desarrollado, el proyecto debe cumplir con los parámetros suficientes que les permita a los inversionistas obtener una rentabilidad justa por su inversión y al mismo tiempo evitar que el proyecto vaya en detrimento de los intereses de los demás involucrados. Si el proyecto genera una rentabilidad adicional, se puede decir que el proyecto es de carácter rentista y si el proyecto genera la compensación justa, se puede decir que el proyecto es netamente sostenible (con remuneración justa), lo cual es deseable tratándose de iniciativas de carácter público. En cualquier caso, periódicamente se hará una revisión del </w:t>
      </w:r>
      <w:r w:rsidR="00E03A37" w:rsidRPr="00E03A37">
        <w:rPr>
          <w:rFonts w:cstheme="minorHAnsi"/>
          <w:color w:val="000000"/>
          <w:sz w:val="20"/>
          <w:szCs w:val="20"/>
        </w:rPr>
        <w:t>valor tarifa por paquete de transacciones</w:t>
      </w:r>
      <w:r w:rsidR="00E03A37" w:rsidRPr="00E03A37" w:rsidDel="00E03A37">
        <w:rPr>
          <w:rFonts w:cstheme="minorHAnsi"/>
          <w:color w:val="000000"/>
          <w:sz w:val="20"/>
          <w:szCs w:val="20"/>
        </w:rPr>
        <w:t xml:space="preserve"> </w:t>
      </w:r>
      <w:r w:rsidRPr="00DC2EB9">
        <w:rPr>
          <w:rFonts w:cstheme="minorHAnsi"/>
          <w:color w:val="000000"/>
          <w:sz w:val="20"/>
          <w:szCs w:val="20"/>
        </w:rPr>
        <w:t xml:space="preserve">con </w:t>
      </w:r>
      <w:r w:rsidRPr="00F90552">
        <w:rPr>
          <w:rFonts w:cstheme="minorHAnsi"/>
          <w:color w:val="000000"/>
          <w:sz w:val="20"/>
          <w:szCs w:val="20"/>
        </w:rPr>
        <w:t>el fin de establecer que permitan</w:t>
      </w:r>
      <w:r w:rsidRPr="00DC2EB9">
        <w:rPr>
          <w:rFonts w:cstheme="minorHAnsi"/>
          <w:color w:val="000000"/>
          <w:sz w:val="20"/>
          <w:szCs w:val="20"/>
        </w:rPr>
        <w:t xml:space="preserve"> generar un modelo sostenible en donde se beneficien tanto operadores como el Estado.</w:t>
      </w:r>
    </w:p>
    <w:p w14:paraId="4FC21EB2" w14:textId="77777777" w:rsidR="00D50CC5" w:rsidRPr="00DC2EB9" w:rsidRDefault="00D50CC5" w:rsidP="00D50CC5">
      <w:pPr>
        <w:jc w:val="both"/>
        <w:rPr>
          <w:rFonts w:cstheme="minorHAnsi"/>
          <w:color w:val="000000"/>
          <w:sz w:val="20"/>
          <w:szCs w:val="20"/>
        </w:rPr>
      </w:pPr>
    </w:p>
    <w:p w14:paraId="65207ABD"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En términos prácticos, el proyecto debe cumplir con la siguiente ecuación:</w:t>
      </w:r>
    </w:p>
    <w:p w14:paraId="2A1189F7" w14:textId="77777777" w:rsidR="00D50CC5" w:rsidRPr="00DC2EB9" w:rsidRDefault="00D50CC5" w:rsidP="00D50CC5">
      <w:pPr>
        <w:jc w:val="both"/>
        <w:rPr>
          <w:rFonts w:cstheme="minorHAnsi"/>
          <w:color w:val="000000"/>
          <w:sz w:val="20"/>
          <w:szCs w:val="20"/>
        </w:rPr>
      </w:pPr>
    </w:p>
    <w:p w14:paraId="7DE69262" w14:textId="77777777" w:rsidR="00D50CC5" w:rsidRPr="00DC2EB9" w:rsidRDefault="00D50CC5" w:rsidP="00D50CC5">
      <w:pPr>
        <w:ind w:left="720" w:firstLine="720"/>
        <w:jc w:val="both"/>
        <w:rPr>
          <w:rFonts w:cstheme="minorHAnsi"/>
          <w:color w:val="000000"/>
          <w:sz w:val="20"/>
          <w:szCs w:val="20"/>
        </w:rPr>
      </w:pPr>
      <w:r w:rsidRPr="007E5F60">
        <w:rPr>
          <w:rFonts w:cstheme="minorHAnsi"/>
          <w:color w:val="000000"/>
          <w:sz w:val="20"/>
          <w:szCs w:val="20"/>
        </w:rPr>
        <w:object w:dxaOrig="5100" w:dyaOrig="675" w14:anchorId="3B2F8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pt;height:34pt" o:ole="">
            <v:imagedata r:id="rId28" o:title=""/>
          </v:shape>
          <o:OLEObject Type="Embed" ProgID="Equation.3" ShapeID="_x0000_i1026" DrawAspect="Content" ObjectID="_1582639341" r:id="rId29"/>
        </w:object>
      </w:r>
    </w:p>
    <w:p w14:paraId="118AA8A6" w14:textId="77777777" w:rsidR="00D50CC5" w:rsidRPr="00DC2EB9" w:rsidRDefault="00D50CC5" w:rsidP="00D50CC5">
      <w:pPr>
        <w:jc w:val="both"/>
        <w:rPr>
          <w:rFonts w:cstheme="minorHAnsi"/>
          <w:color w:val="000000"/>
          <w:sz w:val="20"/>
          <w:szCs w:val="20"/>
        </w:rPr>
      </w:pPr>
    </w:p>
    <w:p w14:paraId="0F74A347" w14:textId="3635A1EB"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En donde VPN es el mayor valor (valor adicional a la compensación), </w:t>
      </w:r>
      <w:r w:rsidR="00DA61DA" w:rsidRPr="00DC2EB9">
        <w:rPr>
          <w:rFonts w:cstheme="minorHAnsi"/>
          <w:color w:val="000000"/>
          <w:sz w:val="20"/>
          <w:szCs w:val="20"/>
        </w:rPr>
        <w:t>Inv es</w:t>
      </w:r>
      <w:r w:rsidRPr="00DC2EB9">
        <w:rPr>
          <w:rFonts w:cstheme="minorHAnsi"/>
          <w:color w:val="000000"/>
          <w:sz w:val="20"/>
          <w:szCs w:val="20"/>
        </w:rPr>
        <w:t xml:space="preserve"> la inversión requerida al inicio del proyecto, FCL</w:t>
      </w:r>
      <w:r w:rsidRPr="00DC2EB9">
        <w:rPr>
          <w:rFonts w:cstheme="minorHAnsi"/>
          <w:color w:val="000000"/>
          <w:sz w:val="20"/>
          <w:szCs w:val="20"/>
          <w:vertAlign w:val="subscript"/>
        </w:rPr>
        <w:t>i</w:t>
      </w:r>
      <w:r w:rsidRPr="00DC2EB9">
        <w:rPr>
          <w:rFonts w:cstheme="minorHAnsi"/>
          <w:color w:val="000000"/>
          <w:sz w:val="20"/>
          <w:szCs w:val="20"/>
        </w:rPr>
        <w:t xml:space="preserve"> es el flujo de caja resultado de la operación en el periodo i y W es la tasa mínima que se debe reconocer a la inversión (tasa de compensación o costo promedio ponderado de capital (WACC)).</w:t>
      </w:r>
    </w:p>
    <w:p w14:paraId="08A88C66" w14:textId="77777777" w:rsidR="00D50CC5" w:rsidRPr="00DC2EB9" w:rsidRDefault="00D50CC5" w:rsidP="00D50CC5">
      <w:pPr>
        <w:jc w:val="both"/>
        <w:rPr>
          <w:rFonts w:cstheme="minorHAnsi"/>
          <w:color w:val="000000"/>
          <w:sz w:val="20"/>
          <w:szCs w:val="20"/>
        </w:rPr>
      </w:pPr>
    </w:p>
    <w:p w14:paraId="451EE1F9" w14:textId="77777777" w:rsidR="00D50CC5" w:rsidRPr="00DC2EB9" w:rsidRDefault="00D50CC5" w:rsidP="00D50CC5">
      <w:pPr>
        <w:jc w:val="both"/>
        <w:rPr>
          <w:rFonts w:cstheme="minorHAnsi"/>
          <w:color w:val="000000"/>
          <w:sz w:val="20"/>
          <w:szCs w:val="20"/>
        </w:rPr>
      </w:pPr>
      <w:bookmarkStart w:id="214" w:name="_Toc462066420"/>
      <w:bookmarkStart w:id="215" w:name="_Toc462066476"/>
      <w:bookmarkStart w:id="216" w:name="_Toc468735572"/>
      <w:bookmarkEnd w:id="214"/>
      <w:bookmarkEnd w:id="215"/>
      <w:r w:rsidRPr="00DC2EB9">
        <w:rPr>
          <w:rFonts w:cstheme="minorHAnsi"/>
          <w:color w:val="000000"/>
          <w:sz w:val="20"/>
          <w:szCs w:val="20"/>
        </w:rPr>
        <w:t>Construcción de los Flujo de Caja</w:t>
      </w:r>
      <w:bookmarkEnd w:id="216"/>
    </w:p>
    <w:p w14:paraId="4CCFDAC8" w14:textId="77777777" w:rsidR="00D50CC5" w:rsidRPr="00DC2EB9" w:rsidRDefault="00D50CC5" w:rsidP="00D50CC5">
      <w:pPr>
        <w:jc w:val="both"/>
        <w:rPr>
          <w:rFonts w:cstheme="minorHAnsi"/>
          <w:color w:val="000000"/>
          <w:sz w:val="20"/>
          <w:szCs w:val="20"/>
        </w:rPr>
      </w:pPr>
    </w:p>
    <w:p w14:paraId="5D0915E1"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Existen varias metodologías para la construcción del flujo de caja y todas llevan a resultados equivalentes, para hacer una estimación del valor usuario/transacción sobre el cual va a trabajar la corporación, se utilizó la metodología del flujo de caja libre en donde se parten de los ingresos haciendo los respectivos ajustes tal y como se presenta a continuación:</w:t>
      </w:r>
    </w:p>
    <w:p w14:paraId="40992FCE" w14:textId="77777777" w:rsidR="00D50CC5" w:rsidRPr="00DC2EB9" w:rsidRDefault="00D50CC5" w:rsidP="00D50CC5">
      <w:pPr>
        <w:jc w:val="both"/>
        <w:rPr>
          <w:rFonts w:cstheme="minorHAnsi"/>
          <w:color w:val="000000"/>
          <w:sz w:val="20"/>
          <w:szCs w:val="20"/>
        </w:rPr>
      </w:pPr>
    </w:p>
    <w:p w14:paraId="4FCBCE39" w14:textId="77777777" w:rsidR="00D50CC5" w:rsidRPr="00DC2EB9" w:rsidRDefault="00D50CC5" w:rsidP="00D50CC5">
      <w:pPr>
        <w:ind w:left="1440"/>
        <w:jc w:val="both"/>
        <w:rPr>
          <w:rFonts w:cstheme="minorHAnsi"/>
          <w:color w:val="000000"/>
          <w:sz w:val="20"/>
          <w:szCs w:val="20"/>
        </w:rPr>
      </w:pPr>
      <w:r w:rsidRPr="00DC2EB9">
        <w:rPr>
          <w:rFonts w:cstheme="minorHAnsi"/>
          <w:color w:val="000000"/>
          <w:sz w:val="20"/>
          <w:szCs w:val="20"/>
        </w:rPr>
        <w:t>+ Ingresos</w:t>
      </w:r>
    </w:p>
    <w:p w14:paraId="58B3391F" w14:textId="77777777" w:rsidR="00D50CC5" w:rsidRPr="00DC2EB9" w:rsidRDefault="00D50CC5" w:rsidP="00D50CC5">
      <w:pPr>
        <w:ind w:left="720" w:firstLine="720"/>
        <w:jc w:val="both"/>
        <w:rPr>
          <w:rFonts w:cstheme="minorHAnsi"/>
          <w:color w:val="000000"/>
          <w:sz w:val="20"/>
          <w:szCs w:val="20"/>
        </w:rPr>
      </w:pPr>
      <w:r w:rsidRPr="00DC2EB9">
        <w:rPr>
          <w:rFonts w:cstheme="minorHAnsi"/>
          <w:color w:val="000000"/>
          <w:sz w:val="20"/>
          <w:szCs w:val="20"/>
        </w:rPr>
        <w:t>- Costos efectivos de operación</w:t>
      </w:r>
    </w:p>
    <w:p w14:paraId="6EA340FC" w14:textId="77777777" w:rsidR="00D50CC5" w:rsidRPr="00DC2EB9" w:rsidRDefault="00D50CC5" w:rsidP="00D50CC5">
      <w:pPr>
        <w:ind w:left="1440"/>
        <w:jc w:val="both"/>
        <w:rPr>
          <w:rFonts w:cstheme="minorHAnsi"/>
          <w:color w:val="000000"/>
          <w:sz w:val="20"/>
          <w:szCs w:val="20"/>
        </w:rPr>
      </w:pPr>
      <w:r w:rsidRPr="00DC2EB9">
        <w:rPr>
          <w:rFonts w:cstheme="minorHAnsi"/>
          <w:color w:val="000000"/>
          <w:sz w:val="20"/>
          <w:szCs w:val="20"/>
        </w:rPr>
        <w:t>- Gastos efectivos de operación</w:t>
      </w:r>
    </w:p>
    <w:p w14:paraId="080104E0" w14:textId="77777777" w:rsidR="00D50CC5" w:rsidRPr="00DC2EB9" w:rsidRDefault="00D50CC5" w:rsidP="00D50CC5">
      <w:pPr>
        <w:ind w:left="1440"/>
        <w:jc w:val="both"/>
        <w:rPr>
          <w:rFonts w:cstheme="minorHAnsi"/>
          <w:color w:val="000000"/>
          <w:sz w:val="20"/>
          <w:szCs w:val="20"/>
        </w:rPr>
      </w:pPr>
      <w:r w:rsidRPr="00DC2EB9">
        <w:rPr>
          <w:rFonts w:cstheme="minorHAnsi"/>
          <w:color w:val="000000"/>
          <w:sz w:val="20"/>
          <w:szCs w:val="20"/>
        </w:rPr>
        <w:t>- Impuestos operacionales (efectivos)</w:t>
      </w:r>
    </w:p>
    <w:p w14:paraId="2A24CCA2" w14:textId="77777777" w:rsidR="00D50CC5" w:rsidRPr="00DC2EB9" w:rsidRDefault="00D50CC5" w:rsidP="00D50CC5">
      <w:pPr>
        <w:ind w:left="1440"/>
        <w:jc w:val="both"/>
        <w:rPr>
          <w:rFonts w:cstheme="minorHAnsi"/>
          <w:color w:val="000000"/>
          <w:sz w:val="20"/>
          <w:szCs w:val="20"/>
        </w:rPr>
      </w:pPr>
      <w:r w:rsidRPr="00DC2EB9">
        <w:rPr>
          <w:rFonts w:cstheme="minorHAnsi"/>
          <w:color w:val="000000"/>
          <w:sz w:val="20"/>
          <w:szCs w:val="20"/>
        </w:rPr>
        <w:t>- Inversión en capital de trabajo</w:t>
      </w:r>
    </w:p>
    <w:p w14:paraId="60CB32B9" w14:textId="77777777" w:rsidR="00D50CC5" w:rsidRPr="00DC2EB9" w:rsidRDefault="00D50CC5" w:rsidP="00D50CC5">
      <w:pPr>
        <w:ind w:left="1440"/>
        <w:jc w:val="both"/>
        <w:rPr>
          <w:rFonts w:cstheme="minorHAnsi"/>
          <w:color w:val="000000"/>
          <w:sz w:val="20"/>
          <w:szCs w:val="20"/>
          <w:u w:val="double"/>
        </w:rPr>
      </w:pPr>
      <w:r w:rsidRPr="00DC2EB9">
        <w:rPr>
          <w:rFonts w:cstheme="minorHAnsi"/>
          <w:color w:val="000000"/>
          <w:sz w:val="20"/>
          <w:szCs w:val="20"/>
          <w:u w:val="double"/>
        </w:rPr>
        <w:t>- CAPEX o inversión en activos fijos</w:t>
      </w:r>
    </w:p>
    <w:p w14:paraId="6E65D52C" w14:textId="77777777" w:rsidR="00D50CC5" w:rsidRPr="00DC2EB9" w:rsidRDefault="00D50CC5" w:rsidP="00D50CC5">
      <w:pPr>
        <w:ind w:left="1440"/>
        <w:jc w:val="both"/>
        <w:rPr>
          <w:rFonts w:cstheme="minorHAnsi"/>
          <w:color w:val="000000"/>
          <w:sz w:val="20"/>
          <w:szCs w:val="20"/>
        </w:rPr>
      </w:pPr>
      <w:r w:rsidRPr="00DC2EB9">
        <w:rPr>
          <w:rFonts w:cstheme="minorHAnsi"/>
          <w:color w:val="000000"/>
          <w:sz w:val="20"/>
          <w:szCs w:val="20"/>
        </w:rPr>
        <w:t>= Flujo de caja libre (FCL)</w:t>
      </w:r>
    </w:p>
    <w:p w14:paraId="53AFDD63" w14:textId="77777777" w:rsidR="00D50CC5" w:rsidRPr="00DC2EB9" w:rsidRDefault="00D50CC5" w:rsidP="00D50CC5">
      <w:pPr>
        <w:jc w:val="both"/>
        <w:rPr>
          <w:rFonts w:cstheme="minorHAnsi"/>
          <w:color w:val="000000"/>
          <w:sz w:val="20"/>
          <w:szCs w:val="20"/>
        </w:rPr>
      </w:pPr>
    </w:p>
    <w:p w14:paraId="1CCD0817"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Estos datos provienen de los estados financieros proyectados previamente y son uno de los insumos indispensables para la definición de la sostenibilidad del proyecto. El flujo de caja libre muestra la compensación que van a recibir los inversionistas como retribución al capital invertido más un interés adicional por el riesgo incurrido.</w:t>
      </w:r>
    </w:p>
    <w:p w14:paraId="00BC2E21" w14:textId="77777777" w:rsidR="00D50CC5" w:rsidRPr="00DC2EB9" w:rsidRDefault="00D50CC5" w:rsidP="00D50CC5">
      <w:pPr>
        <w:jc w:val="both"/>
        <w:rPr>
          <w:rFonts w:cstheme="minorHAnsi"/>
          <w:color w:val="000000"/>
          <w:sz w:val="20"/>
          <w:szCs w:val="20"/>
        </w:rPr>
      </w:pPr>
    </w:p>
    <w:p w14:paraId="4E425E50" w14:textId="77777777" w:rsidR="00D50CC5" w:rsidRPr="00DC2EB9" w:rsidRDefault="00D50CC5" w:rsidP="00D50CC5">
      <w:pPr>
        <w:jc w:val="both"/>
        <w:rPr>
          <w:rFonts w:cstheme="minorHAnsi"/>
          <w:color w:val="000000"/>
          <w:sz w:val="20"/>
          <w:szCs w:val="20"/>
        </w:rPr>
      </w:pPr>
      <w:bookmarkStart w:id="217" w:name="_Toc468735573"/>
      <w:r w:rsidRPr="00DC2EB9">
        <w:rPr>
          <w:rFonts w:cstheme="minorHAnsi"/>
          <w:color w:val="000000"/>
          <w:sz w:val="20"/>
          <w:szCs w:val="20"/>
        </w:rPr>
        <w:t>Tasa de Descuento</w:t>
      </w:r>
      <w:bookmarkEnd w:id="217"/>
      <w:r w:rsidRPr="00DC2EB9">
        <w:rPr>
          <w:rFonts w:cstheme="minorHAnsi"/>
          <w:color w:val="000000"/>
          <w:sz w:val="20"/>
          <w:szCs w:val="20"/>
        </w:rPr>
        <w:t xml:space="preserve"> (WACC)</w:t>
      </w:r>
    </w:p>
    <w:p w14:paraId="6328F0FD" w14:textId="77777777" w:rsidR="00D50CC5" w:rsidRPr="00DC2EB9" w:rsidRDefault="00D50CC5" w:rsidP="00D50CC5">
      <w:pPr>
        <w:jc w:val="both"/>
        <w:rPr>
          <w:rFonts w:cstheme="minorHAnsi"/>
          <w:color w:val="000000"/>
          <w:sz w:val="20"/>
          <w:szCs w:val="20"/>
        </w:rPr>
      </w:pPr>
    </w:p>
    <w:p w14:paraId="34B1FB9E"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La tasa de descuento parte de la premisa de una justa retribución al capital aportado por los inversionistas, debido a que el dinero invertido requiere de una compensación que va de acuerdo con la posibilidad de retorno al capital con la que cuenta todo inversionista en los mercados financieros. Esto es lo que en el entorno financiero se conoce como el valor del dinero en el tiempo en donde toda inversión busca una contraprestación que se ajuste a su exigencia y a los riesgos asociados al momento de hacer la inversión. Todo va de acuerdo con las condiciones de mercado y con su entorno.</w:t>
      </w:r>
    </w:p>
    <w:p w14:paraId="2B0EB0D8" w14:textId="77777777" w:rsidR="00D50CC5" w:rsidRPr="00DC2EB9" w:rsidRDefault="00D50CC5" w:rsidP="00D50CC5">
      <w:pPr>
        <w:jc w:val="both"/>
        <w:rPr>
          <w:rFonts w:cstheme="minorHAnsi"/>
          <w:color w:val="000000"/>
          <w:sz w:val="20"/>
          <w:szCs w:val="20"/>
        </w:rPr>
      </w:pPr>
    </w:p>
    <w:p w14:paraId="6DA31D24"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lastRenderedPageBreak/>
        <w:t xml:space="preserve">El interés que se debe reconocer a la inversión es conocido como WACC o Costo Promedio Ponderado de Capital y su construcción parte de cada una de las fuentes de capital que a su vez están definidas por la estructura misma del negocio.  Sin embargo, la estructura de capital requerida se fundamenta de acuerdo con los niveles de liquidez y riesgo que tenga la operación. </w:t>
      </w:r>
    </w:p>
    <w:p w14:paraId="25A1E3A4" w14:textId="77777777" w:rsidR="00D50CC5" w:rsidRPr="00DC2EB9" w:rsidRDefault="00D50CC5" w:rsidP="00D50CC5">
      <w:pPr>
        <w:jc w:val="both"/>
        <w:rPr>
          <w:rFonts w:cstheme="minorHAnsi"/>
          <w:color w:val="000000"/>
          <w:sz w:val="20"/>
          <w:szCs w:val="20"/>
        </w:rPr>
      </w:pPr>
    </w:p>
    <w:p w14:paraId="4EA6E444"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La construcción del WACC está compuesto por cada una de las proporciones de las fuentes de capital (recursos) multiplicado por el costo de las mismas. Su cálculo es el siguiente:</w:t>
      </w:r>
    </w:p>
    <w:p w14:paraId="738FEECC" w14:textId="77777777" w:rsidR="00D50CC5" w:rsidRPr="00DC2EB9" w:rsidRDefault="00D50CC5" w:rsidP="00D50CC5">
      <w:pPr>
        <w:jc w:val="both"/>
        <w:rPr>
          <w:rFonts w:cstheme="minorHAnsi"/>
          <w:color w:val="000000"/>
          <w:sz w:val="20"/>
          <w:szCs w:val="20"/>
        </w:rPr>
      </w:pPr>
    </w:p>
    <w:p w14:paraId="73C9101A" w14:textId="77777777" w:rsidR="00D50CC5" w:rsidRPr="00DC2EB9" w:rsidRDefault="00D50CC5" w:rsidP="00D50CC5">
      <w:pPr>
        <w:ind w:left="720" w:firstLine="720"/>
        <w:jc w:val="both"/>
        <w:rPr>
          <w:rFonts w:cstheme="minorHAnsi"/>
          <w:color w:val="000000"/>
          <w:sz w:val="20"/>
          <w:szCs w:val="20"/>
        </w:rPr>
      </w:pPr>
      <w:r w:rsidRPr="007E5F60">
        <w:rPr>
          <w:rFonts w:cstheme="minorHAnsi"/>
          <w:color w:val="000000"/>
          <w:sz w:val="20"/>
          <w:szCs w:val="20"/>
        </w:rPr>
        <w:object w:dxaOrig="3540" w:dyaOrig="375" w14:anchorId="28EB6CB4">
          <v:shape id="_x0000_i1027" type="#_x0000_t75" style="width:177pt;height:19pt" o:ole="">
            <v:imagedata r:id="rId30" o:title=""/>
          </v:shape>
          <o:OLEObject Type="Embed" ProgID="Equation.3" ShapeID="_x0000_i1027" DrawAspect="Content" ObjectID="_1582639342" r:id="rId31"/>
        </w:object>
      </w:r>
    </w:p>
    <w:p w14:paraId="037BA95D" w14:textId="77777777" w:rsidR="00D50CC5" w:rsidRPr="00DC2EB9" w:rsidRDefault="00D50CC5" w:rsidP="00D50CC5">
      <w:pPr>
        <w:jc w:val="both"/>
        <w:rPr>
          <w:rFonts w:cstheme="minorHAnsi"/>
          <w:color w:val="000000"/>
          <w:sz w:val="20"/>
          <w:szCs w:val="20"/>
        </w:rPr>
      </w:pPr>
    </w:p>
    <w:p w14:paraId="3A1D0843"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Donde Xe es la proporción de patrimonio utilizado al momento de hacer la inversión, Xd es la participación de la deuda, Tx es la tasa de impuestos corporativos, Ke es el interés o compensación justa para los inversionistas y Kd es el costo de los recursos vía deuda. Cada uno de sus componentes hace parte del costo de cada uno de los recursos. En Colombia, el Kd se calcula a partir de la fuente de financiación adquirida como es el caso de los créditos bancarios, emisión de bonos, préstamos de terceros, etc. El costo de los créditos bancarios por lo general se calcula a partir de la DTF, la Prime o la Libor más unos puntos adicionales que son estimados por cada entidad de acuerdo con el nivel de riesgo que se está asumiendo. Se hace aún más difícil de calcular el valor exacto de este costo ya que depende de la percepción de riesgo, de políticas internas, del comportamiento de mercado, del plazo y monto, etc. Si la percepción del riesgo es baja, la tasa del crédito puede ser baja. De acuerdo con Fama &amp; French (1992) en su estudio, la percepción depende tanto del tamaño de la empresa como del tamaño de la participación del mercado. </w:t>
      </w:r>
    </w:p>
    <w:p w14:paraId="06D2C404" w14:textId="77777777" w:rsidR="00D50CC5" w:rsidRPr="00DC2EB9" w:rsidRDefault="00D50CC5" w:rsidP="00D50CC5">
      <w:pPr>
        <w:jc w:val="both"/>
        <w:rPr>
          <w:rFonts w:cstheme="minorHAnsi"/>
          <w:color w:val="000000"/>
          <w:sz w:val="20"/>
          <w:szCs w:val="20"/>
        </w:rPr>
      </w:pPr>
    </w:p>
    <w:p w14:paraId="5EB6807A"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Para el cálculo del costo del patrimonio (Ke) existen varias metodologías que permiten hacer una aproximación a la tasa apropiada de remuneración para los accionistas. Aunque no es el más reciente, el modelo más utilizado en los mercados es el CAPM por su fácil entendimiento y su simplicidad en el desarrollo y calculo. </w:t>
      </w:r>
    </w:p>
    <w:p w14:paraId="1A6BBCE9" w14:textId="77777777" w:rsidR="00D50CC5" w:rsidRPr="00DC2EB9" w:rsidRDefault="00D50CC5" w:rsidP="00D50CC5">
      <w:pPr>
        <w:jc w:val="both"/>
        <w:rPr>
          <w:rFonts w:cstheme="minorHAnsi"/>
          <w:color w:val="000000"/>
          <w:sz w:val="20"/>
          <w:szCs w:val="20"/>
        </w:rPr>
      </w:pPr>
    </w:p>
    <w:p w14:paraId="323B0266"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El modelo del CAPM desarrollado por Litner, Sharpe y Mossin (1964, 1965) parte de la teoría del portafolio de frontera eficiente planteada por Markowitz (1959) y está definido por:</w:t>
      </w:r>
    </w:p>
    <w:p w14:paraId="1CD7CF09" w14:textId="77777777" w:rsidR="00D50CC5" w:rsidRPr="00DC2EB9" w:rsidRDefault="00D50CC5" w:rsidP="00D50CC5">
      <w:pPr>
        <w:jc w:val="both"/>
        <w:rPr>
          <w:rFonts w:cstheme="minorHAnsi"/>
          <w:color w:val="000000"/>
          <w:sz w:val="20"/>
          <w:szCs w:val="20"/>
        </w:rPr>
      </w:pPr>
    </w:p>
    <w:p w14:paraId="1E2E46CA" w14:textId="77777777" w:rsidR="00D50CC5" w:rsidRPr="00DC2EB9" w:rsidRDefault="00D50CC5" w:rsidP="00D50CC5">
      <w:pPr>
        <w:jc w:val="both"/>
        <w:rPr>
          <w:rFonts w:cstheme="minorHAnsi"/>
          <w:color w:val="000000"/>
          <w:sz w:val="20"/>
          <w:szCs w:val="20"/>
        </w:rPr>
      </w:pPr>
      <w:r w:rsidRPr="007E5F60">
        <w:rPr>
          <w:rFonts w:cstheme="minorHAnsi"/>
          <w:color w:val="000000"/>
          <w:sz w:val="20"/>
          <w:szCs w:val="20"/>
        </w:rPr>
        <w:object w:dxaOrig="3750" w:dyaOrig="375" w14:anchorId="6AB60304">
          <v:shape id="_x0000_i1028" type="#_x0000_t75" style="width:187.5pt;height:19pt" o:ole="">
            <v:imagedata r:id="rId32" o:title=""/>
          </v:shape>
          <o:OLEObject Type="Embed" ProgID="Equation.3" ShapeID="_x0000_i1028" DrawAspect="Content" ObjectID="_1582639343" r:id="rId33"/>
        </w:object>
      </w:r>
      <w:r w:rsidRPr="00DC2EB9">
        <w:rPr>
          <w:rFonts w:cstheme="minorHAnsi"/>
          <w:color w:val="000000"/>
          <w:sz w:val="20"/>
          <w:szCs w:val="20"/>
        </w:rPr>
        <w:t xml:space="preserve"> </w:t>
      </w:r>
    </w:p>
    <w:p w14:paraId="705E87E6" w14:textId="77777777" w:rsidR="00D50CC5" w:rsidRPr="00DC2EB9" w:rsidRDefault="00D50CC5" w:rsidP="00D50CC5">
      <w:pPr>
        <w:jc w:val="both"/>
        <w:rPr>
          <w:rFonts w:cstheme="minorHAnsi"/>
          <w:color w:val="000000"/>
          <w:sz w:val="20"/>
          <w:szCs w:val="20"/>
        </w:rPr>
      </w:pPr>
    </w:p>
    <w:p w14:paraId="75907E8F" w14:textId="42919029"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En donde, </w:t>
      </w:r>
      <m:oMath>
        <m:r>
          <m:rPr>
            <m:sty m:val="p"/>
          </m:rPr>
          <w:rPr>
            <w:rFonts w:ascii="Cambria Math" w:hAnsi="Cambria Math" w:cstheme="minorHAnsi"/>
            <w:color w:val="000000"/>
            <w:sz w:val="20"/>
            <w:szCs w:val="20"/>
          </w:rPr>
          <m:t>β</m:t>
        </m:r>
      </m:oMath>
      <w:r w:rsidRPr="00DC2EB9">
        <w:rPr>
          <w:rFonts w:cstheme="minorHAnsi"/>
          <w:color w:val="000000"/>
          <w:sz w:val="20"/>
          <w:szCs w:val="20"/>
        </w:rPr>
        <w:t>= Beta es la unidad medidora del riesgo de la empresa, E(rm)= valor esperado de la rentabilidad del mercado, rf= tasa libre de riesgo y rp = riesgo país. El modelo plantea que todo inversionista parte del supuesto que exige una tasa mínima que es el equivalente a la tasa libre de riesgo (Bonos del tesoro) siempre y cuando no exista riesgo (</w:t>
      </w:r>
      <m:oMath>
        <m:r>
          <m:rPr>
            <m:sty m:val="p"/>
          </m:rPr>
          <w:rPr>
            <w:rFonts w:ascii="Cambria Math" w:hAnsi="Cambria Math" w:cstheme="minorHAnsi"/>
            <w:color w:val="000000"/>
            <w:sz w:val="20"/>
            <w:szCs w:val="20"/>
          </w:rPr>
          <m:t>β</m:t>
        </m:r>
      </m:oMath>
      <w:r w:rsidRPr="00DC2EB9">
        <w:rPr>
          <w:rFonts w:cstheme="minorHAnsi"/>
          <w:color w:val="000000"/>
          <w:sz w:val="20"/>
          <w:szCs w:val="20"/>
        </w:rPr>
        <w:t>=0). En la medida que el riesgo se va incrementando (</w:t>
      </w:r>
      <m:oMath>
        <m:r>
          <m:rPr>
            <m:sty m:val="p"/>
          </m:rPr>
          <w:rPr>
            <w:rFonts w:ascii="Cambria Math" w:hAnsi="Cambria Math" w:cstheme="minorHAnsi"/>
            <w:color w:val="000000"/>
            <w:sz w:val="20"/>
            <w:szCs w:val="20"/>
          </w:rPr>
          <m:t>β</m:t>
        </m:r>
      </m:oMath>
      <w:r w:rsidRPr="00DC2EB9">
        <w:rPr>
          <w:rFonts w:cstheme="minorHAnsi"/>
          <w:color w:val="000000"/>
          <w:sz w:val="20"/>
          <w:szCs w:val="20"/>
        </w:rPr>
        <w:t>&gt;0), el costo del patrimonio (</w:t>
      </w:r>
      <w:r w:rsidR="00DA61DA" w:rsidRPr="00DC2EB9">
        <w:rPr>
          <w:rFonts w:cstheme="minorHAnsi"/>
          <w:color w:val="000000"/>
          <w:sz w:val="20"/>
          <w:szCs w:val="20"/>
        </w:rPr>
        <w:t>Ke) aumenta</w:t>
      </w:r>
      <w:r w:rsidRPr="00DC2EB9">
        <w:rPr>
          <w:rFonts w:cstheme="minorHAnsi"/>
          <w:color w:val="000000"/>
          <w:sz w:val="20"/>
          <w:szCs w:val="20"/>
        </w:rPr>
        <w:t>. El Beta es una unidad relativa de medición de riesgo en donde se analiza la empresa con respecto al mercado: entre más riesgosa sea la empresa, más alto debe ser su nivel de riesgo. El cálculo del Beta se realiza a partir de la volatilidad de los retornos de la empresa con respecto a la variación de la rentabilidad del mercado. Debido a que no todos los negocios son iguales en cuanto a riesgo se refiere, se parte de un riesgo operativo promedio de acuerdo con el tipo de operación, el cual se ajusta para tener en cuenta el nivel de endeudamiento (apalancamiento financiero).</w:t>
      </w:r>
    </w:p>
    <w:p w14:paraId="3184D8FB" w14:textId="77777777" w:rsidR="00D50CC5" w:rsidRPr="00DC2EB9" w:rsidRDefault="00D50CC5" w:rsidP="00D50CC5">
      <w:pPr>
        <w:jc w:val="both"/>
        <w:rPr>
          <w:rFonts w:cstheme="minorHAnsi"/>
          <w:color w:val="000000"/>
          <w:sz w:val="20"/>
          <w:szCs w:val="20"/>
        </w:rPr>
      </w:pPr>
    </w:p>
    <w:p w14:paraId="5084F53E"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Documentación</w:t>
      </w:r>
    </w:p>
    <w:p w14:paraId="17C1201F" w14:textId="77777777" w:rsidR="00D50CC5" w:rsidRPr="00DC2EB9" w:rsidRDefault="00D50CC5" w:rsidP="00D50CC5">
      <w:pPr>
        <w:jc w:val="both"/>
        <w:rPr>
          <w:rFonts w:cstheme="minorHAnsi"/>
          <w:color w:val="000000"/>
          <w:sz w:val="20"/>
          <w:szCs w:val="20"/>
        </w:rPr>
      </w:pPr>
    </w:p>
    <w:p w14:paraId="66F9FB82" w14:textId="57AFBE7D"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Cada operador es responsable de revisar los documentos que son el soporte de los pagos que se especifican en este manual y que se derivan de las obligaciones contractuales previamente acordadas con </w:t>
      </w:r>
      <w:r w:rsidR="00E03A37" w:rsidRPr="00F90552">
        <w:rPr>
          <w:rFonts w:cstheme="minorHAnsi"/>
          <w:b/>
          <w:color w:val="000000"/>
          <w:sz w:val="20"/>
          <w:szCs w:val="20"/>
        </w:rPr>
        <w:t>la Agencia Nacional Digital</w:t>
      </w:r>
      <w:r w:rsidRPr="00DC2EB9">
        <w:rPr>
          <w:rFonts w:cstheme="minorHAnsi"/>
          <w:color w:val="000000"/>
          <w:sz w:val="20"/>
          <w:szCs w:val="20"/>
        </w:rPr>
        <w:t>. Deben cumplir la totalidad de los requisitos exigidos para el pago de las facturas y/o documentos equivalentes.</w:t>
      </w:r>
    </w:p>
    <w:p w14:paraId="1F32978D" w14:textId="77777777" w:rsidR="00D50CC5" w:rsidRPr="00DC2EB9" w:rsidRDefault="00D50CC5" w:rsidP="00D50CC5">
      <w:pPr>
        <w:jc w:val="both"/>
        <w:rPr>
          <w:rFonts w:cstheme="minorHAnsi"/>
          <w:color w:val="000000"/>
          <w:sz w:val="20"/>
          <w:szCs w:val="20"/>
        </w:rPr>
      </w:pPr>
    </w:p>
    <w:p w14:paraId="72ECB038" w14:textId="474F9B95" w:rsidR="00D50CC5" w:rsidRPr="00DC2EB9" w:rsidRDefault="00D50CC5" w:rsidP="00D50CC5">
      <w:pPr>
        <w:jc w:val="both"/>
        <w:rPr>
          <w:rFonts w:cstheme="minorHAnsi"/>
          <w:color w:val="000000"/>
          <w:sz w:val="20"/>
          <w:szCs w:val="20"/>
        </w:rPr>
      </w:pPr>
      <w:r w:rsidRPr="00DC2EB9">
        <w:rPr>
          <w:rFonts w:cstheme="minorHAnsi"/>
          <w:color w:val="000000"/>
          <w:sz w:val="20"/>
          <w:szCs w:val="20"/>
        </w:rPr>
        <w:lastRenderedPageBreak/>
        <w:t xml:space="preserve">Los documentos deben ir debidamente diligenciados y firmados </w:t>
      </w:r>
      <w:r w:rsidR="00C402E2" w:rsidRPr="00DC2EB9">
        <w:rPr>
          <w:rFonts w:cstheme="minorHAnsi"/>
          <w:color w:val="000000"/>
          <w:sz w:val="20"/>
          <w:szCs w:val="20"/>
        </w:rPr>
        <w:t>de acuerdo con</w:t>
      </w:r>
      <w:r w:rsidRPr="00DC2EB9">
        <w:rPr>
          <w:rFonts w:cstheme="minorHAnsi"/>
          <w:color w:val="000000"/>
          <w:sz w:val="20"/>
          <w:szCs w:val="20"/>
        </w:rPr>
        <w:t xml:space="preserve"> lo estipulado por el manual operativo y de contratación.</w:t>
      </w:r>
    </w:p>
    <w:p w14:paraId="7D3156CA" w14:textId="77777777" w:rsidR="00D50CC5" w:rsidRPr="00DC2EB9" w:rsidRDefault="00D50CC5" w:rsidP="00D50CC5">
      <w:pPr>
        <w:jc w:val="both"/>
        <w:rPr>
          <w:rFonts w:cstheme="minorHAnsi"/>
          <w:color w:val="000000"/>
          <w:sz w:val="20"/>
          <w:szCs w:val="20"/>
        </w:rPr>
      </w:pPr>
    </w:p>
    <w:p w14:paraId="68DB8CB9"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Radicación de documentos:</w:t>
      </w:r>
    </w:p>
    <w:p w14:paraId="49B29376" w14:textId="77777777" w:rsidR="00D50CC5" w:rsidRPr="00DC2EB9" w:rsidRDefault="00D50CC5" w:rsidP="00D50CC5">
      <w:pPr>
        <w:jc w:val="both"/>
        <w:rPr>
          <w:rFonts w:cstheme="minorHAnsi"/>
          <w:color w:val="000000"/>
          <w:sz w:val="20"/>
          <w:szCs w:val="20"/>
        </w:rPr>
      </w:pPr>
    </w:p>
    <w:p w14:paraId="62CFF22D" w14:textId="6EDC891B"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Las facturas de compra - venta y sus documentos soporte deben ser radicados en su debida forma dentro de los tiempos estipulados por el contrato. Cada documento debe tener el </w:t>
      </w:r>
      <w:r w:rsidR="00C402E2" w:rsidRPr="00DC2EB9">
        <w:rPr>
          <w:rFonts w:cstheme="minorHAnsi"/>
          <w:color w:val="000000"/>
          <w:sz w:val="20"/>
          <w:szCs w:val="20"/>
        </w:rPr>
        <w:t>número</w:t>
      </w:r>
      <w:r w:rsidRPr="00DC2EB9">
        <w:rPr>
          <w:rFonts w:cstheme="minorHAnsi"/>
          <w:color w:val="000000"/>
          <w:sz w:val="20"/>
          <w:szCs w:val="20"/>
        </w:rPr>
        <w:t xml:space="preserve"> de radicación en la factura de compra venta o documento equivalente. Los horarios de radicación son de martes a viernes de 8:00 am a 4:00 pm durante los primeros 15 días de cada mes.</w:t>
      </w:r>
      <w:r w:rsidR="00C44134">
        <w:rPr>
          <w:rFonts w:cstheme="minorHAnsi"/>
          <w:color w:val="000000"/>
          <w:sz w:val="20"/>
          <w:szCs w:val="20"/>
        </w:rPr>
        <w:t xml:space="preserve"> Y según lo establecido por la Dirección de Aduanas y Impuestos Nacionales- DIAN en lo referente a Facturación Electrónica.</w:t>
      </w:r>
    </w:p>
    <w:p w14:paraId="5E8AA028" w14:textId="77777777" w:rsidR="00D50CC5" w:rsidRPr="00DC2EB9" w:rsidRDefault="00D50CC5" w:rsidP="00D50CC5">
      <w:pPr>
        <w:pStyle w:val="Prrafodelista"/>
        <w:jc w:val="both"/>
        <w:rPr>
          <w:rFonts w:cstheme="minorHAnsi"/>
          <w:color w:val="000000"/>
          <w:sz w:val="20"/>
          <w:szCs w:val="20"/>
        </w:rPr>
      </w:pPr>
    </w:p>
    <w:p w14:paraId="072F0962"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Cuando existan contratistas con reconocimiento de pensión, es necesario allegar el documento legalmente establecido por el Fondo de Pensiones que concedió la pensión para efectos de verificar los aportes al Sistema General de Seguridad Social. - Adjuntar certificación, en la cual se indique bajo la gravedad de juramento que, los aportes de seguridad social anexos al pago corresponden a los ingresos provenientes del contrato materia del pago sujeto a retención, para efectos de la disminución de la base de retención en la fuente. (Art. 4° Decreto Reglamentario 2271 de 2009).</w:t>
      </w:r>
    </w:p>
    <w:p w14:paraId="3287A8D4" w14:textId="77777777" w:rsidR="00D50CC5" w:rsidRPr="00DC2EB9" w:rsidRDefault="00D50CC5" w:rsidP="00D50CC5">
      <w:pPr>
        <w:pStyle w:val="Prrafodelista"/>
        <w:jc w:val="both"/>
        <w:rPr>
          <w:rFonts w:cstheme="minorHAnsi"/>
          <w:color w:val="000000"/>
          <w:sz w:val="20"/>
          <w:szCs w:val="20"/>
        </w:rPr>
      </w:pPr>
    </w:p>
    <w:p w14:paraId="196497A6" w14:textId="72091E0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Si en los requisitos de pago se establece la entrega de productos o informes de actividades del período respectivo, deben anexarse en el momento de la radicación. - Para las personas responsables del régimen común, anexar la factura de venta que cumpla con los requisitos formales </w:t>
      </w:r>
      <w:r w:rsidR="00C402E2" w:rsidRPr="00DC2EB9">
        <w:rPr>
          <w:rFonts w:cstheme="minorHAnsi"/>
          <w:color w:val="000000"/>
          <w:sz w:val="20"/>
          <w:szCs w:val="20"/>
        </w:rPr>
        <w:t>de acuerdo con</w:t>
      </w:r>
      <w:r w:rsidRPr="00DC2EB9">
        <w:rPr>
          <w:rFonts w:cstheme="minorHAnsi"/>
          <w:color w:val="000000"/>
          <w:sz w:val="20"/>
          <w:szCs w:val="20"/>
        </w:rPr>
        <w:t xml:space="preserve"> las normas establecidas por la Dirección de Impuestos y Aduanas Nacionales - DIAN. Conforme al Art. 508-2 del Estatuto Tributario, el contratista que pase del régimen simplificado al régimen común deberá inscribirse previamente a la celebración del contrato correspondiente, cuando deje de cumplir los requisitos establecidos en el Articulo 499 del Estatuto Tributario, en especial el numeral 6 y Parágrafo 1°. que establece que en la celebración de contratos de venta de bienes o prestación de servicios gravados por valor individual y superior a Ochenta y Ocho Millones Quinientos Setenta y Cinco Mil Trescientos Pesos ($88.575,300.00), valor anual fijado </w:t>
      </w:r>
      <w:r w:rsidR="00C402E2" w:rsidRPr="00DC2EB9">
        <w:rPr>
          <w:rFonts w:cstheme="minorHAnsi"/>
          <w:color w:val="000000"/>
          <w:sz w:val="20"/>
          <w:szCs w:val="20"/>
        </w:rPr>
        <w:t>de acuerdo con el</w:t>
      </w:r>
      <w:r w:rsidRPr="00DC2EB9">
        <w:rPr>
          <w:rFonts w:cstheme="minorHAnsi"/>
          <w:color w:val="000000"/>
          <w:sz w:val="20"/>
          <w:szCs w:val="20"/>
        </w:rPr>
        <w:t xml:space="preserve"> valor de la </w:t>
      </w:r>
      <w:r w:rsidR="00C402E2" w:rsidRPr="00DC2EB9">
        <w:rPr>
          <w:rFonts w:cstheme="minorHAnsi"/>
          <w:color w:val="000000"/>
          <w:sz w:val="20"/>
          <w:szCs w:val="20"/>
        </w:rPr>
        <w:t>UVT. Unidad</w:t>
      </w:r>
      <w:r w:rsidRPr="00DC2EB9">
        <w:rPr>
          <w:rFonts w:cstheme="minorHAnsi"/>
          <w:color w:val="000000"/>
          <w:sz w:val="20"/>
          <w:szCs w:val="20"/>
        </w:rPr>
        <w:t xml:space="preserve"> de Valor Tributario-, que para el presente año es de $26.841, el responsable del régimen simplificado deberá inscribirse previamente en el régimen común. Esta cifra varía de acuerdo con los topes establecidos por DIAN para cada vigencia.</w:t>
      </w:r>
    </w:p>
    <w:p w14:paraId="431A6B7C" w14:textId="77777777" w:rsidR="00D50CC5" w:rsidRPr="00DC2EB9" w:rsidRDefault="00D50CC5" w:rsidP="00D50CC5">
      <w:pPr>
        <w:pStyle w:val="Prrafodelista"/>
        <w:jc w:val="both"/>
        <w:rPr>
          <w:rFonts w:cstheme="minorHAnsi"/>
          <w:color w:val="000000"/>
          <w:sz w:val="20"/>
          <w:szCs w:val="20"/>
        </w:rPr>
      </w:pPr>
    </w:p>
    <w:p w14:paraId="679A4604"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Inscripción y/o actualización en el Registro Único Tributario RUT, previo a la celebración del Contrato de Prestación de Servicios, conforme a las condiciones y requisitos establecidos por la Dirección de Impuestos y Aduanas Nacionales -DIAN. (Art. 555-2 E.T. • Decreto Reglamentario 2788 de 2004).</w:t>
      </w:r>
    </w:p>
    <w:p w14:paraId="247CFCB8" w14:textId="77777777" w:rsidR="00D50CC5" w:rsidRPr="00DC2EB9" w:rsidRDefault="00D50CC5" w:rsidP="00D50CC5">
      <w:pPr>
        <w:pStyle w:val="Prrafodelista"/>
        <w:jc w:val="both"/>
        <w:rPr>
          <w:rFonts w:cstheme="minorHAnsi"/>
          <w:color w:val="000000"/>
          <w:sz w:val="20"/>
          <w:szCs w:val="20"/>
        </w:rPr>
      </w:pPr>
    </w:p>
    <w:p w14:paraId="69F7DC95"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Inscripción y/o actualización en el Registro de Información Tributaria RIT en los municipios en los cuales aplique, en caso de no existir se debe adjuntar la Certificación expedida por la Secretaría de Hacienda de que éste Registro no aplica para el municipio en el cual se esté ejecutando el contrato.</w:t>
      </w:r>
    </w:p>
    <w:p w14:paraId="64D633BE" w14:textId="77777777" w:rsidR="00D50CC5" w:rsidRPr="00DC2EB9" w:rsidRDefault="00D50CC5" w:rsidP="00D50CC5">
      <w:pPr>
        <w:jc w:val="both"/>
        <w:rPr>
          <w:rFonts w:cstheme="minorHAnsi"/>
          <w:color w:val="000000"/>
          <w:sz w:val="20"/>
          <w:szCs w:val="20"/>
        </w:rPr>
      </w:pPr>
    </w:p>
    <w:p w14:paraId="088BE448"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Vinculación de Transferencia Electrónica: </w:t>
      </w:r>
    </w:p>
    <w:p w14:paraId="79C152FA" w14:textId="77777777" w:rsidR="00D50CC5" w:rsidRPr="00DC2EB9" w:rsidRDefault="00D50CC5" w:rsidP="00D50CC5">
      <w:pPr>
        <w:pStyle w:val="Prrafodelista"/>
        <w:jc w:val="both"/>
        <w:rPr>
          <w:rFonts w:cstheme="minorHAnsi"/>
          <w:color w:val="000000"/>
          <w:sz w:val="20"/>
          <w:szCs w:val="20"/>
        </w:rPr>
      </w:pPr>
    </w:p>
    <w:p w14:paraId="08994333"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El titular de la cuenta bancaria debe coincidir con el beneficiario del contrato, situación que se hace evidente con la certificación bancaria remitida por el operador, la cual se debe adjuntar únicamente con el primer pago. </w:t>
      </w:r>
    </w:p>
    <w:p w14:paraId="7AB3B119" w14:textId="77777777" w:rsidR="00D50CC5" w:rsidRPr="00DC2EB9" w:rsidRDefault="00D50CC5" w:rsidP="00D50CC5">
      <w:pPr>
        <w:pStyle w:val="Prrafodelista"/>
        <w:jc w:val="both"/>
        <w:rPr>
          <w:rFonts w:cstheme="minorHAnsi"/>
          <w:color w:val="000000"/>
          <w:sz w:val="20"/>
          <w:szCs w:val="20"/>
        </w:rPr>
      </w:pPr>
    </w:p>
    <w:p w14:paraId="5A9E076A"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Para el caso en que el Contratista o Beneficiario del Pago opten por otro banco o una cuenta diferente para las consignaciones de los pagos posteriores, deberán aportar una nueva certificación bancaria. </w:t>
      </w:r>
    </w:p>
    <w:p w14:paraId="7B8F46BE" w14:textId="77777777" w:rsidR="00D50CC5" w:rsidRPr="00DC2EB9" w:rsidRDefault="00D50CC5" w:rsidP="00D50CC5">
      <w:pPr>
        <w:jc w:val="both"/>
        <w:rPr>
          <w:rFonts w:cstheme="minorHAnsi"/>
          <w:color w:val="000000"/>
          <w:sz w:val="20"/>
          <w:szCs w:val="20"/>
        </w:rPr>
      </w:pPr>
    </w:p>
    <w:p w14:paraId="4299F40A"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lastRenderedPageBreak/>
        <w:t>Para aquellos desembolsos realizados a terceros, subcontratados por el operador principal para la ejecución del contrato y de acuerdo con las condiciones especiales establecidas en los estudios previos, contratos y en los Manuales Operativos, se deberán cumplir las condiciones anteriormente señaladas.</w:t>
      </w:r>
    </w:p>
    <w:p w14:paraId="2733F7C7" w14:textId="77777777" w:rsidR="00D50CC5" w:rsidRPr="00DC2EB9" w:rsidRDefault="00D50CC5" w:rsidP="00D50CC5">
      <w:pPr>
        <w:jc w:val="both"/>
        <w:rPr>
          <w:rFonts w:cstheme="minorHAnsi"/>
          <w:color w:val="000000"/>
          <w:sz w:val="20"/>
          <w:szCs w:val="20"/>
        </w:rPr>
      </w:pPr>
    </w:p>
    <w:p w14:paraId="0FB56676"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Requisitos mínimos de la factura de compra venta. </w:t>
      </w:r>
    </w:p>
    <w:p w14:paraId="3D287630" w14:textId="77777777" w:rsidR="00D50CC5" w:rsidRPr="00DC2EB9" w:rsidRDefault="00D50CC5" w:rsidP="00D50CC5">
      <w:pPr>
        <w:pStyle w:val="Prrafodelista"/>
        <w:jc w:val="both"/>
        <w:rPr>
          <w:rFonts w:cstheme="minorHAnsi"/>
          <w:color w:val="000000"/>
          <w:sz w:val="20"/>
          <w:szCs w:val="20"/>
        </w:rPr>
      </w:pPr>
    </w:p>
    <w:p w14:paraId="544AE78D"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De acuerdo con los artículos 621 del Código de Comercio y 617 del Estatuto Tributario Nacional; artículo 3 de la Ley 1231 de 2008; Decreto 3327 de 2009; Decreto 672 de Página 7 de 14 marzo 6 de 2009 y demás normas concordantes), toda factura deberá contener los siguientes requisitos:</w:t>
      </w:r>
    </w:p>
    <w:p w14:paraId="58A1FD70" w14:textId="77777777" w:rsidR="00D50CC5" w:rsidRPr="00DC2EB9" w:rsidRDefault="00D50CC5" w:rsidP="00D50CC5">
      <w:pPr>
        <w:pStyle w:val="Prrafodelista"/>
        <w:jc w:val="both"/>
        <w:rPr>
          <w:rFonts w:cstheme="minorHAnsi"/>
          <w:color w:val="000000"/>
          <w:sz w:val="20"/>
          <w:szCs w:val="20"/>
        </w:rPr>
      </w:pPr>
    </w:p>
    <w:p w14:paraId="59849D22"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Estar denominada en forma impresa Factura de Venta. Las empresas que tengan existencias de facturas cambiarias de compraventa podrán usarlas hasta agotar existencias o hasta cuando venza la autorización vigente de la DIAN.</w:t>
      </w:r>
    </w:p>
    <w:p w14:paraId="4F8D0D53" w14:textId="77777777" w:rsidR="00D50CC5" w:rsidRPr="00DC2EB9" w:rsidRDefault="00D50CC5" w:rsidP="00D50CC5">
      <w:pPr>
        <w:pStyle w:val="Prrafodelista"/>
        <w:jc w:val="both"/>
        <w:rPr>
          <w:rFonts w:cstheme="minorHAnsi"/>
          <w:color w:val="000000"/>
          <w:sz w:val="20"/>
          <w:szCs w:val="20"/>
        </w:rPr>
      </w:pPr>
    </w:p>
    <w:p w14:paraId="7144F92C"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Fecha de expedición. </w:t>
      </w:r>
    </w:p>
    <w:p w14:paraId="7E180CE2" w14:textId="77777777" w:rsidR="00D50CC5" w:rsidRPr="00DC2EB9" w:rsidRDefault="00D50CC5" w:rsidP="00D50CC5">
      <w:pPr>
        <w:jc w:val="both"/>
        <w:rPr>
          <w:rFonts w:cstheme="minorHAnsi"/>
          <w:color w:val="000000"/>
          <w:sz w:val="20"/>
          <w:szCs w:val="20"/>
        </w:rPr>
      </w:pPr>
    </w:p>
    <w:p w14:paraId="7BB33CB3"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Fecha de vencimiento. En ausencia de ésta, se entenderá que debe ser pagada dentro de los treinta (30) días siguientes calendario a la emisión de la factura. </w:t>
      </w:r>
    </w:p>
    <w:p w14:paraId="262C8FF2" w14:textId="77777777" w:rsidR="00D50CC5" w:rsidRPr="00DC2EB9" w:rsidRDefault="00D50CC5" w:rsidP="00D50CC5">
      <w:pPr>
        <w:jc w:val="both"/>
        <w:rPr>
          <w:rFonts w:cstheme="minorHAnsi"/>
          <w:color w:val="000000"/>
          <w:sz w:val="20"/>
          <w:szCs w:val="20"/>
        </w:rPr>
      </w:pPr>
    </w:p>
    <w:p w14:paraId="169B0691"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Fecha de recibo de la factura (sticker de radicación de correspondencia). Apellidos y nombres o razón social y NIT del vendedor o quien presta el servicio, en forma impresa. Apellidos y nombres o razón social y NIT del adquirente (FONDO ADAPTACIÓN - NIT 900450205-8), junto con la discriminación del IVA pagado. </w:t>
      </w:r>
    </w:p>
    <w:p w14:paraId="54579F5F" w14:textId="77777777" w:rsidR="00D50CC5" w:rsidRPr="00DC2EB9" w:rsidRDefault="00D50CC5" w:rsidP="00D50CC5">
      <w:pPr>
        <w:jc w:val="both"/>
        <w:rPr>
          <w:rFonts w:cstheme="minorHAnsi"/>
          <w:color w:val="000000"/>
          <w:sz w:val="20"/>
          <w:szCs w:val="20"/>
        </w:rPr>
      </w:pPr>
    </w:p>
    <w:p w14:paraId="4089F047"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Número consecutivo de factura, impreso.</w:t>
      </w:r>
    </w:p>
    <w:p w14:paraId="06D3BBCC" w14:textId="77777777" w:rsidR="00D50CC5" w:rsidRPr="00DC2EB9" w:rsidRDefault="00D50CC5" w:rsidP="00D50CC5">
      <w:pPr>
        <w:jc w:val="both"/>
        <w:rPr>
          <w:rFonts w:cstheme="minorHAnsi"/>
          <w:color w:val="000000"/>
          <w:sz w:val="20"/>
          <w:szCs w:val="20"/>
        </w:rPr>
      </w:pPr>
    </w:p>
    <w:p w14:paraId="03D83916"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Descripción especifica o genérica de los artículos vendidos o servicios prestados (número de acta de pago o liquidación correspondiente; número del contrato, obra o proyecto; objeto; periodo facturado; valor total a pagar el cual no debe tener centavos). </w:t>
      </w:r>
    </w:p>
    <w:p w14:paraId="1912A868" w14:textId="77777777" w:rsidR="00D50CC5" w:rsidRPr="00DC2EB9" w:rsidRDefault="00D50CC5" w:rsidP="00D50CC5">
      <w:pPr>
        <w:jc w:val="both"/>
        <w:rPr>
          <w:rFonts w:cstheme="minorHAnsi"/>
          <w:color w:val="000000"/>
          <w:sz w:val="20"/>
          <w:szCs w:val="20"/>
        </w:rPr>
      </w:pPr>
    </w:p>
    <w:p w14:paraId="7BD36615"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Debe contener el número de cuenta bancaria en la cual se debe realizar el pago. </w:t>
      </w:r>
    </w:p>
    <w:p w14:paraId="78003EB1" w14:textId="77777777" w:rsidR="00D50CC5" w:rsidRPr="00DC2EB9" w:rsidRDefault="00D50CC5" w:rsidP="00D50CC5">
      <w:pPr>
        <w:jc w:val="both"/>
        <w:rPr>
          <w:rFonts w:cstheme="minorHAnsi"/>
          <w:color w:val="000000"/>
          <w:sz w:val="20"/>
          <w:szCs w:val="20"/>
        </w:rPr>
      </w:pPr>
    </w:p>
    <w:p w14:paraId="3C72114D"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Valor total de la operación. </w:t>
      </w:r>
    </w:p>
    <w:p w14:paraId="7F0E7A54" w14:textId="77777777" w:rsidR="00D50CC5" w:rsidRPr="00DC2EB9" w:rsidRDefault="00D50CC5" w:rsidP="00D50CC5">
      <w:pPr>
        <w:jc w:val="both"/>
        <w:rPr>
          <w:rFonts w:cstheme="minorHAnsi"/>
          <w:color w:val="000000"/>
          <w:sz w:val="20"/>
          <w:szCs w:val="20"/>
        </w:rPr>
      </w:pPr>
    </w:p>
    <w:p w14:paraId="6977F408"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Nombre o razón social y NIT del impresor de la factura, en forma impresa. </w:t>
      </w:r>
    </w:p>
    <w:p w14:paraId="39D9B923" w14:textId="77777777" w:rsidR="00D50CC5" w:rsidRPr="00DC2EB9" w:rsidRDefault="00D50CC5" w:rsidP="00D50CC5">
      <w:pPr>
        <w:jc w:val="both"/>
        <w:rPr>
          <w:rFonts w:cstheme="minorHAnsi"/>
          <w:color w:val="000000"/>
          <w:sz w:val="20"/>
          <w:szCs w:val="20"/>
        </w:rPr>
      </w:pPr>
    </w:p>
    <w:p w14:paraId="70A05292"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Calidad de retenedor del impuesto sobre las ventas (IVA). </w:t>
      </w:r>
    </w:p>
    <w:p w14:paraId="518CA998" w14:textId="77777777" w:rsidR="00D50CC5" w:rsidRPr="00DC2EB9" w:rsidRDefault="00D50CC5" w:rsidP="00D50CC5">
      <w:pPr>
        <w:jc w:val="both"/>
        <w:rPr>
          <w:rFonts w:cstheme="minorHAnsi"/>
          <w:color w:val="000000"/>
          <w:sz w:val="20"/>
          <w:szCs w:val="20"/>
        </w:rPr>
      </w:pPr>
    </w:p>
    <w:p w14:paraId="1C52FE1E"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Resolución de facturación de la DIAN vigente. </w:t>
      </w:r>
    </w:p>
    <w:p w14:paraId="36EB8CD5" w14:textId="77777777" w:rsidR="00D50CC5" w:rsidRPr="00DC2EB9" w:rsidRDefault="00D50CC5" w:rsidP="00D50CC5">
      <w:pPr>
        <w:jc w:val="both"/>
        <w:rPr>
          <w:rFonts w:cstheme="minorHAnsi"/>
          <w:color w:val="000000"/>
          <w:sz w:val="20"/>
          <w:szCs w:val="20"/>
        </w:rPr>
      </w:pPr>
    </w:p>
    <w:p w14:paraId="0586893F" w14:textId="77777777" w:rsidR="00D50CC5" w:rsidRPr="00DC2EB9" w:rsidRDefault="00D50CC5" w:rsidP="008A620F">
      <w:pPr>
        <w:pStyle w:val="Prrafodelista"/>
        <w:numPr>
          <w:ilvl w:val="0"/>
          <w:numId w:val="39"/>
        </w:numPr>
        <w:jc w:val="both"/>
        <w:rPr>
          <w:rFonts w:cstheme="minorHAnsi"/>
          <w:color w:val="000000"/>
          <w:sz w:val="20"/>
          <w:szCs w:val="20"/>
        </w:rPr>
      </w:pPr>
      <w:r w:rsidRPr="00DC2EB9">
        <w:rPr>
          <w:rFonts w:cstheme="minorHAnsi"/>
          <w:color w:val="000000"/>
          <w:sz w:val="20"/>
          <w:szCs w:val="20"/>
        </w:rPr>
        <w:t xml:space="preserve">Firma de quien crea la factura de venta. </w:t>
      </w:r>
    </w:p>
    <w:p w14:paraId="154BDC67" w14:textId="77777777" w:rsidR="00D50CC5" w:rsidRPr="00DC2EB9" w:rsidRDefault="00D50CC5" w:rsidP="00D50CC5">
      <w:pPr>
        <w:jc w:val="both"/>
        <w:rPr>
          <w:rFonts w:cstheme="minorHAnsi"/>
          <w:color w:val="000000"/>
          <w:sz w:val="20"/>
          <w:szCs w:val="20"/>
        </w:rPr>
      </w:pPr>
    </w:p>
    <w:p w14:paraId="1A531CD5" w14:textId="77777777" w:rsidR="00D50CC5" w:rsidRPr="00DC2EB9" w:rsidRDefault="00D50CC5" w:rsidP="00D50CC5">
      <w:pPr>
        <w:jc w:val="both"/>
        <w:rPr>
          <w:rFonts w:cstheme="minorHAnsi"/>
          <w:color w:val="000000"/>
          <w:sz w:val="20"/>
          <w:szCs w:val="20"/>
        </w:rPr>
      </w:pPr>
      <w:r w:rsidRPr="00DC2EB9">
        <w:rPr>
          <w:rFonts w:cstheme="minorHAnsi"/>
          <w:color w:val="000000"/>
          <w:sz w:val="20"/>
          <w:szCs w:val="20"/>
        </w:rPr>
        <w:t>La fecha de vencimiento de la factura no puede ser anterior o igual a la fecha de radicación. Cuando la facturación la efectúe un consorcio o una unión temporal, además de indicar su NIT, se debe señalar el porcentaje de participación o valor del ingreso que corresponda a cada uno de los miembros del consorcio o de la unión temporal e indicar el nombre o razón social y el NIT de cada uno de ellos. El contratista está obligado a informar oportunamente cualquier modificación.</w:t>
      </w:r>
    </w:p>
    <w:p w14:paraId="0185E0D0" w14:textId="77777777" w:rsidR="00D50CC5" w:rsidRPr="00DC2EB9" w:rsidRDefault="00D50CC5" w:rsidP="00D50CC5">
      <w:pPr>
        <w:jc w:val="both"/>
        <w:rPr>
          <w:rFonts w:cstheme="minorHAnsi"/>
          <w:color w:val="000000"/>
          <w:sz w:val="20"/>
          <w:szCs w:val="20"/>
        </w:rPr>
      </w:pPr>
    </w:p>
    <w:p w14:paraId="74D75EA7" w14:textId="0C2BA5E4" w:rsidR="00556ED7" w:rsidRDefault="00E03A37" w:rsidP="00556ED7">
      <w:pPr>
        <w:pStyle w:val="GELTtulo2"/>
      </w:pPr>
      <w:bookmarkStart w:id="218" w:name="_Toc508897582"/>
      <w:r w:rsidRPr="00E03A37">
        <w:lastRenderedPageBreak/>
        <w:t>valor tarifa por paquete de transacciones</w:t>
      </w:r>
      <w:bookmarkEnd w:id="218"/>
      <w:r w:rsidRPr="00E03A37" w:rsidDel="00E03A37">
        <w:t xml:space="preserve"> </w:t>
      </w:r>
      <w:r w:rsidR="00556ED7">
        <w:t xml:space="preserve"> </w:t>
      </w:r>
    </w:p>
    <w:p w14:paraId="47DCD5C6" w14:textId="05B5B397" w:rsidR="00F02CC7" w:rsidRDefault="00556ED7" w:rsidP="00931B93">
      <w:pPr>
        <w:jc w:val="both"/>
        <w:rPr>
          <w:rFonts w:cstheme="minorHAnsi"/>
          <w:color w:val="000000"/>
          <w:sz w:val="20"/>
          <w:szCs w:val="20"/>
        </w:rPr>
      </w:pPr>
      <w:r w:rsidRPr="00556ED7">
        <w:rPr>
          <w:rFonts w:cstheme="minorHAnsi"/>
          <w:color w:val="000000"/>
          <w:sz w:val="20"/>
          <w:szCs w:val="20"/>
        </w:rPr>
        <w:t>Para el pago del servicio de interoperabilidad,</w:t>
      </w:r>
      <w:r w:rsidR="00303630">
        <w:rPr>
          <w:rFonts w:cstheme="minorHAnsi"/>
          <w:color w:val="000000"/>
          <w:sz w:val="20"/>
          <w:szCs w:val="20"/>
        </w:rPr>
        <w:t xml:space="preserve"> se realizará </w:t>
      </w:r>
      <w:r w:rsidR="00F02CC7">
        <w:rPr>
          <w:rFonts w:cstheme="minorHAnsi"/>
          <w:color w:val="000000"/>
          <w:sz w:val="20"/>
          <w:szCs w:val="20"/>
        </w:rPr>
        <w:t xml:space="preserve">por paquetes de transacciones que se estipulan de la siguiente manera: </w:t>
      </w:r>
    </w:p>
    <w:p w14:paraId="26B75FC1" w14:textId="77777777" w:rsidR="00B528DC" w:rsidRDefault="00B528DC" w:rsidP="00931B93">
      <w:pPr>
        <w:jc w:val="both"/>
        <w:rPr>
          <w:rFonts w:cstheme="minorHAnsi"/>
          <w:color w:val="000000"/>
          <w:sz w:val="20"/>
          <w:szCs w:val="20"/>
        </w:rPr>
      </w:pPr>
    </w:p>
    <w:p w14:paraId="04509AB1" w14:textId="2358A4E6" w:rsidR="00E03A37" w:rsidRDefault="00E03A37" w:rsidP="008A620F">
      <w:pPr>
        <w:pStyle w:val="Prrafodelista"/>
        <w:numPr>
          <w:ilvl w:val="0"/>
          <w:numId w:val="62"/>
        </w:numPr>
        <w:jc w:val="both"/>
        <w:rPr>
          <w:rFonts w:cstheme="minorHAnsi"/>
          <w:color w:val="000000"/>
          <w:sz w:val="20"/>
          <w:szCs w:val="20"/>
        </w:rPr>
      </w:pPr>
      <w:r w:rsidRPr="00F90552">
        <w:rPr>
          <w:rFonts w:cstheme="minorHAnsi"/>
          <w:b/>
          <w:color w:val="000000"/>
          <w:sz w:val="20"/>
          <w:szCs w:val="20"/>
        </w:rPr>
        <w:t>1 – 50.000</w:t>
      </w:r>
      <w:r>
        <w:rPr>
          <w:rFonts w:cstheme="minorHAnsi"/>
          <w:color w:val="000000"/>
          <w:sz w:val="20"/>
          <w:szCs w:val="20"/>
        </w:rPr>
        <w:t xml:space="preserve"> Transacciones</w:t>
      </w:r>
    </w:p>
    <w:p w14:paraId="6AF2E54B" w14:textId="18D4952C" w:rsidR="00F02CC7" w:rsidRDefault="00E03A37" w:rsidP="008A620F">
      <w:pPr>
        <w:pStyle w:val="Prrafodelista"/>
        <w:numPr>
          <w:ilvl w:val="0"/>
          <w:numId w:val="62"/>
        </w:numPr>
        <w:jc w:val="both"/>
        <w:rPr>
          <w:rFonts w:cstheme="minorHAnsi"/>
          <w:color w:val="000000"/>
          <w:sz w:val="20"/>
          <w:szCs w:val="20"/>
        </w:rPr>
      </w:pPr>
      <w:r w:rsidRPr="00F90552">
        <w:rPr>
          <w:rFonts w:cstheme="minorHAnsi"/>
          <w:b/>
          <w:color w:val="000000"/>
          <w:sz w:val="20"/>
          <w:szCs w:val="20"/>
        </w:rPr>
        <w:t>50.001</w:t>
      </w:r>
      <w:r w:rsidR="009B1377" w:rsidRPr="00F90552">
        <w:rPr>
          <w:rFonts w:cstheme="minorHAnsi"/>
          <w:b/>
          <w:color w:val="000000"/>
          <w:sz w:val="20"/>
          <w:szCs w:val="20"/>
        </w:rPr>
        <w:t xml:space="preserve"> </w:t>
      </w:r>
      <w:r w:rsidR="00F02CC7" w:rsidRPr="00F90552">
        <w:rPr>
          <w:rFonts w:cstheme="minorHAnsi"/>
          <w:b/>
          <w:color w:val="000000"/>
          <w:sz w:val="20"/>
          <w:szCs w:val="20"/>
        </w:rPr>
        <w:t>-</w:t>
      </w:r>
      <w:r w:rsidR="009B1377" w:rsidRPr="00F90552">
        <w:rPr>
          <w:rFonts w:cstheme="minorHAnsi"/>
          <w:b/>
          <w:color w:val="000000"/>
          <w:sz w:val="20"/>
          <w:szCs w:val="20"/>
        </w:rPr>
        <w:t xml:space="preserve"> </w:t>
      </w:r>
      <w:r w:rsidR="00F02CC7" w:rsidRPr="00F90552">
        <w:rPr>
          <w:rFonts w:cstheme="minorHAnsi"/>
          <w:b/>
          <w:color w:val="000000"/>
          <w:sz w:val="20"/>
          <w:szCs w:val="20"/>
        </w:rPr>
        <w:t>100.000</w:t>
      </w:r>
      <w:r w:rsidR="00F02CC7">
        <w:rPr>
          <w:rFonts w:cstheme="minorHAnsi"/>
          <w:color w:val="000000"/>
          <w:sz w:val="20"/>
          <w:szCs w:val="20"/>
        </w:rPr>
        <w:t xml:space="preserve"> Transacciones</w:t>
      </w:r>
    </w:p>
    <w:p w14:paraId="3ADAD7BF" w14:textId="5149D386" w:rsidR="00F02CC7" w:rsidRDefault="00F02CC7" w:rsidP="008A620F">
      <w:pPr>
        <w:pStyle w:val="Prrafodelista"/>
        <w:numPr>
          <w:ilvl w:val="0"/>
          <w:numId w:val="62"/>
        </w:numPr>
        <w:jc w:val="both"/>
        <w:rPr>
          <w:rFonts w:cstheme="minorHAnsi"/>
          <w:color w:val="000000"/>
          <w:sz w:val="20"/>
          <w:szCs w:val="20"/>
        </w:rPr>
      </w:pPr>
      <w:r w:rsidRPr="00F90552">
        <w:rPr>
          <w:rFonts w:cstheme="minorHAnsi"/>
          <w:b/>
          <w:color w:val="000000"/>
          <w:sz w:val="20"/>
          <w:szCs w:val="20"/>
        </w:rPr>
        <w:t>100.00</w:t>
      </w:r>
      <w:r w:rsidR="009B1377" w:rsidRPr="00F90552">
        <w:rPr>
          <w:rFonts w:cstheme="minorHAnsi"/>
          <w:b/>
          <w:color w:val="000000"/>
          <w:sz w:val="20"/>
          <w:szCs w:val="20"/>
        </w:rPr>
        <w:t xml:space="preserve">1 </w:t>
      </w:r>
      <w:r w:rsidRPr="00F90552">
        <w:rPr>
          <w:rFonts w:cstheme="minorHAnsi"/>
          <w:b/>
          <w:color w:val="000000"/>
          <w:sz w:val="20"/>
          <w:szCs w:val="20"/>
        </w:rPr>
        <w:t>-</w:t>
      </w:r>
      <w:r w:rsidR="009B1377" w:rsidRPr="00F90552">
        <w:rPr>
          <w:rFonts w:cstheme="minorHAnsi"/>
          <w:b/>
          <w:color w:val="000000"/>
          <w:sz w:val="20"/>
          <w:szCs w:val="20"/>
        </w:rPr>
        <w:t xml:space="preserve"> </w:t>
      </w:r>
      <w:r w:rsidR="00E03A37" w:rsidRPr="00F90552">
        <w:rPr>
          <w:rFonts w:cstheme="minorHAnsi"/>
          <w:b/>
          <w:color w:val="000000"/>
          <w:sz w:val="20"/>
          <w:szCs w:val="20"/>
        </w:rPr>
        <w:t>250</w:t>
      </w:r>
      <w:r w:rsidR="009B1377" w:rsidRPr="00F90552">
        <w:rPr>
          <w:rFonts w:cstheme="minorHAnsi"/>
          <w:b/>
          <w:color w:val="000000"/>
          <w:sz w:val="20"/>
          <w:szCs w:val="20"/>
        </w:rPr>
        <w:t>.</w:t>
      </w:r>
      <w:r w:rsidRPr="00F90552">
        <w:rPr>
          <w:rFonts w:cstheme="minorHAnsi"/>
          <w:b/>
          <w:color w:val="000000"/>
          <w:sz w:val="20"/>
          <w:szCs w:val="20"/>
        </w:rPr>
        <w:t>0</w:t>
      </w:r>
      <w:r w:rsidR="009B1377" w:rsidRPr="00F90552">
        <w:rPr>
          <w:rFonts w:cstheme="minorHAnsi"/>
          <w:b/>
          <w:color w:val="000000"/>
          <w:sz w:val="20"/>
          <w:szCs w:val="20"/>
        </w:rPr>
        <w:t>00</w:t>
      </w:r>
      <w:r w:rsidR="009B1377">
        <w:rPr>
          <w:rFonts w:cstheme="minorHAnsi"/>
          <w:color w:val="000000"/>
          <w:sz w:val="20"/>
          <w:szCs w:val="20"/>
        </w:rPr>
        <w:t xml:space="preserve"> Transacciones</w:t>
      </w:r>
    </w:p>
    <w:p w14:paraId="5AAA26C2" w14:textId="4B744CCA" w:rsidR="00E03A37" w:rsidRDefault="00E03A37" w:rsidP="00E03A37">
      <w:pPr>
        <w:pStyle w:val="Prrafodelista"/>
        <w:numPr>
          <w:ilvl w:val="0"/>
          <w:numId w:val="62"/>
        </w:numPr>
        <w:jc w:val="both"/>
        <w:rPr>
          <w:rFonts w:cstheme="minorHAnsi"/>
          <w:color w:val="000000"/>
          <w:sz w:val="20"/>
          <w:szCs w:val="20"/>
        </w:rPr>
      </w:pPr>
      <w:r w:rsidRPr="00F90552">
        <w:rPr>
          <w:rFonts w:cstheme="minorHAnsi"/>
          <w:b/>
          <w:color w:val="000000"/>
          <w:sz w:val="20"/>
          <w:szCs w:val="20"/>
        </w:rPr>
        <w:t>250.001 - 500.000</w:t>
      </w:r>
      <w:r>
        <w:rPr>
          <w:rFonts w:cstheme="minorHAnsi"/>
          <w:color w:val="000000"/>
          <w:sz w:val="20"/>
          <w:szCs w:val="20"/>
        </w:rPr>
        <w:t xml:space="preserve"> Transacciones</w:t>
      </w:r>
    </w:p>
    <w:p w14:paraId="2E9A2D52" w14:textId="7F84E835" w:rsidR="00E03A37" w:rsidRDefault="00E03A37" w:rsidP="00E03A37">
      <w:pPr>
        <w:pStyle w:val="Prrafodelista"/>
        <w:numPr>
          <w:ilvl w:val="0"/>
          <w:numId w:val="62"/>
        </w:numPr>
        <w:jc w:val="both"/>
        <w:rPr>
          <w:rFonts w:cstheme="minorHAnsi"/>
          <w:color w:val="000000"/>
          <w:sz w:val="20"/>
          <w:szCs w:val="20"/>
        </w:rPr>
      </w:pPr>
      <w:r w:rsidRPr="00F90552">
        <w:rPr>
          <w:rFonts w:cstheme="minorHAnsi"/>
          <w:b/>
          <w:color w:val="000000"/>
          <w:sz w:val="20"/>
          <w:szCs w:val="20"/>
        </w:rPr>
        <w:t>500.001 – 1.000.000</w:t>
      </w:r>
      <w:r>
        <w:rPr>
          <w:rFonts w:cstheme="minorHAnsi"/>
          <w:color w:val="000000"/>
          <w:sz w:val="20"/>
          <w:szCs w:val="20"/>
        </w:rPr>
        <w:t xml:space="preserve"> Transacciones</w:t>
      </w:r>
    </w:p>
    <w:p w14:paraId="760FEFC5" w14:textId="059F0F8B" w:rsidR="009B1377" w:rsidRDefault="009B1377" w:rsidP="008A620F">
      <w:pPr>
        <w:pStyle w:val="Prrafodelista"/>
        <w:numPr>
          <w:ilvl w:val="0"/>
          <w:numId w:val="62"/>
        </w:numPr>
        <w:jc w:val="both"/>
        <w:rPr>
          <w:rFonts w:cstheme="minorHAnsi"/>
          <w:color w:val="000000"/>
          <w:sz w:val="20"/>
          <w:szCs w:val="20"/>
        </w:rPr>
      </w:pPr>
      <w:r w:rsidRPr="00F90552">
        <w:rPr>
          <w:rFonts w:cstheme="minorHAnsi"/>
          <w:b/>
          <w:color w:val="000000"/>
          <w:sz w:val="20"/>
          <w:szCs w:val="20"/>
        </w:rPr>
        <w:t>1.000.001 - 2.000.000</w:t>
      </w:r>
      <w:r>
        <w:rPr>
          <w:rFonts w:cstheme="minorHAnsi"/>
          <w:color w:val="000000"/>
          <w:sz w:val="20"/>
          <w:szCs w:val="20"/>
        </w:rPr>
        <w:t xml:space="preserve"> Transacciones</w:t>
      </w:r>
    </w:p>
    <w:p w14:paraId="01A622D3" w14:textId="184489E8" w:rsidR="009B1377" w:rsidRDefault="00E03A37" w:rsidP="008A620F">
      <w:pPr>
        <w:pStyle w:val="Prrafodelista"/>
        <w:numPr>
          <w:ilvl w:val="0"/>
          <w:numId w:val="62"/>
        </w:numPr>
        <w:jc w:val="both"/>
        <w:rPr>
          <w:rFonts w:cstheme="minorHAnsi"/>
          <w:color w:val="000000"/>
          <w:sz w:val="20"/>
          <w:szCs w:val="20"/>
        </w:rPr>
      </w:pPr>
      <w:r w:rsidRPr="00F90552">
        <w:rPr>
          <w:rFonts w:cstheme="minorHAnsi"/>
          <w:b/>
          <w:color w:val="000000"/>
          <w:sz w:val="20"/>
          <w:szCs w:val="20"/>
        </w:rPr>
        <w:t>2.000.001 - 5.000.000</w:t>
      </w:r>
      <w:r>
        <w:rPr>
          <w:rFonts w:cstheme="minorHAnsi"/>
          <w:color w:val="000000"/>
          <w:sz w:val="20"/>
          <w:szCs w:val="20"/>
        </w:rPr>
        <w:t xml:space="preserve"> </w:t>
      </w:r>
      <w:r w:rsidR="009B1377">
        <w:rPr>
          <w:rFonts w:cstheme="minorHAnsi"/>
          <w:color w:val="000000"/>
          <w:sz w:val="20"/>
          <w:szCs w:val="20"/>
        </w:rPr>
        <w:t>Transacciones</w:t>
      </w:r>
    </w:p>
    <w:p w14:paraId="283DD0B2" w14:textId="3D4CCCDA" w:rsidR="00E03A37" w:rsidRDefault="00E03A37" w:rsidP="00E03A37">
      <w:pPr>
        <w:pStyle w:val="Prrafodelista"/>
        <w:numPr>
          <w:ilvl w:val="0"/>
          <w:numId w:val="62"/>
        </w:numPr>
        <w:jc w:val="both"/>
        <w:rPr>
          <w:rFonts w:cstheme="minorHAnsi"/>
          <w:color w:val="000000"/>
          <w:sz w:val="20"/>
          <w:szCs w:val="20"/>
        </w:rPr>
      </w:pPr>
      <w:r w:rsidRPr="00F90552">
        <w:rPr>
          <w:rFonts w:cstheme="minorHAnsi"/>
          <w:b/>
          <w:color w:val="000000"/>
          <w:sz w:val="20"/>
          <w:szCs w:val="20"/>
        </w:rPr>
        <w:t>5.000.001 - 10.000.000</w:t>
      </w:r>
      <w:r>
        <w:rPr>
          <w:rFonts w:cstheme="minorHAnsi"/>
          <w:color w:val="000000"/>
          <w:sz w:val="20"/>
          <w:szCs w:val="20"/>
        </w:rPr>
        <w:t xml:space="preserve"> Transacciones</w:t>
      </w:r>
    </w:p>
    <w:p w14:paraId="5339BB91" w14:textId="49864BD8" w:rsidR="00E03A37" w:rsidRPr="00F02CC7" w:rsidRDefault="00E03A37" w:rsidP="00E03A37">
      <w:pPr>
        <w:pStyle w:val="Prrafodelista"/>
        <w:numPr>
          <w:ilvl w:val="0"/>
          <w:numId w:val="62"/>
        </w:numPr>
        <w:jc w:val="both"/>
        <w:rPr>
          <w:rFonts w:cstheme="minorHAnsi"/>
          <w:color w:val="000000"/>
          <w:sz w:val="20"/>
          <w:szCs w:val="20"/>
        </w:rPr>
      </w:pPr>
      <w:r w:rsidRPr="00F90552">
        <w:rPr>
          <w:rFonts w:cstheme="minorHAnsi"/>
          <w:b/>
          <w:color w:val="000000"/>
          <w:sz w:val="20"/>
          <w:szCs w:val="20"/>
        </w:rPr>
        <w:t>Mayores a 10.000.000</w:t>
      </w:r>
      <w:r>
        <w:rPr>
          <w:rFonts w:cstheme="minorHAnsi"/>
          <w:color w:val="000000"/>
          <w:sz w:val="20"/>
          <w:szCs w:val="20"/>
        </w:rPr>
        <w:t xml:space="preserve"> Transacciones</w:t>
      </w:r>
    </w:p>
    <w:p w14:paraId="10051A6D" w14:textId="77777777" w:rsidR="009B1377" w:rsidRDefault="009B1377" w:rsidP="00931B93">
      <w:pPr>
        <w:jc w:val="both"/>
        <w:rPr>
          <w:rFonts w:cstheme="minorHAnsi"/>
          <w:color w:val="000000"/>
          <w:sz w:val="20"/>
          <w:szCs w:val="20"/>
        </w:rPr>
      </w:pPr>
    </w:p>
    <w:p w14:paraId="37B29157" w14:textId="10C27B69" w:rsidR="00556ED7" w:rsidRDefault="009B1377" w:rsidP="00931B93">
      <w:pPr>
        <w:jc w:val="both"/>
      </w:pPr>
      <w:r>
        <w:rPr>
          <w:rFonts w:cstheme="minorHAnsi"/>
          <w:color w:val="000000"/>
          <w:sz w:val="20"/>
          <w:szCs w:val="20"/>
        </w:rPr>
        <w:t>Los operadores</w:t>
      </w:r>
      <w:r w:rsidRPr="00556ED7">
        <w:rPr>
          <w:rFonts w:cstheme="minorHAnsi"/>
          <w:color w:val="000000"/>
          <w:sz w:val="20"/>
          <w:szCs w:val="20"/>
        </w:rPr>
        <w:t xml:space="preserve"> deben</w:t>
      </w:r>
      <w:r w:rsidR="00556ED7" w:rsidRPr="00556ED7">
        <w:rPr>
          <w:rFonts w:cstheme="minorHAnsi"/>
          <w:color w:val="000000"/>
          <w:sz w:val="20"/>
          <w:szCs w:val="20"/>
        </w:rPr>
        <w:t xml:space="preserve"> cumplir con las condiciones estipuladas y con la presentación de los documentos exigidos</w:t>
      </w:r>
      <w:r w:rsidR="00303630">
        <w:rPr>
          <w:rFonts w:cstheme="minorHAnsi"/>
          <w:color w:val="000000"/>
          <w:sz w:val="20"/>
          <w:szCs w:val="20"/>
        </w:rPr>
        <w:t xml:space="preserve"> </w:t>
      </w:r>
      <w:r w:rsidR="00556ED7" w:rsidRPr="00556ED7">
        <w:rPr>
          <w:rFonts w:cstheme="minorHAnsi"/>
          <w:color w:val="000000"/>
          <w:sz w:val="20"/>
          <w:szCs w:val="20"/>
        </w:rPr>
        <w:t>previamente</w:t>
      </w:r>
      <w:r w:rsidR="00303630">
        <w:rPr>
          <w:rFonts w:cstheme="minorHAnsi"/>
          <w:color w:val="000000"/>
          <w:sz w:val="20"/>
          <w:szCs w:val="20"/>
        </w:rPr>
        <w:t xml:space="preserve"> por la </w:t>
      </w:r>
      <w:r w:rsidR="00303630" w:rsidRPr="00F90552">
        <w:rPr>
          <w:rFonts w:cstheme="minorHAnsi"/>
          <w:b/>
          <w:color w:val="000000"/>
          <w:sz w:val="20"/>
          <w:szCs w:val="20"/>
        </w:rPr>
        <w:t>Agencia Nacional Digital</w:t>
      </w:r>
      <w:r w:rsidR="00556ED7" w:rsidRPr="00556ED7">
        <w:rPr>
          <w:rFonts w:cstheme="minorHAnsi"/>
          <w:color w:val="000000"/>
          <w:sz w:val="20"/>
          <w:szCs w:val="20"/>
        </w:rPr>
        <w:t>. En caso de tener dos operadores en un mismo servicio, el pago se realizará al operador que presta el servicio a la entidad.</w:t>
      </w:r>
    </w:p>
    <w:p w14:paraId="5AE9A291" w14:textId="3E68660B" w:rsidR="00931B93" w:rsidRDefault="00D50CC5" w:rsidP="00931B93">
      <w:pPr>
        <w:pStyle w:val="GELTtulo2"/>
      </w:pPr>
      <w:bookmarkStart w:id="219" w:name="_Toc508897583"/>
      <w:r w:rsidRPr="004E4DEB">
        <w:t>PAGO POR DISEÑO, DESARROLLO E IMPLEMENTACION DE SERVICIOS DE LA PLATAFORMA DE INTEROPERABILIDAD.</w:t>
      </w:r>
      <w:bookmarkEnd w:id="219"/>
    </w:p>
    <w:p w14:paraId="461F9ADF" w14:textId="5AAC7964" w:rsidR="006353B6" w:rsidRPr="006353B6" w:rsidRDefault="006353B6" w:rsidP="006353B6">
      <w:pPr>
        <w:jc w:val="both"/>
        <w:rPr>
          <w:rFonts w:cstheme="minorHAnsi"/>
          <w:color w:val="000000"/>
          <w:sz w:val="20"/>
          <w:szCs w:val="20"/>
        </w:rPr>
      </w:pPr>
      <w:r w:rsidRPr="006353B6">
        <w:rPr>
          <w:rFonts w:cstheme="minorHAnsi"/>
          <w:color w:val="000000"/>
          <w:sz w:val="20"/>
          <w:szCs w:val="20"/>
        </w:rPr>
        <w:t>Los pagos que se generen por diseño, desarrollo e implementación se cobraran por parte de los operadores en la modalidad de bolsa de horas de acuerdo con los requerimientos</w:t>
      </w:r>
      <w:r>
        <w:rPr>
          <w:rFonts w:cstheme="minorHAnsi"/>
          <w:color w:val="000000"/>
          <w:sz w:val="20"/>
          <w:szCs w:val="20"/>
        </w:rPr>
        <w:t xml:space="preserve"> técnicos</w:t>
      </w:r>
      <w:r w:rsidRPr="006353B6">
        <w:rPr>
          <w:rFonts w:cstheme="minorHAnsi"/>
          <w:color w:val="000000"/>
          <w:sz w:val="20"/>
          <w:szCs w:val="20"/>
        </w:rPr>
        <w:t xml:space="preserve">, previo análisis y aprobación por la </w:t>
      </w:r>
      <w:r w:rsidRPr="00F90552">
        <w:rPr>
          <w:rFonts w:cstheme="minorHAnsi"/>
          <w:b/>
          <w:color w:val="000000"/>
          <w:sz w:val="20"/>
          <w:szCs w:val="20"/>
        </w:rPr>
        <w:t>Agencia Nacional Digital</w:t>
      </w:r>
      <w:r w:rsidRPr="006353B6">
        <w:rPr>
          <w:rFonts w:cstheme="minorHAnsi"/>
          <w:color w:val="000000"/>
          <w:sz w:val="20"/>
          <w:szCs w:val="20"/>
        </w:rPr>
        <w:t>.</w:t>
      </w:r>
    </w:p>
    <w:p w14:paraId="1BDCC3C2" w14:textId="77777777" w:rsidR="00D50CC5" w:rsidRPr="00853748" w:rsidRDefault="00D50CC5" w:rsidP="00853748">
      <w:pPr>
        <w:pStyle w:val="GELTtulo1"/>
      </w:pPr>
      <w:bookmarkStart w:id="220" w:name="_Toc494297690"/>
      <w:bookmarkStart w:id="221" w:name="_Toc508897584"/>
      <w:r w:rsidRPr="00853748">
        <w:lastRenderedPageBreak/>
        <w:t>TÉRMINOS Y CONDICIONES</w:t>
      </w:r>
      <w:bookmarkEnd w:id="220"/>
      <w:bookmarkEnd w:id="221"/>
    </w:p>
    <w:p w14:paraId="7F4EA78D" w14:textId="6E6157ED" w:rsidR="00D50CC5" w:rsidRPr="00DC2EB9" w:rsidRDefault="00D50CC5" w:rsidP="00D50CC5">
      <w:pPr>
        <w:jc w:val="both"/>
        <w:rPr>
          <w:rFonts w:cstheme="minorHAnsi"/>
          <w:color w:val="000000"/>
          <w:sz w:val="20"/>
          <w:szCs w:val="20"/>
        </w:rPr>
      </w:pPr>
      <w:r w:rsidRPr="00DC2EB9">
        <w:rPr>
          <w:rFonts w:cstheme="minorHAnsi"/>
          <w:color w:val="000000"/>
          <w:sz w:val="20"/>
          <w:szCs w:val="20"/>
        </w:rPr>
        <w:t>Los operadores de</w:t>
      </w:r>
      <w:r w:rsidR="00096763" w:rsidRPr="00DC2EB9">
        <w:rPr>
          <w:rFonts w:cstheme="minorHAnsi"/>
          <w:color w:val="000000"/>
          <w:sz w:val="20"/>
          <w:szCs w:val="20"/>
        </w:rPr>
        <w:t>l</w:t>
      </w:r>
      <w:r w:rsidRPr="00DC2EB9">
        <w:rPr>
          <w:rFonts w:cstheme="minorHAnsi"/>
          <w:color w:val="000000"/>
          <w:sz w:val="20"/>
          <w:szCs w:val="20"/>
        </w:rPr>
        <w:t xml:space="preserve"> Servicio</w:t>
      </w:r>
      <w:r w:rsidR="00096763" w:rsidRPr="00DC2EB9">
        <w:rPr>
          <w:rFonts w:cstheme="minorHAnsi"/>
          <w:color w:val="000000"/>
          <w:sz w:val="20"/>
          <w:szCs w:val="20"/>
        </w:rPr>
        <w:t xml:space="preserve"> de interoperabilidad </w:t>
      </w:r>
      <w:r w:rsidRPr="00DC2EB9">
        <w:rPr>
          <w:rFonts w:cstheme="minorHAnsi"/>
          <w:color w:val="000000"/>
          <w:sz w:val="20"/>
          <w:szCs w:val="20"/>
        </w:rPr>
        <w:t xml:space="preserve">deberán </w:t>
      </w:r>
      <w:r w:rsidR="006353B6" w:rsidRPr="00DC2EB9">
        <w:rPr>
          <w:rFonts w:cstheme="minorHAnsi"/>
          <w:color w:val="000000"/>
          <w:sz w:val="20"/>
          <w:szCs w:val="20"/>
        </w:rPr>
        <w:t>ofrecerles</w:t>
      </w:r>
      <w:r w:rsidRPr="00DC2EB9">
        <w:rPr>
          <w:rFonts w:cstheme="minorHAnsi"/>
          <w:color w:val="000000"/>
          <w:sz w:val="20"/>
          <w:szCs w:val="20"/>
        </w:rPr>
        <w:t xml:space="preserve"> a sus usuarios un documento de términos y condiciones</w:t>
      </w:r>
      <w:r w:rsidR="00CF6C86">
        <w:rPr>
          <w:rFonts w:cstheme="minorHAnsi"/>
          <w:color w:val="000000"/>
          <w:sz w:val="20"/>
          <w:szCs w:val="20"/>
        </w:rPr>
        <w:t xml:space="preserve"> del servicio de </w:t>
      </w:r>
      <w:r w:rsidR="00F90552">
        <w:rPr>
          <w:rFonts w:cstheme="minorHAnsi"/>
          <w:color w:val="000000"/>
          <w:sz w:val="20"/>
          <w:szCs w:val="20"/>
        </w:rPr>
        <w:t>interoperabilidad.</w:t>
      </w:r>
    </w:p>
    <w:p w14:paraId="077ECC04" w14:textId="77777777" w:rsidR="00D50CC5" w:rsidRPr="00DC2EB9" w:rsidRDefault="00D50CC5" w:rsidP="00D50CC5">
      <w:pPr>
        <w:jc w:val="both"/>
        <w:rPr>
          <w:rFonts w:cstheme="minorHAnsi"/>
          <w:color w:val="000000"/>
          <w:sz w:val="20"/>
          <w:szCs w:val="20"/>
        </w:rPr>
      </w:pPr>
    </w:p>
    <w:p w14:paraId="26657405" w14:textId="5D4E4535" w:rsidR="00D50CC5" w:rsidRPr="00DC2EB9" w:rsidRDefault="00D50CC5" w:rsidP="00D50CC5">
      <w:pPr>
        <w:jc w:val="both"/>
        <w:rPr>
          <w:rFonts w:cstheme="minorHAnsi"/>
          <w:i/>
          <w:color w:val="000000"/>
          <w:sz w:val="20"/>
          <w:szCs w:val="20"/>
          <w:lang w:val="es-ES_tradnl"/>
        </w:rPr>
      </w:pPr>
      <w:r w:rsidRPr="00DC2EB9">
        <w:rPr>
          <w:rFonts w:cstheme="minorHAnsi"/>
          <w:color w:val="000000"/>
          <w:sz w:val="20"/>
          <w:szCs w:val="20"/>
          <w:lang w:val="es-CO"/>
        </w:rPr>
        <w:t>Los usuarios a su vez tendrán la obligación</w:t>
      </w:r>
      <w:r w:rsidR="00D72A0F">
        <w:rPr>
          <w:rFonts w:cstheme="minorHAnsi"/>
          <w:color w:val="000000"/>
          <w:sz w:val="20"/>
          <w:szCs w:val="20"/>
          <w:lang w:val="es-CO"/>
        </w:rPr>
        <w:t xml:space="preserve"> de</w:t>
      </w:r>
      <w:r w:rsidRPr="00DC2EB9">
        <w:rPr>
          <w:rFonts w:cstheme="minorHAnsi"/>
          <w:color w:val="000000"/>
          <w:sz w:val="20"/>
          <w:szCs w:val="20"/>
          <w:lang w:val="es-CO"/>
        </w:rPr>
        <w:t xml:space="preserve"> informarse acerca de las condiciones de</w:t>
      </w:r>
      <w:r w:rsidR="00096763" w:rsidRPr="00DC2EB9">
        <w:rPr>
          <w:rFonts w:cstheme="minorHAnsi"/>
          <w:color w:val="000000"/>
          <w:sz w:val="20"/>
          <w:szCs w:val="20"/>
          <w:lang w:val="es-CO"/>
        </w:rPr>
        <w:t>l servicio de interoperabilidad</w:t>
      </w:r>
      <w:r w:rsidRPr="00DC2EB9">
        <w:rPr>
          <w:rFonts w:cstheme="minorHAnsi"/>
          <w:color w:val="000000"/>
          <w:sz w:val="20"/>
          <w:szCs w:val="20"/>
          <w:lang w:val="es-CO"/>
        </w:rPr>
        <w:t>, hacer un manejo adecuado de</w:t>
      </w:r>
      <w:r w:rsidR="00096763" w:rsidRPr="00DC2EB9">
        <w:rPr>
          <w:rFonts w:cstheme="minorHAnsi"/>
          <w:color w:val="000000"/>
          <w:sz w:val="20"/>
          <w:szCs w:val="20"/>
          <w:lang w:val="es-CO"/>
        </w:rPr>
        <w:t>l</w:t>
      </w:r>
      <w:r w:rsidRPr="00DC2EB9">
        <w:rPr>
          <w:rFonts w:cstheme="minorHAnsi"/>
          <w:color w:val="000000"/>
          <w:sz w:val="20"/>
          <w:szCs w:val="20"/>
          <w:lang w:val="es-CO"/>
        </w:rPr>
        <w:t xml:space="preserve"> mismo, custodiar sus mecanismos de autenticación e informar a las autoridades competentes cuando ocurra un evento de seguridad que pueda afectar la identidad y datos personales del titular, así como la integridad de la operación.</w:t>
      </w:r>
      <w:r w:rsidRPr="00DC2EB9">
        <w:rPr>
          <w:rFonts w:cstheme="minorHAnsi"/>
          <w:i/>
          <w:color w:val="000000"/>
          <w:sz w:val="20"/>
          <w:szCs w:val="20"/>
          <w:lang w:val="es-CO"/>
        </w:rPr>
        <w:t xml:space="preserve"> </w:t>
      </w:r>
    </w:p>
    <w:p w14:paraId="1D20B0FF" w14:textId="77777777" w:rsidR="00D50CC5" w:rsidRPr="00DC2EB9" w:rsidRDefault="00D50CC5" w:rsidP="00D50CC5">
      <w:pPr>
        <w:jc w:val="both"/>
        <w:rPr>
          <w:rFonts w:cstheme="minorHAnsi"/>
          <w:i/>
          <w:iCs/>
          <w:color w:val="000000"/>
          <w:sz w:val="20"/>
          <w:szCs w:val="20"/>
          <w:lang w:val="es-ES_tradnl"/>
        </w:rPr>
      </w:pPr>
    </w:p>
    <w:p w14:paraId="0A32DD90" w14:textId="5DB343C4" w:rsidR="00D50CC5" w:rsidRPr="00DC2EB9" w:rsidRDefault="00D50CC5" w:rsidP="00D50CC5">
      <w:pPr>
        <w:jc w:val="both"/>
        <w:rPr>
          <w:rFonts w:cstheme="minorHAnsi"/>
          <w:iCs/>
          <w:color w:val="000000"/>
          <w:sz w:val="20"/>
          <w:szCs w:val="20"/>
          <w:lang w:val="es-ES_tradnl"/>
        </w:rPr>
      </w:pPr>
      <w:r w:rsidRPr="00DC2EB9">
        <w:rPr>
          <w:rFonts w:cstheme="minorHAnsi"/>
          <w:iCs/>
          <w:color w:val="000000"/>
          <w:sz w:val="20"/>
          <w:szCs w:val="20"/>
          <w:lang w:val="es-ES_tradnl"/>
        </w:rPr>
        <w:t xml:space="preserve">Los operadores no podrán modificar de forma unilateral los términos y condiciones, ni imponer o cobrar servicios que no hayan sido expresamente aceptados por los usuarios y autorizados por el Ministerio de Tecnologías de la Información y las Comunicaciones. </w:t>
      </w:r>
    </w:p>
    <w:p w14:paraId="5C6A9642" w14:textId="77777777" w:rsidR="00D50CC5" w:rsidRPr="00DC2EB9" w:rsidRDefault="00D50CC5" w:rsidP="00D50CC5">
      <w:pPr>
        <w:jc w:val="both"/>
        <w:rPr>
          <w:rFonts w:cstheme="minorHAnsi"/>
          <w:iCs/>
          <w:color w:val="000000"/>
          <w:sz w:val="20"/>
          <w:szCs w:val="20"/>
          <w:lang w:val="es-ES_tradnl"/>
        </w:rPr>
      </w:pPr>
    </w:p>
    <w:p w14:paraId="00133D9E" w14:textId="3D8AA74B" w:rsidR="00D50CC5" w:rsidRPr="00DC2EB9" w:rsidRDefault="00D50CC5" w:rsidP="00D50CC5">
      <w:pPr>
        <w:jc w:val="both"/>
        <w:rPr>
          <w:rFonts w:cstheme="minorHAnsi"/>
          <w:iCs/>
          <w:color w:val="000000"/>
          <w:sz w:val="20"/>
          <w:szCs w:val="20"/>
        </w:rPr>
      </w:pPr>
      <w:r w:rsidRPr="00DC2EB9">
        <w:rPr>
          <w:rFonts w:cstheme="minorHAnsi"/>
          <w:iCs/>
          <w:color w:val="000000"/>
          <w:sz w:val="20"/>
          <w:szCs w:val="20"/>
        </w:rPr>
        <w:t xml:space="preserve">Los términos y condiciones deberán estar asociados con el formulario de registro, el cual a su vez deberá contar con </w:t>
      </w:r>
      <w:r w:rsidR="007C1A3E">
        <w:rPr>
          <w:rFonts w:cstheme="minorHAnsi"/>
          <w:iCs/>
          <w:color w:val="000000"/>
          <w:sz w:val="20"/>
          <w:szCs w:val="20"/>
        </w:rPr>
        <w:t>la autorización para el tratamiento de datos personales</w:t>
      </w:r>
      <w:r w:rsidRPr="00DC2EB9">
        <w:rPr>
          <w:rFonts w:cstheme="minorHAnsi"/>
          <w:iCs/>
          <w:color w:val="000000"/>
          <w:sz w:val="20"/>
          <w:szCs w:val="20"/>
        </w:rPr>
        <w:t>.</w:t>
      </w:r>
    </w:p>
    <w:p w14:paraId="7D2F8F7E" w14:textId="77777777" w:rsidR="00D50CC5" w:rsidRPr="00DC2EB9" w:rsidRDefault="00D50CC5" w:rsidP="00D50CC5">
      <w:pPr>
        <w:jc w:val="both"/>
        <w:rPr>
          <w:rFonts w:cstheme="minorHAnsi"/>
          <w:iCs/>
          <w:color w:val="000000"/>
          <w:sz w:val="20"/>
          <w:szCs w:val="20"/>
        </w:rPr>
      </w:pPr>
    </w:p>
    <w:p w14:paraId="24A0BE5A" w14:textId="47C39FFA" w:rsidR="00D50CC5" w:rsidRPr="00DC2EB9" w:rsidRDefault="00D50CC5" w:rsidP="00D50CC5">
      <w:pPr>
        <w:jc w:val="both"/>
        <w:rPr>
          <w:rFonts w:cstheme="minorHAnsi"/>
          <w:color w:val="000000"/>
          <w:sz w:val="20"/>
          <w:szCs w:val="20"/>
          <w:lang w:val="es-CO"/>
        </w:rPr>
      </w:pPr>
      <w:r w:rsidRPr="00DC2EB9">
        <w:rPr>
          <w:rFonts w:cstheme="minorHAnsi"/>
          <w:color w:val="000000"/>
          <w:sz w:val="20"/>
          <w:szCs w:val="20"/>
          <w:lang w:val="es-CO"/>
        </w:rPr>
        <w:t>La Vigilancia y Control de</w:t>
      </w:r>
      <w:r w:rsidR="00096763" w:rsidRPr="00DC2EB9">
        <w:rPr>
          <w:rFonts w:cstheme="minorHAnsi"/>
          <w:color w:val="000000"/>
          <w:sz w:val="20"/>
          <w:szCs w:val="20"/>
          <w:lang w:val="es-CO"/>
        </w:rPr>
        <w:t>l</w:t>
      </w:r>
      <w:r w:rsidRPr="00DC2EB9">
        <w:rPr>
          <w:rFonts w:cstheme="minorHAnsi"/>
          <w:color w:val="000000"/>
          <w:sz w:val="20"/>
          <w:szCs w:val="20"/>
          <w:lang w:val="es-CO"/>
        </w:rPr>
        <w:t xml:space="preserve"> Servicio</w:t>
      </w:r>
      <w:r w:rsidR="00096763" w:rsidRPr="00DC2EB9">
        <w:rPr>
          <w:rFonts w:cstheme="minorHAnsi"/>
          <w:color w:val="000000"/>
          <w:sz w:val="20"/>
          <w:szCs w:val="20"/>
          <w:lang w:val="es-CO"/>
        </w:rPr>
        <w:t xml:space="preserve"> de interoperabilidad</w:t>
      </w:r>
      <w:r w:rsidRPr="00DC2EB9">
        <w:rPr>
          <w:rFonts w:cstheme="minorHAnsi"/>
          <w:color w:val="000000"/>
          <w:sz w:val="20"/>
          <w:szCs w:val="20"/>
          <w:lang w:val="es-CO"/>
        </w:rPr>
        <w:t xml:space="preserve"> corresponde al Ministerio de Tecnologías de la Información y las comunicaciones, la Procuraduría General de la Nación, a la Superintendencia de Industria y Comercio, a la Registraduría Nacional del Estado Civil</w:t>
      </w:r>
      <w:r w:rsidR="00A168FE">
        <w:rPr>
          <w:rFonts w:cstheme="minorHAnsi"/>
          <w:color w:val="000000"/>
          <w:sz w:val="20"/>
          <w:szCs w:val="20"/>
          <w:lang w:val="es-CO"/>
        </w:rPr>
        <w:t>, la Comisión de Regulación de las Comunicaciones</w:t>
      </w:r>
      <w:r w:rsidRPr="00DC2EB9">
        <w:rPr>
          <w:rFonts w:cstheme="minorHAnsi"/>
          <w:color w:val="000000"/>
          <w:sz w:val="20"/>
          <w:szCs w:val="20"/>
          <w:lang w:val="es-CO"/>
        </w:rPr>
        <w:t xml:space="preserve"> y al Archivo General de la Nación, en el marco de sus competencias, sin perjuicio de las competencias atribuidas a otros órganos o entidades de derecho público.</w:t>
      </w:r>
    </w:p>
    <w:p w14:paraId="45B34143" w14:textId="77777777" w:rsidR="00D50CC5" w:rsidRPr="00DC2EB9" w:rsidRDefault="00D50CC5" w:rsidP="00D50CC5">
      <w:pPr>
        <w:jc w:val="both"/>
        <w:rPr>
          <w:rFonts w:cstheme="minorHAnsi"/>
          <w:color w:val="000000"/>
          <w:sz w:val="20"/>
          <w:szCs w:val="20"/>
        </w:rPr>
      </w:pPr>
    </w:p>
    <w:p w14:paraId="08DB7485" w14:textId="2C2951D3" w:rsidR="00D50CC5" w:rsidRPr="00DC2EB9" w:rsidRDefault="00D50CC5" w:rsidP="00D50CC5">
      <w:pPr>
        <w:jc w:val="both"/>
        <w:rPr>
          <w:rFonts w:cstheme="minorHAnsi"/>
          <w:color w:val="000000"/>
          <w:sz w:val="20"/>
          <w:szCs w:val="20"/>
        </w:rPr>
      </w:pPr>
      <w:r w:rsidRPr="00DC2EB9">
        <w:rPr>
          <w:rFonts w:cstheme="minorHAnsi"/>
          <w:color w:val="000000"/>
          <w:sz w:val="20"/>
          <w:szCs w:val="20"/>
        </w:rPr>
        <w:t xml:space="preserve">Los términos y </w:t>
      </w:r>
      <w:r w:rsidR="00C402E2" w:rsidRPr="00DC2EB9">
        <w:rPr>
          <w:rFonts w:cstheme="minorHAnsi"/>
          <w:color w:val="000000"/>
          <w:sz w:val="20"/>
          <w:szCs w:val="20"/>
        </w:rPr>
        <w:t>condiciones</w:t>
      </w:r>
      <w:r w:rsidRPr="00DC2EB9">
        <w:rPr>
          <w:rFonts w:cstheme="minorHAnsi"/>
          <w:color w:val="000000"/>
          <w:sz w:val="20"/>
          <w:szCs w:val="20"/>
        </w:rPr>
        <w:t xml:space="preserve"> deben ser aceptados de forma libre, expresa e informada por el usuario, y deberán contener como mínimo la siguiente información:</w:t>
      </w:r>
    </w:p>
    <w:p w14:paraId="6611C93D" w14:textId="77777777" w:rsidR="00D50CC5" w:rsidRPr="00DC2EB9" w:rsidRDefault="00D50CC5" w:rsidP="00D50CC5">
      <w:pPr>
        <w:jc w:val="both"/>
        <w:rPr>
          <w:rFonts w:cstheme="minorHAnsi"/>
          <w:color w:val="000000"/>
          <w:sz w:val="20"/>
          <w:szCs w:val="20"/>
        </w:rPr>
      </w:pPr>
    </w:p>
    <w:p w14:paraId="53620878" w14:textId="441D93C8" w:rsidR="00D50CC5" w:rsidRPr="00DC2EB9" w:rsidRDefault="00D50CC5" w:rsidP="008A620F">
      <w:pPr>
        <w:pStyle w:val="Prrafodelista"/>
        <w:numPr>
          <w:ilvl w:val="1"/>
          <w:numId w:val="40"/>
        </w:numPr>
        <w:jc w:val="both"/>
        <w:rPr>
          <w:rFonts w:cstheme="minorHAnsi"/>
          <w:color w:val="000000"/>
          <w:sz w:val="20"/>
          <w:szCs w:val="20"/>
        </w:rPr>
      </w:pPr>
      <w:r w:rsidRPr="00DC2EB9">
        <w:rPr>
          <w:rFonts w:cstheme="minorHAnsi"/>
          <w:color w:val="000000"/>
          <w:sz w:val="20"/>
          <w:szCs w:val="20"/>
        </w:rPr>
        <w:t xml:space="preserve">Condiciones generales de uso: </w:t>
      </w:r>
      <w:r w:rsidR="00096763" w:rsidRPr="00DC2EB9">
        <w:rPr>
          <w:rFonts w:cstheme="minorHAnsi"/>
          <w:color w:val="000000"/>
          <w:sz w:val="20"/>
          <w:szCs w:val="20"/>
        </w:rPr>
        <w:t>Descripción del servicio de interoperabilidad</w:t>
      </w:r>
      <w:r w:rsidRPr="00DC2EB9">
        <w:rPr>
          <w:rFonts w:cstheme="minorHAnsi"/>
          <w:color w:val="000000"/>
          <w:sz w:val="20"/>
          <w:szCs w:val="20"/>
        </w:rPr>
        <w:t>, sus condiciones de uso y operación, las características básicas de las credenciales o mecanismos entregados, una descripción de los campos de registro destinados para recolectar información, así como las medidas técnicas, humanas y administrativas que se emplearán para garantizar su custodia y seguridad evitando su adulteración, pérdida, consulta, uso o acceso no autorizado o fraudulento, una descripción de los compromisos de calidad del servicio y la identificación de los canales de atención general y de aquellos específicos para la formulación de peticiones, quejas y reclamos</w:t>
      </w:r>
      <w:r w:rsidR="00CF6C86">
        <w:rPr>
          <w:rFonts w:cstheme="minorHAnsi"/>
          <w:color w:val="000000"/>
          <w:sz w:val="20"/>
          <w:szCs w:val="20"/>
        </w:rPr>
        <w:t>, incluyendo atención de consultas y reclamos por datos personales</w:t>
      </w:r>
      <w:r w:rsidRPr="00DC2EB9">
        <w:rPr>
          <w:rFonts w:cstheme="minorHAnsi"/>
          <w:color w:val="000000"/>
          <w:sz w:val="20"/>
          <w:szCs w:val="20"/>
        </w:rPr>
        <w:t>.</w:t>
      </w:r>
    </w:p>
    <w:p w14:paraId="72EBBF3A" w14:textId="77777777" w:rsidR="00D50CC5" w:rsidRPr="00DC2EB9" w:rsidRDefault="00D50CC5" w:rsidP="008A620F">
      <w:pPr>
        <w:pStyle w:val="Prrafodelista"/>
        <w:numPr>
          <w:ilvl w:val="1"/>
          <w:numId w:val="40"/>
        </w:numPr>
        <w:jc w:val="both"/>
        <w:rPr>
          <w:rFonts w:cstheme="minorHAnsi"/>
          <w:color w:val="000000"/>
          <w:sz w:val="20"/>
          <w:szCs w:val="20"/>
        </w:rPr>
      </w:pPr>
      <w:r w:rsidRPr="00DC2EB9">
        <w:rPr>
          <w:rFonts w:cstheme="minorHAnsi"/>
          <w:color w:val="000000"/>
          <w:sz w:val="20"/>
          <w:szCs w:val="20"/>
        </w:rPr>
        <w:t>Derechos y obligaciones de los usuarios: Describen los derechos de los usuarios, así como la forma en que estos podrán personalizar, configurar y actualizar su información, seleccionar conforme al catálogo de entidades, aquellas con las cuales desea interactuar, así como gestionar y revocar sus autorizaciones, para recibir información, comunicaciones y notificaciones electrónicas desde las Entidades públicas.</w:t>
      </w:r>
    </w:p>
    <w:p w14:paraId="591419E4" w14:textId="68AA063F" w:rsidR="00D50CC5" w:rsidRPr="00DC2EB9" w:rsidRDefault="00D50CC5" w:rsidP="008A620F">
      <w:pPr>
        <w:pStyle w:val="Prrafodelista"/>
        <w:numPr>
          <w:ilvl w:val="1"/>
          <w:numId w:val="40"/>
        </w:numPr>
        <w:jc w:val="both"/>
        <w:rPr>
          <w:rFonts w:cstheme="minorHAnsi"/>
          <w:color w:val="000000"/>
          <w:sz w:val="20"/>
          <w:szCs w:val="20"/>
        </w:rPr>
      </w:pPr>
      <w:r w:rsidRPr="00DC2EB9">
        <w:rPr>
          <w:rFonts w:cstheme="minorHAnsi"/>
          <w:color w:val="000000"/>
          <w:sz w:val="20"/>
          <w:szCs w:val="20"/>
        </w:rPr>
        <w:t xml:space="preserve">Condiciones para el </w:t>
      </w:r>
      <w:r w:rsidR="00CF6C86">
        <w:rPr>
          <w:rFonts w:cstheme="minorHAnsi"/>
          <w:color w:val="000000"/>
          <w:sz w:val="20"/>
          <w:szCs w:val="20"/>
        </w:rPr>
        <w:t xml:space="preserve">tratamiento </w:t>
      </w:r>
      <w:r w:rsidR="00CF6C86" w:rsidRPr="00DC2EB9">
        <w:rPr>
          <w:rFonts w:cstheme="minorHAnsi"/>
          <w:color w:val="000000"/>
          <w:sz w:val="20"/>
          <w:szCs w:val="20"/>
        </w:rPr>
        <w:t>de</w:t>
      </w:r>
      <w:r w:rsidRPr="00DC2EB9">
        <w:rPr>
          <w:rFonts w:cstheme="minorHAnsi"/>
          <w:color w:val="000000"/>
          <w:sz w:val="20"/>
          <w:szCs w:val="20"/>
        </w:rPr>
        <w:t xml:space="preserve"> datos personales: El operador deberá</w:t>
      </w:r>
      <w:r w:rsidR="00737BE6">
        <w:rPr>
          <w:rFonts w:cstheme="minorHAnsi"/>
          <w:color w:val="000000"/>
          <w:sz w:val="20"/>
          <w:szCs w:val="20"/>
        </w:rPr>
        <w:t xml:space="preserve"> indicar que cuenta con una política de tratamiento de la información personal, que realiza evaluaciones de impacto sobre </w:t>
      </w:r>
      <w:r w:rsidR="00B528DC">
        <w:rPr>
          <w:rFonts w:cstheme="minorHAnsi"/>
          <w:color w:val="000000"/>
          <w:sz w:val="20"/>
          <w:szCs w:val="20"/>
        </w:rPr>
        <w:t>el tratamiento</w:t>
      </w:r>
      <w:r w:rsidR="00737BE6">
        <w:rPr>
          <w:rFonts w:cstheme="minorHAnsi"/>
          <w:color w:val="000000"/>
          <w:sz w:val="20"/>
          <w:szCs w:val="20"/>
        </w:rPr>
        <w:t xml:space="preserve"> de datos personales y que cuenta con un programa integral de gestión de datos personales.</w:t>
      </w:r>
      <w:r w:rsidRPr="00DC2EB9">
        <w:rPr>
          <w:rFonts w:cstheme="minorHAnsi"/>
          <w:color w:val="000000"/>
          <w:sz w:val="20"/>
          <w:szCs w:val="20"/>
        </w:rPr>
        <w:t xml:space="preserve"> </w:t>
      </w:r>
    </w:p>
    <w:p w14:paraId="7332298D" w14:textId="7CC30EF5" w:rsidR="00D50CC5" w:rsidRPr="00DC2EB9" w:rsidRDefault="00D50CC5" w:rsidP="008A620F">
      <w:pPr>
        <w:pStyle w:val="Prrafodelista"/>
        <w:numPr>
          <w:ilvl w:val="1"/>
          <w:numId w:val="40"/>
        </w:numPr>
        <w:jc w:val="both"/>
        <w:rPr>
          <w:rFonts w:cstheme="minorHAnsi"/>
          <w:color w:val="000000"/>
          <w:sz w:val="20"/>
          <w:szCs w:val="20"/>
        </w:rPr>
      </w:pPr>
      <w:r w:rsidRPr="00DC2EB9">
        <w:rPr>
          <w:rFonts w:cstheme="minorHAnsi"/>
          <w:color w:val="000000"/>
          <w:sz w:val="20"/>
          <w:szCs w:val="20"/>
        </w:rPr>
        <w:t xml:space="preserve">Política de seguridad: El operador debe garantizar que toda la información que se genere, almacene o transmita en el marco de los Servicios Ciudadanos Digitales </w:t>
      </w:r>
      <w:r w:rsidR="00CF6C86">
        <w:rPr>
          <w:rFonts w:cstheme="minorHAnsi"/>
          <w:color w:val="000000"/>
          <w:sz w:val="20"/>
          <w:szCs w:val="20"/>
        </w:rPr>
        <w:t xml:space="preserve">es </w:t>
      </w:r>
      <w:r w:rsidRPr="00DC2EB9">
        <w:rPr>
          <w:rFonts w:cstheme="minorHAnsi"/>
          <w:color w:val="000000"/>
          <w:sz w:val="20"/>
          <w:szCs w:val="20"/>
        </w:rPr>
        <w:t xml:space="preserve">protegida y custodiada bajo los más estrictos esquemas de seguridad y privacidad, para ello deberá </w:t>
      </w:r>
      <w:r w:rsidR="00CF6C86">
        <w:rPr>
          <w:rFonts w:cstheme="minorHAnsi"/>
          <w:color w:val="000000"/>
          <w:sz w:val="20"/>
          <w:szCs w:val="20"/>
        </w:rPr>
        <w:t xml:space="preserve">indicar que cuenta con </w:t>
      </w:r>
      <w:r w:rsidR="00737BE6">
        <w:rPr>
          <w:rFonts w:cstheme="minorHAnsi"/>
          <w:color w:val="000000"/>
          <w:sz w:val="20"/>
          <w:szCs w:val="20"/>
        </w:rPr>
        <w:t xml:space="preserve">una </w:t>
      </w:r>
      <w:r w:rsidR="00737BE6" w:rsidRPr="00DC2EB9">
        <w:rPr>
          <w:rFonts w:cstheme="minorHAnsi"/>
          <w:color w:val="000000"/>
          <w:sz w:val="20"/>
          <w:szCs w:val="20"/>
        </w:rPr>
        <w:t>política</w:t>
      </w:r>
      <w:r w:rsidRPr="00DC2EB9">
        <w:rPr>
          <w:rFonts w:cstheme="minorHAnsi"/>
          <w:color w:val="000000"/>
          <w:sz w:val="20"/>
          <w:szCs w:val="20"/>
        </w:rPr>
        <w:t xml:space="preserve"> de seguridad</w:t>
      </w:r>
      <w:r w:rsidR="00737BE6">
        <w:rPr>
          <w:rFonts w:cstheme="minorHAnsi"/>
          <w:color w:val="000000"/>
          <w:sz w:val="20"/>
          <w:szCs w:val="20"/>
        </w:rPr>
        <w:t>.</w:t>
      </w:r>
      <w:r w:rsidRPr="00DC2EB9">
        <w:rPr>
          <w:rFonts w:cstheme="minorHAnsi"/>
          <w:color w:val="000000"/>
          <w:sz w:val="20"/>
          <w:szCs w:val="20"/>
        </w:rPr>
        <w:t xml:space="preserve"> </w:t>
      </w:r>
    </w:p>
    <w:p w14:paraId="353FC6F2" w14:textId="6477681B" w:rsidR="00D50CC5" w:rsidRPr="00DC2EB9" w:rsidRDefault="00D50CC5" w:rsidP="008A620F">
      <w:pPr>
        <w:pStyle w:val="Prrafodelista"/>
        <w:numPr>
          <w:ilvl w:val="1"/>
          <w:numId w:val="40"/>
        </w:numPr>
        <w:jc w:val="both"/>
        <w:rPr>
          <w:rFonts w:cstheme="minorHAnsi"/>
          <w:color w:val="000000"/>
          <w:sz w:val="20"/>
          <w:szCs w:val="20"/>
        </w:rPr>
      </w:pPr>
      <w:r w:rsidRPr="00DC2EB9">
        <w:rPr>
          <w:rFonts w:cstheme="minorHAnsi"/>
          <w:color w:val="000000"/>
          <w:sz w:val="20"/>
          <w:szCs w:val="20"/>
        </w:rPr>
        <w:lastRenderedPageBreak/>
        <w:t>Referencias de la</w:t>
      </w:r>
      <w:r w:rsidR="00737BE6">
        <w:rPr>
          <w:rFonts w:cstheme="minorHAnsi"/>
          <w:color w:val="000000"/>
          <w:sz w:val="20"/>
          <w:szCs w:val="20"/>
        </w:rPr>
        <w:t>s</w:t>
      </w:r>
      <w:r w:rsidRPr="00DC2EB9">
        <w:rPr>
          <w:rFonts w:cstheme="minorHAnsi"/>
          <w:color w:val="000000"/>
          <w:sz w:val="20"/>
          <w:szCs w:val="20"/>
        </w:rPr>
        <w:t xml:space="preserve"> política</w:t>
      </w:r>
      <w:r w:rsidR="00737BE6">
        <w:rPr>
          <w:rFonts w:cstheme="minorHAnsi"/>
          <w:color w:val="000000"/>
          <w:sz w:val="20"/>
          <w:szCs w:val="20"/>
        </w:rPr>
        <w:t>s</w:t>
      </w:r>
      <w:r w:rsidRPr="00DC2EB9">
        <w:rPr>
          <w:rFonts w:cstheme="minorHAnsi"/>
          <w:color w:val="000000"/>
          <w:sz w:val="20"/>
          <w:szCs w:val="20"/>
        </w:rPr>
        <w:t xml:space="preserve">: Pueden especificarse las referencias a políticas de calidad y servicio u otras definidas frente al servicio. </w:t>
      </w:r>
    </w:p>
    <w:p w14:paraId="6ABFFE6A" w14:textId="77777777" w:rsidR="00D50CC5" w:rsidRPr="00DC2EB9" w:rsidRDefault="00D50CC5" w:rsidP="008A620F">
      <w:pPr>
        <w:pStyle w:val="Prrafodelista"/>
        <w:numPr>
          <w:ilvl w:val="1"/>
          <w:numId w:val="40"/>
        </w:numPr>
        <w:jc w:val="both"/>
        <w:rPr>
          <w:rFonts w:cstheme="minorHAnsi"/>
          <w:color w:val="000000"/>
          <w:sz w:val="20"/>
          <w:szCs w:val="20"/>
        </w:rPr>
      </w:pPr>
      <w:r w:rsidRPr="00DC2EB9">
        <w:rPr>
          <w:rFonts w:cstheme="minorHAnsi"/>
          <w:color w:val="000000"/>
          <w:sz w:val="20"/>
          <w:szCs w:val="20"/>
        </w:rPr>
        <w:t>Procedimiento para la Portabilidad. Teniendo en cuenta el derecho de los usuarios a escoger el operador de su preferencia y a trasladarse entre operadores, en cualquier momento y sin restricción alguna, los términos y condiciones deberán explicar el procedimiento que debe surtir el usuario para hacer la portabilidad de su información.</w:t>
      </w:r>
    </w:p>
    <w:p w14:paraId="629013CE" w14:textId="61B856F7" w:rsidR="00D50CC5" w:rsidRPr="00584EAA" w:rsidRDefault="00737BE6" w:rsidP="00584EAA">
      <w:pPr>
        <w:pStyle w:val="Prrafodelista"/>
        <w:numPr>
          <w:ilvl w:val="1"/>
          <w:numId w:val="40"/>
        </w:numPr>
        <w:jc w:val="both"/>
        <w:rPr>
          <w:rFonts w:cstheme="minorHAnsi"/>
          <w:color w:val="000000"/>
          <w:sz w:val="20"/>
          <w:szCs w:val="20"/>
        </w:rPr>
      </w:pPr>
      <w:r w:rsidRPr="00584EAA">
        <w:rPr>
          <w:rFonts w:cstheme="minorHAnsi"/>
          <w:color w:val="000000"/>
          <w:sz w:val="20"/>
          <w:szCs w:val="20"/>
        </w:rPr>
        <w:t>Supresión</w:t>
      </w:r>
      <w:r w:rsidR="00584EAA">
        <w:rPr>
          <w:rFonts w:cstheme="minorHAnsi"/>
          <w:color w:val="000000"/>
          <w:sz w:val="20"/>
          <w:szCs w:val="20"/>
        </w:rPr>
        <w:t xml:space="preserve"> </w:t>
      </w:r>
      <w:r w:rsidR="007C1A3E">
        <w:rPr>
          <w:rFonts w:cstheme="minorHAnsi"/>
          <w:color w:val="000000"/>
          <w:sz w:val="20"/>
          <w:szCs w:val="20"/>
        </w:rPr>
        <w:t>de la información</w:t>
      </w:r>
      <w:r w:rsidR="00D50CC5" w:rsidRPr="00584EAA">
        <w:rPr>
          <w:rFonts w:cstheme="minorHAnsi"/>
          <w:color w:val="000000"/>
          <w:sz w:val="20"/>
          <w:szCs w:val="20"/>
        </w:rPr>
        <w:t xml:space="preserve">: El operador debe especificar las condiciones y los procedimientos empleados para la </w:t>
      </w:r>
      <w:r w:rsidR="00584EAA">
        <w:rPr>
          <w:rFonts w:cstheme="minorHAnsi"/>
          <w:color w:val="000000"/>
          <w:sz w:val="20"/>
          <w:szCs w:val="20"/>
        </w:rPr>
        <w:t>supresión</w:t>
      </w:r>
      <w:r w:rsidR="00584EAA" w:rsidRPr="00584EAA">
        <w:rPr>
          <w:rFonts w:cstheme="minorHAnsi"/>
          <w:color w:val="000000"/>
          <w:sz w:val="20"/>
          <w:szCs w:val="20"/>
        </w:rPr>
        <w:t xml:space="preserve"> </w:t>
      </w:r>
      <w:r w:rsidR="00D50CC5" w:rsidRPr="00584EAA">
        <w:rPr>
          <w:rFonts w:cstheme="minorHAnsi"/>
          <w:color w:val="000000"/>
          <w:sz w:val="20"/>
          <w:szCs w:val="20"/>
        </w:rPr>
        <w:t xml:space="preserve">de la información del usuario. Estos procedimientos deben estar acordes con los riesgos asociados al tratamiento de datos </w:t>
      </w:r>
      <w:r w:rsidR="00584EAA">
        <w:rPr>
          <w:rFonts w:cstheme="minorHAnsi"/>
          <w:color w:val="000000"/>
          <w:sz w:val="20"/>
          <w:szCs w:val="20"/>
        </w:rPr>
        <w:t xml:space="preserve">personales </w:t>
      </w:r>
      <w:r w:rsidR="00D50CC5" w:rsidRPr="00584EAA">
        <w:rPr>
          <w:rFonts w:cstheme="minorHAnsi"/>
          <w:color w:val="000000"/>
          <w:sz w:val="20"/>
          <w:szCs w:val="20"/>
        </w:rPr>
        <w:t xml:space="preserve">en cada una de las etapas, e incluir controles coherentes en cuanto </w:t>
      </w:r>
      <w:r w:rsidR="007C1A3E">
        <w:rPr>
          <w:rFonts w:cstheme="minorHAnsi"/>
          <w:color w:val="000000"/>
          <w:sz w:val="20"/>
          <w:szCs w:val="20"/>
        </w:rPr>
        <w:t xml:space="preserve">a la supresión </w:t>
      </w:r>
      <w:r w:rsidR="007C1A3E" w:rsidRPr="00584EAA">
        <w:rPr>
          <w:rFonts w:cstheme="minorHAnsi"/>
          <w:color w:val="000000"/>
          <w:sz w:val="20"/>
          <w:szCs w:val="20"/>
        </w:rPr>
        <w:t>(</w:t>
      </w:r>
      <w:r w:rsidR="00D50CC5" w:rsidRPr="00584EAA">
        <w:rPr>
          <w:rFonts w:cstheme="minorHAnsi"/>
          <w:color w:val="000000"/>
          <w:sz w:val="20"/>
          <w:szCs w:val="20"/>
        </w:rPr>
        <w:t>borrado seguro).</w:t>
      </w:r>
    </w:p>
    <w:p w14:paraId="4C54A3DF" w14:textId="77777777" w:rsidR="00D50CC5" w:rsidRPr="00DC2EB9" w:rsidRDefault="00D50CC5" w:rsidP="00D50CC5">
      <w:pPr>
        <w:rPr>
          <w:rFonts w:cstheme="minorHAnsi"/>
          <w:color w:val="000000"/>
          <w:sz w:val="20"/>
          <w:szCs w:val="20"/>
        </w:rPr>
      </w:pPr>
    </w:p>
    <w:p w14:paraId="60A2CE95" w14:textId="68B9E66F" w:rsidR="00D50CC5" w:rsidRPr="00DC2EB9" w:rsidRDefault="00D50CC5" w:rsidP="007C1A3E">
      <w:pPr>
        <w:jc w:val="both"/>
        <w:rPr>
          <w:rFonts w:cstheme="minorHAnsi"/>
          <w:sz w:val="20"/>
          <w:szCs w:val="20"/>
        </w:rPr>
      </w:pPr>
      <w:r w:rsidRPr="00DC2EB9">
        <w:rPr>
          <w:rFonts w:cstheme="minorHAnsi"/>
          <w:sz w:val="20"/>
          <w:szCs w:val="20"/>
        </w:rPr>
        <w:t xml:space="preserve">Todos los documentos y políticas asociados a los términos y condiciones formarán parte integral de </w:t>
      </w:r>
      <w:r w:rsidR="007C1A3E">
        <w:rPr>
          <w:rFonts w:cstheme="minorHAnsi"/>
          <w:sz w:val="20"/>
          <w:szCs w:val="20"/>
        </w:rPr>
        <w:t>l</w:t>
      </w:r>
      <w:r w:rsidRPr="00DC2EB9">
        <w:rPr>
          <w:rFonts w:cstheme="minorHAnsi"/>
          <w:sz w:val="20"/>
          <w:szCs w:val="20"/>
        </w:rPr>
        <w:t>os mismos y deberán estar disponibles para consulta de los usuarios. Cualquier ajuste</w:t>
      </w:r>
      <w:r w:rsidR="007C1A3E">
        <w:rPr>
          <w:rFonts w:cstheme="minorHAnsi"/>
          <w:sz w:val="20"/>
          <w:szCs w:val="20"/>
        </w:rPr>
        <w:t>.</w:t>
      </w:r>
    </w:p>
    <w:p w14:paraId="60DC0D55" w14:textId="77777777" w:rsidR="00D50CC5" w:rsidRPr="00DC2EB9" w:rsidRDefault="00D50CC5" w:rsidP="00D50CC5">
      <w:pPr>
        <w:jc w:val="both"/>
        <w:rPr>
          <w:rFonts w:cstheme="minorHAnsi"/>
          <w:sz w:val="20"/>
          <w:szCs w:val="20"/>
        </w:rPr>
      </w:pPr>
      <w:r w:rsidRPr="00DC2EB9">
        <w:rPr>
          <w:rFonts w:cstheme="minorHAnsi"/>
          <w:sz w:val="20"/>
          <w:szCs w:val="20"/>
        </w:rPr>
        <w:t>El operador deberá entregar una copia al Usuario de los términos y condiciones y guardar constancia de la fecha y hora en que el Usuario manifiesta su aceptación. Para garantizar la validez e integridad del consentimiento es necesario que el documento sea leído y firmado por el usuario.</w:t>
      </w:r>
    </w:p>
    <w:p w14:paraId="74F86299" w14:textId="77777777" w:rsidR="00D50CC5" w:rsidRPr="00DC2EB9" w:rsidRDefault="00D50CC5" w:rsidP="00D50CC5">
      <w:pPr>
        <w:jc w:val="both"/>
        <w:rPr>
          <w:rFonts w:cstheme="minorHAnsi"/>
          <w:color w:val="000000"/>
          <w:sz w:val="20"/>
          <w:szCs w:val="20"/>
        </w:rPr>
      </w:pPr>
    </w:p>
    <w:p w14:paraId="77EB76EC" w14:textId="54227FCD" w:rsidR="00D50CC5" w:rsidRPr="004E4DEB" w:rsidRDefault="00D50CC5" w:rsidP="00881DB6">
      <w:pPr>
        <w:pStyle w:val="GELTtulo2"/>
      </w:pPr>
      <w:bookmarkStart w:id="222" w:name="_Toc494297595"/>
      <w:bookmarkStart w:id="223" w:name="_Toc492462659"/>
      <w:bookmarkStart w:id="224" w:name="_Toc508897585"/>
      <w:r w:rsidRPr="004E4DEB">
        <w:t>Condiciones de</w:t>
      </w:r>
      <w:r w:rsidR="00C2324C" w:rsidRPr="004E4DEB">
        <w:t xml:space="preserve"> prestación del servicio de la plataforma de interoperabilidad</w:t>
      </w:r>
      <w:bookmarkEnd w:id="222"/>
      <w:bookmarkEnd w:id="223"/>
      <w:bookmarkEnd w:id="224"/>
    </w:p>
    <w:p w14:paraId="1F3E38F1" w14:textId="77777777" w:rsidR="00D50CC5" w:rsidRPr="00DC2EB9" w:rsidRDefault="00D50CC5" w:rsidP="00C02A39">
      <w:pPr>
        <w:jc w:val="both"/>
        <w:rPr>
          <w:rFonts w:cstheme="minorHAnsi"/>
          <w:sz w:val="20"/>
          <w:szCs w:val="20"/>
        </w:rPr>
      </w:pPr>
      <w:r w:rsidRPr="00DC2EB9">
        <w:rPr>
          <w:rFonts w:cstheme="minorHAnsi"/>
          <w:sz w:val="20"/>
          <w:szCs w:val="20"/>
        </w:rPr>
        <w:t>Las condiciones de prestación de servicio son acordadas entre el operador de interoperabilidad y la entidad pública y deben permitir establecer las condiciones aceptables de calidad sobre los que el operador de interoperabilidad debe centrar los esfuerzos de operación y soporte de la plataforma de interoperabilidad. Dependiendo de los participantes y las necesidades de la entidad se deben construir los acuerdos de nivel de servicio.</w:t>
      </w:r>
    </w:p>
    <w:p w14:paraId="311B3D1C" w14:textId="77777777" w:rsidR="00D50CC5" w:rsidRPr="00DC2EB9" w:rsidRDefault="00D50CC5" w:rsidP="00D50CC5">
      <w:pPr>
        <w:rPr>
          <w:rFonts w:cstheme="minorHAnsi"/>
          <w:sz w:val="20"/>
          <w:szCs w:val="20"/>
        </w:rPr>
      </w:pPr>
    </w:p>
    <w:p w14:paraId="7D04208D" w14:textId="77777777" w:rsidR="00D50CC5" w:rsidRPr="00DC2EB9" w:rsidRDefault="00D50CC5" w:rsidP="00D50CC5">
      <w:pPr>
        <w:pStyle w:val="TDC2"/>
        <w:rPr>
          <w:rFonts w:cstheme="minorHAnsi"/>
          <w:sz w:val="20"/>
          <w:szCs w:val="20"/>
        </w:rPr>
      </w:pPr>
      <w:r w:rsidRPr="00DC2EB9">
        <w:rPr>
          <w:rFonts w:cstheme="minorHAnsi"/>
          <w:sz w:val="20"/>
          <w:szCs w:val="20"/>
        </w:rPr>
        <w:t>ACUERDOS DE NIVELES DE SERVICIO</w:t>
      </w:r>
    </w:p>
    <w:p w14:paraId="2261C912" w14:textId="77777777" w:rsidR="00D50CC5" w:rsidRPr="00DC2EB9" w:rsidRDefault="00D50CC5" w:rsidP="00D50CC5">
      <w:pPr>
        <w:ind w:left="709" w:hanging="709"/>
        <w:rPr>
          <w:rFonts w:cstheme="minorHAnsi"/>
          <w:sz w:val="20"/>
          <w:szCs w:val="20"/>
        </w:rPr>
      </w:pPr>
    </w:p>
    <w:p w14:paraId="1C6B7728" w14:textId="0860DA06" w:rsidR="00D50CC5" w:rsidRPr="00DC2EB9" w:rsidRDefault="00D50CC5" w:rsidP="00C02A39">
      <w:pPr>
        <w:jc w:val="both"/>
        <w:rPr>
          <w:rFonts w:cstheme="minorHAnsi"/>
          <w:sz w:val="20"/>
          <w:szCs w:val="20"/>
        </w:rPr>
      </w:pPr>
      <w:r w:rsidRPr="00DC2EB9">
        <w:rPr>
          <w:rFonts w:cstheme="minorHAnsi"/>
          <w:sz w:val="20"/>
          <w:szCs w:val="20"/>
        </w:rPr>
        <w:t xml:space="preserve">Con el objetivo de articular las condiciones y términos que regularán la prestación del servicio de interoperabilidad, </w:t>
      </w:r>
      <w:r w:rsidR="00C30F28">
        <w:rPr>
          <w:rFonts w:cstheme="minorHAnsi"/>
          <w:sz w:val="20"/>
          <w:szCs w:val="20"/>
        </w:rPr>
        <w:t xml:space="preserve">la Agencia Nacional Digital informará al operador </w:t>
      </w:r>
      <w:r w:rsidRPr="00DC2EB9">
        <w:rPr>
          <w:rFonts w:cstheme="minorHAnsi"/>
          <w:sz w:val="20"/>
          <w:szCs w:val="20"/>
        </w:rPr>
        <w:t>los niveles de servicio (Acuerdos de Nivel de Servicio – ANS). Estas condiciones se definirán a través de indicadores que permitirán cuantificar la calidad del servicio en términos de capacidad, disponibilidad, continuidad, gestión de incidentes y cualquier otro ámbito que afecte al servicio prestado, siguiendo el lineamiento LI.ST.08. Acuerdos de Nivel de Servicios del Marco de referencia de Arquitectura Empresarial para la Gestión de TI.</w:t>
      </w:r>
    </w:p>
    <w:p w14:paraId="61C6F52C" w14:textId="77777777" w:rsidR="00D50CC5" w:rsidRPr="00DC2EB9" w:rsidRDefault="00D50CC5" w:rsidP="00D50CC5">
      <w:pPr>
        <w:rPr>
          <w:rFonts w:cstheme="minorHAnsi"/>
          <w:sz w:val="20"/>
          <w:szCs w:val="20"/>
        </w:rPr>
      </w:pPr>
    </w:p>
    <w:p w14:paraId="28B8894E" w14:textId="207BE08A" w:rsidR="00D50CC5" w:rsidRPr="00DC2EB9" w:rsidRDefault="00C30F28" w:rsidP="00D50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eastAsia="Calibri" w:cstheme="minorHAnsi"/>
          <w:sz w:val="20"/>
          <w:szCs w:val="20"/>
        </w:rPr>
      </w:pPr>
      <w:r>
        <w:rPr>
          <w:rFonts w:cstheme="minorHAnsi"/>
          <w:sz w:val="20"/>
          <w:szCs w:val="20"/>
        </w:rPr>
        <w:t>L</w:t>
      </w:r>
      <w:r w:rsidR="00D50CC5" w:rsidRPr="00DC2EB9">
        <w:rPr>
          <w:rFonts w:cstheme="minorHAnsi"/>
          <w:sz w:val="20"/>
          <w:szCs w:val="20"/>
        </w:rPr>
        <w:t xml:space="preserve">os indicadores </w:t>
      </w:r>
      <w:r>
        <w:rPr>
          <w:rFonts w:cstheme="minorHAnsi"/>
          <w:sz w:val="20"/>
          <w:szCs w:val="20"/>
        </w:rPr>
        <w:t>deberán contener</w:t>
      </w:r>
      <w:r w:rsidR="00D50CC5" w:rsidRPr="00DC2EB9">
        <w:rPr>
          <w:rFonts w:cstheme="minorHAnsi"/>
          <w:sz w:val="20"/>
          <w:szCs w:val="20"/>
        </w:rPr>
        <w:t xml:space="preserve"> los siguientes atributos para </w:t>
      </w:r>
      <w:r w:rsidR="00D50CC5" w:rsidRPr="00DC2EB9">
        <w:rPr>
          <w:rFonts w:eastAsia="Calibri" w:cstheme="minorHAnsi"/>
          <w:sz w:val="20"/>
          <w:szCs w:val="20"/>
        </w:rPr>
        <w:t xml:space="preserve">cada acuerdo: </w:t>
      </w:r>
    </w:p>
    <w:p w14:paraId="4A783387" w14:textId="77777777" w:rsidR="00D50CC5" w:rsidRPr="00DC2EB9" w:rsidRDefault="00D50CC5" w:rsidP="008A620F">
      <w:pPr>
        <w:pStyle w:val="Prrafodelista"/>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heme="minorHAnsi"/>
          <w:sz w:val="20"/>
          <w:szCs w:val="20"/>
        </w:rPr>
      </w:pPr>
      <w:r w:rsidRPr="00DC2EB9">
        <w:rPr>
          <w:rFonts w:eastAsia="Calibri" w:cstheme="minorHAnsi"/>
          <w:b/>
          <w:sz w:val="20"/>
          <w:szCs w:val="20"/>
        </w:rPr>
        <w:t>Descripción del Indicador</w:t>
      </w:r>
      <w:r w:rsidRPr="00DC2EB9">
        <w:rPr>
          <w:rFonts w:eastAsia="Calibri" w:cstheme="minorHAnsi"/>
          <w:sz w:val="20"/>
          <w:szCs w:val="20"/>
        </w:rPr>
        <w:t>: detalle del indicador, qué mide, cómo y con qu</w:t>
      </w:r>
      <w:r w:rsidRPr="00DC2EB9">
        <w:rPr>
          <w:rFonts w:cstheme="minorHAnsi"/>
          <w:sz w:val="20"/>
          <w:szCs w:val="20"/>
        </w:rPr>
        <w:t xml:space="preserve">é fuente de datos y la finalidad del indicador definido. </w:t>
      </w:r>
    </w:p>
    <w:p w14:paraId="005D92BF" w14:textId="77777777" w:rsidR="00D50CC5" w:rsidRPr="00DC2EB9" w:rsidRDefault="00D50CC5" w:rsidP="008A620F">
      <w:pPr>
        <w:pStyle w:val="Prrafodelista"/>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heme="minorHAnsi"/>
          <w:sz w:val="20"/>
          <w:szCs w:val="20"/>
        </w:rPr>
      </w:pPr>
      <w:r w:rsidRPr="00DC2EB9">
        <w:rPr>
          <w:rFonts w:cstheme="minorHAnsi"/>
          <w:b/>
          <w:sz w:val="20"/>
          <w:szCs w:val="20"/>
        </w:rPr>
        <w:t>Responsabilidades</w:t>
      </w:r>
      <w:r w:rsidRPr="00DC2EB9">
        <w:rPr>
          <w:rFonts w:cstheme="minorHAnsi"/>
          <w:sz w:val="20"/>
          <w:szCs w:val="20"/>
        </w:rPr>
        <w:t xml:space="preserve">: quién recoge y facilita los datos necesarios para realizar los cálculos. </w:t>
      </w:r>
    </w:p>
    <w:p w14:paraId="20D34E8E" w14:textId="77777777" w:rsidR="00D50CC5" w:rsidRPr="00DC2EB9" w:rsidRDefault="00D50CC5" w:rsidP="008A620F">
      <w:pPr>
        <w:pStyle w:val="Prrafodelista"/>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heme="minorHAnsi"/>
          <w:sz w:val="20"/>
          <w:szCs w:val="20"/>
        </w:rPr>
      </w:pPr>
      <w:r w:rsidRPr="00DC2EB9">
        <w:rPr>
          <w:rFonts w:cstheme="minorHAnsi"/>
          <w:b/>
          <w:sz w:val="20"/>
          <w:szCs w:val="20"/>
        </w:rPr>
        <w:t>Fórmula</w:t>
      </w:r>
      <w:r w:rsidRPr="00DC2EB9">
        <w:rPr>
          <w:rFonts w:cstheme="minorHAnsi"/>
          <w:sz w:val="20"/>
          <w:szCs w:val="20"/>
        </w:rPr>
        <w:t xml:space="preserve">: para el cálculo y obtención del nivel de servicio periódico de cara a poder identificar si se ha cumplido o no el acuerdo. </w:t>
      </w:r>
    </w:p>
    <w:p w14:paraId="657954A8" w14:textId="77777777" w:rsidR="00D50CC5" w:rsidRPr="00DC2EB9" w:rsidRDefault="00D50CC5" w:rsidP="008A620F">
      <w:pPr>
        <w:pStyle w:val="Prrafodelista"/>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heme="minorHAnsi"/>
          <w:sz w:val="20"/>
          <w:szCs w:val="20"/>
        </w:rPr>
      </w:pPr>
      <w:r w:rsidRPr="00DC2EB9">
        <w:rPr>
          <w:rFonts w:cstheme="minorHAnsi"/>
          <w:b/>
          <w:sz w:val="20"/>
          <w:szCs w:val="20"/>
        </w:rPr>
        <w:t>Umbrales</w:t>
      </w:r>
      <w:r w:rsidRPr="00DC2EB9">
        <w:rPr>
          <w:rFonts w:cstheme="minorHAnsi"/>
          <w:sz w:val="20"/>
          <w:szCs w:val="20"/>
        </w:rPr>
        <w:t xml:space="preserve">: valores mínimos en la prestación del servicio que disparan situación de aviso y de alarma. los umbrales son consensuados entre ambas partes, aunque el proveedor podría definir otros umbrales de cara al aseguramiento de la calidad en el servicio. </w:t>
      </w:r>
    </w:p>
    <w:p w14:paraId="7AB1ACA9" w14:textId="77777777" w:rsidR="00D50CC5" w:rsidRPr="00DC2EB9" w:rsidRDefault="00D50CC5" w:rsidP="008A620F">
      <w:pPr>
        <w:pStyle w:val="Prrafodelista"/>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heme="minorHAnsi"/>
          <w:sz w:val="20"/>
          <w:szCs w:val="20"/>
        </w:rPr>
      </w:pPr>
      <w:r w:rsidRPr="00DC2EB9">
        <w:rPr>
          <w:rFonts w:cstheme="minorHAnsi"/>
          <w:b/>
          <w:sz w:val="20"/>
          <w:szCs w:val="20"/>
        </w:rPr>
        <w:t>Periodicidad</w:t>
      </w:r>
      <w:r w:rsidRPr="00DC2EB9">
        <w:rPr>
          <w:rFonts w:cstheme="minorHAnsi"/>
          <w:sz w:val="20"/>
          <w:szCs w:val="20"/>
        </w:rPr>
        <w:t>: momentos de la captura de datos para el cálculo de las métricas y de la verificación de umbrales de aviso. Se debe determinar además la periodicidad de los informes de cumplimiento de los ANS.</w:t>
      </w:r>
    </w:p>
    <w:p w14:paraId="0D39C45C" w14:textId="77777777" w:rsidR="00D50CC5" w:rsidRPr="00DC2EB9" w:rsidRDefault="00D50CC5" w:rsidP="00D50CC5">
      <w:pPr>
        <w:rPr>
          <w:rFonts w:cstheme="minorHAnsi"/>
          <w:sz w:val="20"/>
          <w:szCs w:val="20"/>
        </w:rPr>
      </w:pPr>
    </w:p>
    <w:p w14:paraId="7C2EC5B9" w14:textId="77777777" w:rsidR="00D50CC5" w:rsidRPr="00DC2EB9" w:rsidRDefault="00D50CC5" w:rsidP="00D50CC5">
      <w:pPr>
        <w:rPr>
          <w:rFonts w:cstheme="minorHAnsi"/>
          <w:sz w:val="20"/>
          <w:szCs w:val="20"/>
        </w:rPr>
      </w:pPr>
      <w:r w:rsidRPr="00DC2EB9">
        <w:rPr>
          <w:rFonts w:cstheme="minorHAnsi"/>
          <w:sz w:val="20"/>
          <w:szCs w:val="20"/>
        </w:rPr>
        <w:lastRenderedPageBreak/>
        <w:t>Los siguientes son los indicadores mínimos a definir:</w:t>
      </w:r>
    </w:p>
    <w:p w14:paraId="29645547" w14:textId="77777777" w:rsidR="00D50CC5" w:rsidRPr="00DC2EB9" w:rsidRDefault="00D50CC5" w:rsidP="008A620F">
      <w:pPr>
        <w:pStyle w:val="Prrafodelista"/>
        <w:numPr>
          <w:ilvl w:val="0"/>
          <w:numId w:val="14"/>
        </w:numPr>
        <w:jc w:val="both"/>
        <w:rPr>
          <w:rFonts w:cstheme="minorHAnsi"/>
          <w:sz w:val="20"/>
          <w:szCs w:val="20"/>
        </w:rPr>
      </w:pPr>
      <w:r w:rsidRPr="00DC2EB9">
        <w:rPr>
          <w:rFonts w:cstheme="minorHAnsi"/>
          <w:sz w:val="20"/>
          <w:szCs w:val="20"/>
        </w:rPr>
        <w:t>Horario de prestación del servicio</w:t>
      </w:r>
    </w:p>
    <w:p w14:paraId="09283D11" w14:textId="77777777" w:rsidR="00D50CC5" w:rsidRPr="00DC2EB9" w:rsidRDefault="00D50CC5" w:rsidP="008A620F">
      <w:pPr>
        <w:pStyle w:val="Prrafodelista"/>
        <w:numPr>
          <w:ilvl w:val="0"/>
          <w:numId w:val="14"/>
        </w:numPr>
        <w:jc w:val="both"/>
        <w:rPr>
          <w:rFonts w:cstheme="minorHAnsi"/>
          <w:sz w:val="20"/>
          <w:szCs w:val="20"/>
        </w:rPr>
      </w:pPr>
      <w:r w:rsidRPr="00DC2EB9">
        <w:rPr>
          <w:rFonts w:cstheme="minorHAnsi"/>
          <w:sz w:val="20"/>
          <w:szCs w:val="20"/>
        </w:rPr>
        <w:t>Disponibilidad del servicio</w:t>
      </w:r>
    </w:p>
    <w:p w14:paraId="67BB7876" w14:textId="77777777" w:rsidR="00D50CC5" w:rsidRPr="00DC2EB9" w:rsidRDefault="00D50CC5" w:rsidP="008A620F">
      <w:pPr>
        <w:pStyle w:val="Prrafodelista"/>
        <w:numPr>
          <w:ilvl w:val="0"/>
          <w:numId w:val="14"/>
        </w:numPr>
        <w:jc w:val="both"/>
        <w:rPr>
          <w:rFonts w:cstheme="minorHAnsi"/>
          <w:sz w:val="20"/>
          <w:szCs w:val="20"/>
        </w:rPr>
      </w:pPr>
      <w:r w:rsidRPr="00DC2EB9">
        <w:rPr>
          <w:rFonts w:cstheme="minorHAnsi"/>
          <w:sz w:val="20"/>
          <w:szCs w:val="20"/>
        </w:rPr>
        <w:t>Tiempos de respuesta del servicio</w:t>
      </w:r>
    </w:p>
    <w:p w14:paraId="1E09250E" w14:textId="77777777" w:rsidR="00D50CC5" w:rsidRPr="00DC2EB9" w:rsidRDefault="00D50CC5" w:rsidP="008A620F">
      <w:pPr>
        <w:pStyle w:val="Prrafodelista"/>
        <w:numPr>
          <w:ilvl w:val="0"/>
          <w:numId w:val="14"/>
        </w:numPr>
        <w:jc w:val="both"/>
        <w:rPr>
          <w:rFonts w:cstheme="minorHAnsi"/>
          <w:sz w:val="20"/>
          <w:szCs w:val="20"/>
        </w:rPr>
      </w:pPr>
      <w:r w:rsidRPr="00DC2EB9">
        <w:rPr>
          <w:rFonts w:cstheme="minorHAnsi"/>
          <w:sz w:val="20"/>
          <w:szCs w:val="20"/>
        </w:rPr>
        <w:t xml:space="preserve">Transacciones por delta de tiempo </w:t>
      </w:r>
    </w:p>
    <w:p w14:paraId="5FDF49EC" w14:textId="77777777" w:rsidR="00D50CC5" w:rsidRPr="00DC2EB9" w:rsidRDefault="00D50CC5" w:rsidP="00D50CC5">
      <w:pPr>
        <w:spacing w:after="160" w:line="256" w:lineRule="auto"/>
        <w:contextualSpacing/>
        <w:rPr>
          <w:rFonts w:cstheme="minorHAnsi"/>
          <w:sz w:val="20"/>
          <w:szCs w:val="20"/>
        </w:rPr>
      </w:pPr>
    </w:p>
    <w:p w14:paraId="1423D9A6" w14:textId="77777777" w:rsidR="00D50CC5" w:rsidRPr="00DC2EB9" w:rsidRDefault="00D50CC5" w:rsidP="00D50CC5">
      <w:pPr>
        <w:spacing w:after="160" w:line="256" w:lineRule="auto"/>
        <w:contextualSpacing/>
        <w:rPr>
          <w:rFonts w:cstheme="minorHAnsi"/>
          <w:sz w:val="20"/>
          <w:szCs w:val="20"/>
        </w:rPr>
      </w:pPr>
    </w:p>
    <w:p w14:paraId="304B7A09" w14:textId="77777777" w:rsidR="00150442" w:rsidRPr="00DC2EB9" w:rsidRDefault="00150442" w:rsidP="00D50CC5">
      <w:pPr>
        <w:rPr>
          <w:rFonts w:cstheme="minorHAnsi"/>
          <w:sz w:val="20"/>
          <w:szCs w:val="20"/>
        </w:rPr>
      </w:pPr>
    </w:p>
    <w:sectPr w:rsidR="00150442" w:rsidRPr="00DC2EB9" w:rsidSect="00CF6C86">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AA3BF" w14:textId="77777777" w:rsidR="000251C6" w:rsidRDefault="000251C6" w:rsidP="008D1BC1">
      <w:r>
        <w:separator/>
      </w:r>
    </w:p>
  </w:endnote>
  <w:endnote w:type="continuationSeparator" w:id="0">
    <w:p w14:paraId="12E477DD" w14:textId="77777777" w:rsidR="000251C6" w:rsidRDefault="000251C6" w:rsidP="008D1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imbus Sans L">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Arial Narrow,Arial Narrow,Ari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F6A1F" w14:textId="77777777" w:rsidR="000251C6" w:rsidRDefault="000251C6" w:rsidP="008D1BC1">
      <w:r>
        <w:separator/>
      </w:r>
    </w:p>
  </w:footnote>
  <w:footnote w:type="continuationSeparator" w:id="0">
    <w:p w14:paraId="2D477270" w14:textId="77777777" w:rsidR="000251C6" w:rsidRDefault="000251C6" w:rsidP="008D1BC1">
      <w:r>
        <w:continuationSeparator/>
      </w:r>
    </w:p>
  </w:footnote>
  <w:footnote w:id="1">
    <w:p w14:paraId="30E09E91" w14:textId="7FEE38E2" w:rsidR="008E0180" w:rsidRDefault="008E0180" w:rsidP="00C367E2">
      <w:pPr>
        <w:pStyle w:val="Textonotapie"/>
        <w:rPr>
          <w:rFonts w:ascii="Times New Roman" w:hAnsi="Times New Roman"/>
          <w:sz w:val="16"/>
          <w:lang w:eastAsia="es-CO"/>
        </w:rPr>
      </w:pPr>
      <w:r>
        <w:rPr>
          <w:rStyle w:val="Refdenotaalpie"/>
          <w:rFonts w:ascii="Times New Roman" w:hAnsi="Times New Roman"/>
          <w:sz w:val="16"/>
          <w:szCs w:val="16"/>
        </w:rPr>
        <w:footnoteRef/>
      </w:r>
      <w:r>
        <w:t xml:space="preserve"> </w:t>
      </w:r>
      <w:r>
        <w:rPr>
          <w:rFonts w:ascii="Times New Roman" w:hAnsi="Times New Roman"/>
          <w:sz w:val="16"/>
          <w:lang w:eastAsia="es-CO"/>
        </w:rPr>
        <w:t xml:space="preserve">La CIIU (Sistema de Clasificación Industrial Internacional Uniforme) es una clasificación uniforme de todas las actividades económicas por procesos productivos. Consultar Resolución 139 de 2012 expedida por la DIAN, en </w:t>
      </w:r>
      <w:hyperlink r:id="rId1" w:history="1">
        <w:r w:rsidRPr="00D224F6">
          <w:rPr>
            <w:rStyle w:val="Hipervnculo"/>
            <w:rFonts w:ascii="Times New Roman" w:hAnsi="Times New Roman" w:cs="Times New Roman"/>
            <w:sz w:val="16"/>
            <w:szCs w:val="16"/>
          </w:rPr>
          <w:t>http://www.alcaldiabogota.gov.co/sisjur/normas/Norma1.jsp?i=50602</w:t>
        </w:r>
      </w:hyperlink>
      <w:r>
        <w:t xml:space="preserve"> </w:t>
      </w:r>
    </w:p>
    <w:p w14:paraId="342FF0A0" w14:textId="77777777" w:rsidR="008E0180" w:rsidRDefault="008E0180" w:rsidP="00C367E2">
      <w:pPr>
        <w:pStyle w:val="Textonotapie"/>
        <w:rPr>
          <w:rFonts w:ascii="Times New Roman" w:hAnsi="Times New Roman"/>
          <w:sz w:val="2"/>
          <w:lang w:eastAsia="es-CO"/>
        </w:rPr>
      </w:pPr>
    </w:p>
  </w:footnote>
  <w:footnote w:id="2">
    <w:p w14:paraId="2E2EFCB3" w14:textId="77777777" w:rsidR="008E0180" w:rsidRDefault="008E0180" w:rsidP="00C367E2">
      <w:pPr>
        <w:widowControl w:val="0"/>
        <w:spacing w:before="11"/>
        <w:jc w:val="both"/>
        <w:rPr>
          <w:rFonts w:ascii="Arial" w:eastAsia="Arial" w:hAnsi="Arial" w:cs="Arial"/>
          <w:color w:val="404040"/>
          <w:sz w:val="20"/>
          <w:szCs w:val="20"/>
        </w:rPr>
      </w:pPr>
      <w:r>
        <w:rPr>
          <w:rStyle w:val="Refdenotaalpie"/>
          <w:sz w:val="16"/>
          <w:szCs w:val="16"/>
        </w:rPr>
        <w:footnoteRef/>
      </w:r>
      <w:r>
        <w:rPr>
          <w:sz w:val="16"/>
          <w:szCs w:val="16"/>
        </w:rPr>
        <w:t xml:space="preserve"> Estudio de Mercado ejecutado por Colombia Compra Eficiente a partir de la información de los proveedores de Servicios de Nube Privada. Puede consultarse en: </w:t>
      </w:r>
      <w:hyperlink r:id="rId2" w:history="1">
        <w:r>
          <w:rPr>
            <w:rStyle w:val="Hipervnculo"/>
            <w:color w:val="auto"/>
            <w:sz w:val="16"/>
            <w:szCs w:val="16"/>
          </w:rPr>
          <w:t xml:space="preserve"> </w:t>
        </w:r>
      </w:hyperlink>
      <w:hyperlink r:id="rId3" w:history="1">
        <w:r>
          <w:rPr>
            <w:rStyle w:val="Hipervnculo"/>
            <w:color w:val="1155CC"/>
            <w:sz w:val="16"/>
            <w:szCs w:val="16"/>
          </w:rPr>
          <w:t>https://community.secop.gov.co/Public/Tendering/OpportunityDetail/Index?noticeUID=CO1.NTC.55905</w:t>
        </w:r>
      </w:hyperlink>
      <w:r>
        <w:rPr>
          <w:color w:val="1155CC"/>
          <w:sz w:val="16"/>
          <w:szCs w:val="16"/>
          <w:u w:val="single"/>
        </w:rPr>
        <w:t xml:space="preserve">. </w:t>
      </w:r>
      <w:r>
        <w:rPr>
          <w:rFonts w:eastAsia="Arial"/>
          <w:color w:val="404040"/>
          <w:sz w:val="16"/>
          <w:szCs w:val="16"/>
        </w:rPr>
        <w:t>El Perfil Financiero de los proveedores Colombia Compra Eficiente utilizó una muestra de 28 empresas con base en la información de la Superintendencia de Sociedades para analizar el comportamiento financiero del sector de servicios de información. Para el efecto filtró los códigos CIIU J6311 (Procesamiento de datos, alojamiento (Hosting) y actividades relacionadas), J6120 (Actividades de telecomunicaciones inalámbricas), J6190 (Otras actividades de telecomunicaciones) y J6202 (Actividades de consultoría informática y actividades de administración de instalaciones informáticas). Colombia Compra Eficiente utilizó la técnica de media podada descrita en el Manual para determinar y verificar los Requisitos Habilitantes en los Procesos de Contratación, eliminando los valores extremos para obtener el promedio y la desviación estándar.</w:t>
      </w:r>
    </w:p>
  </w:footnote>
  <w:footnote w:id="3">
    <w:p w14:paraId="3BB12CFF" w14:textId="5DD816E6" w:rsidR="008E0180" w:rsidRPr="005761C3" w:rsidRDefault="008E0180">
      <w:pPr>
        <w:pStyle w:val="Textonotapie"/>
        <w:rPr>
          <w:rFonts w:asciiTheme="minorHAnsi" w:hAnsiTheme="minorHAnsi" w:cstheme="minorHAnsi"/>
          <w:sz w:val="16"/>
          <w:szCs w:val="16"/>
          <w:lang w:val="es-MX"/>
        </w:rPr>
      </w:pPr>
      <w:r w:rsidRPr="005761C3">
        <w:rPr>
          <w:rStyle w:val="Refdenotaalpie"/>
          <w:rFonts w:asciiTheme="minorHAnsi" w:hAnsiTheme="minorHAnsi" w:cstheme="minorHAnsi"/>
          <w:sz w:val="16"/>
          <w:szCs w:val="16"/>
        </w:rPr>
        <w:footnoteRef/>
      </w:r>
      <w:r>
        <w:rPr>
          <w:rFonts w:asciiTheme="minorHAnsi" w:hAnsiTheme="minorHAnsi" w:cstheme="minorHAnsi"/>
          <w:sz w:val="16"/>
          <w:szCs w:val="16"/>
        </w:rPr>
        <w:t xml:space="preserve">GNAP: </w:t>
      </w:r>
      <w:r w:rsidRPr="005761C3">
        <w:rPr>
          <w:rFonts w:asciiTheme="minorHAnsi" w:hAnsiTheme="minorHAnsi" w:cstheme="minorHAnsi"/>
          <w:color w:val="595959"/>
          <w:sz w:val="16"/>
          <w:szCs w:val="16"/>
          <w:shd w:val="clear" w:color="auto" w:fill="FFFFFF"/>
        </w:rPr>
        <w:t>La nueva versión de la red de alta velocidad del Estado colombiano (G-NAP) permite que todas las entidades se conecten entre sí, publiquen y compartan información más rápido y seguro. Esto facilita la gestión pública y los servicios a los ciudadanos. Así se construye un Estado más transparente con ayuda de la tecnología</w:t>
      </w:r>
      <w:r>
        <w:rPr>
          <w:rFonts w:asciiTheme="minorHAnsi" w:hAnsiTheme="minorHAnsi" w:cstheme="minorHAnsi"/>
          <w:color w:val="595959"/>
          <w:sz w:val="16"/>
          <w:szCs w:val="16"/>
          <w:shd w:val="clear" w:color="auto" w:fill="FFFFFF"/>
        </w:rPr>
        <w:t xml:space="preserve">. </w:t>
      </w:r>
      <w:r w:rsidRPr="005973BA">
        <w:rPr>
          <w:rFonts w:asciiTheme="minorHAnsi" w:hAnsiTheme="minorHAnsi" w:cstheme="minorHAnsi"/>
          <w:color w:val="595959"/>
          <w:sz w:val="16"/>
          <w:szCs w:val="16"/>
          <w:shd w:val="clear" w:color="auto" w:fill="FFFFFF"/>
        </w:rPr>
        <w:t>http://www.mintic.gov.co/portal/604/w3-article-9098.html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6FDDE" w14:textId="77777777" w:rsidR="008E0180" w:rsidRDefault="008E0180" w:rsidP="00B54E28">
    <w:pPr>
      <w:pStyle w:val="GELEncabezado"/>
      <w:pBdr>
        <w:bottom w:val="single" w:sz="18" w:space="14" w:color="auto"/>
      </w:pBdr>
      <w:tabs>
        <w:tab w:val="left" w:pos="6360"/>
      </w:tabs>
      <w:jc w:val="left"/>
      <w:rPr>
        <w:szCs w:val="24"/>
      </w:rPr>
    </w:pPr>
    <w:r w:rsidRPr="008D1BC1">
      <w:rPr>
        <w:szCs w:val="24"/>
      </w:rPr>
      <w:t>manual</w:t>
    </w:r>
    <w:r>
      <w:rPr>
        <w:szCs w:val="24"/>
      </w:rPr>
      <w:t xml:space="preserve"> DE</w:t>
    </w:r>
    <w:r w:rsidRPr="008D1BC1">
      <w:rPr>
        <w:szCs w:val="24"/>
      </w:rPr>
      <w:t xml:space="preserve"> condicione</w:t>
    </w:r>
    <w:r>
      <w:rPr>
        <w:szCs w:val="24"/>
      </w:rPr>
      <w:t>s</w:t>
    </w:r>
  </w:p>
  <w:p w14:paraId="2E7E5D53" w14:textId="4DFC7752" w:rsidR="008E0180" w:rsidRPr="008D1BC1" w:rsidRDefault="008E0180" w:rsidP="00B54E28">
    <w:pPr>
      <w:pStyle w:val="GELEncabezado"/>
      <w:pBdr>
        <w:bottom w:val="single" w:sz="18" w:space="14" w:color="auto"/>
      </w:pBdr>
      <w:tabs>
        <w:tab w:val="left" w:pos="6360"/>
      </w:tabs>
      <w:jc w:val="left"/>
      <w:rPr>
        <w:szCs w:val="24"/>
      </w:rPr>
    </w:pPr>
    <w:r>
      <w:rPr>
        <w:szCs w:val="24"/>
      </w:rPr>
      <w:t>SERVICIO DE INTEROPERABILIDAD</w:t>
    </w:r>
    <w:r w:rsidRPr="008D1BC1">
      <w:rPr>
        <w:szCs w:val="24"/>
      </w:rPr>
      <w:t xml:space="preserve"> </w:t>
    </w:r>
  </w:p>
  <w:p w14:paraId="40CEF4B8" w14:textId="77777777" w:rsidR="008E0180" w:rsidRPr="003C4481" w:rsidRDefault="008E0180" w:rsidP="00B54E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1"/>
      <w:lvlText w:val=""/>
      <w:lvlJc w:val="left"/>
      <w:pPr>
        <w:tabs>
          <w:tab w:val="num" w:pos="432"/>
        </w:tabs>
        <w:ind w:left="432" w:hanging="432"/>
      </w:pPr>
    </w:lvl>
    <w:lvl w:ilvl="1">
      <w:start w:val="1"/>
      <w:numFmt w:val="none"/>
      <w:pStyle w:val="Ttulo21"/>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1523E9"/>
    <w:multiLevelType w:val="hybridMultilevel"/>
    <w:tmpl w:val="D0F61D10"/>
    <w:lvl w:ilvl="0" w:tplc="ED581270">
      <w:start w:val="6"/>
      <w:numFmt w:val="decimal"/>
      <w:lvlText w:val="%1."/>
      <w:lvlJc w:val="left"/>
      <w:pPr>
        <w:ind w:left="1065" w:hanging="360"/>
      </w:pPr>
      <w:rPr>
        <w:rFonts w:ascii="Calibri" w:hAnsi="Calibri" w:cs="Calibri" w:hint="default"/>
        <w:i/>
        <w:sz w:val="22"/>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15244AD"/>
    <w:multiLevelType w:val="hybridMultilevel"/>
    <w:tmpl w:val="AF62F868"/>
    <w:lvl w:ilvl="0" w:tplc="240A0001">
      <w:start w:val="1"/>
      <w:numFmt w:val="bullet"/>
      <w:lvlText w:val=""/>
      <w:lvlJc w:val="left"/>
      <w:pPr>
        <w:ind w:left="1080" w:hanging="360"/>
      </w:pPr>
      <w:rPr>
        <w:rFonts w:ascii="Symbol" w:hAnsi="Symbol" w:hint="default"/>
        <w:b w:val="0"/>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3" w15:restartNumberingAfterBreak="0">
    <w:nsid w:val="024E10E5"/>
    <w:multiLevelType w:val="hybridMultilevel"/>
    <w:tmpl w:val="99AA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5349DB"/>
    <w:multiLevelType w:val="multilevel"/>
    <w:tmpl w:val="1EDAF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1239C2"/>
    <w:multiLevelType w:val="multilevel"/>
    <w:tmpl w:val="246EF97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5E67F3F"/>
    <w:multiLevelType w:val="hybridMultilevel"/>
    <w:tmpl w:val="D78CD0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8B0BCD"/>
    <w:multiLevelType w:val="multilevel"/>
    <w:tmpl w:val="151AF300"/>
    <w:lvl w:ilvl="0">
      <w:start w:val="1"/>
      <w:numFmt w:val="decimal"/>
      <w:pStyle w:val="GELTtulo4"/>
      <w:lvlText w:val="%1."/>
      <w:lvlJc w:val="left"/>
      <w:pPr>
        <w:ind w:left="720" w:hanging="360"/>
      </w:pPr>
    </w:lvl>
    <w:lvl w:ilvl="1">
      <w:start w:val="1"/>
      <w:numFmt w:val="decimal"/>
      <w:isLgl/>
      <w:lvlText w:val="%1.%2"/>
      <w:lvlJc w:val="left"/>
      <w:pPr>
        <w:ind w:left="4472" w:hanging="360"/>
      </w:pPr>
      <w:rPr>
        <w:rFonts w:hint="default"/>
        <w:b/>
      </w:rPr>
    </w:lvl>
    <w:lvl w:ilvl="2">
      <w:start w:val="1"/>
      <w:numFmt w:val="decimal"/>
      <w:pStyle w:val="GELTtulo4"/>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9762A50"/>
    <w:multiLevelType w:val="hybridMultilevel"/>
    <w:tmpl w:val="FCFCF9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0C7E69EA"/>
    <w:multiLevelType w:val="multilevel"/>
    <w:tmpl w:val="0DBA1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5408A8"/>
    <w:multiLevelType w:val="hybridMultilevel"/>
    <w:tmpl w:val="2C7E258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0F096FB5"/>
    <w:multiLevelType w:val="hybridMultilevel"/>
    <w:tmpl w:val="D44E7606"/>
    <w:lvl w:ilvl="0" w:tplc="3B5C8FB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03C0C52"/>
    <w:multiLevelType w:val="hybridMultilevel"/>
    <w:tmpl w:val="A74C8CD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18840E2"/>
    <w:multiLevelType w:val="hybridMultilevel"/>
    <w:tmpl w:val="D4206EB4"/>
    <w:lvl w:ilvl="0" w:tplc="DF44BBD0">
      <w:numFmt w:val="bullet"/>
      <w:lvlText w:val="•"/>
      <w:lvlJc w:val="left"/>
      <w:pPr>
        <w:ind w:left="720" w:hanging="360"/>
      </w:pPr>
      <w:rPr>
        <w:rFonts w:ascii="Arial" w:eastAsia="Times New Roman" w:hAnsi="Arial" w:cs="Arial" w:hint="default"/>
        <w:color w:val="4E4D4D"/>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29E72E2"/>
    <w:multiLevelType w:val="multilevel"/>
    <w:tmpl w:val="213A1D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81A5578"/>
    <w:multiLevelType w:val="hybridMultilevel"/>
    <w:tmpl w:val="4AEEE6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A700162"/>
    <w:multiLevelType w:val="hybridMultilevel"/>
    <w:tmpl w:val="565A19BC"/>
    <w:lvl w:ilvl="0" w:tplc="240A0001">
      <w:start w:val="1"/>
      <w:numFmt w:val="bullet"/>
      <w:lvlText w:val=""/>
      <w:lvlJc w:val="left"/>
      <w:pPr>
        <w:ind w:left="760" w:hanging="360"/>
      </w:pPr>
      <w:rPr>
        <w:rFonts w:ascii="Symbol" w:hAnsi="Symbol" w:hint="default"/>
      </w:rPr>
    </w:lvl>
    <w:lvl w:ilvl="1" w:tplc="240A0003">
      <w:start w:val="1"/>
      <w:numFmt w:val="bullet"/>
      <w:lvlText w:val="o"/>
      <w:lvlJc w:val="left"/>
      <w:pPr>
        <w:ind w:left="1480" w:hanging="360"/>
      </w:pPr>
      <w:rPr>
        <w:rFonts w:ascii="Courier New" w:hAnsi="Courier New" w:cs="Courier New" w:hint="default"/>
      </w:rPr>
    </w:lvl>
    <w:lvl w:ilvl="2" w:tplc="240A0005">
      <w:start w:val="1"/>
      <w:numFmt w:val="bullet"/>
      <w:lvlText w:val=""/>
      <w:lvlJc w:val="left"/>
      <w:pPr>
        <w:ind w:left="2200" w:hanging="360"/>
      </w:pPr>
      <w:rPr>
        <w:rFonts w:ascii="Wingdings" w:hAnsi="Wingdings" w:hint="default"/>
      </w:rPr>
    </w:lvl>
    <w:lvl w:ilvl="3" w:tplc="240A0001">
      <w:start w:val="1"/>
      <w:numFmt w:val="bullet"/>
      <w:lvlText w:val=""/>
      <w:lvlJc w:val="left"/>
      <w:pPr>
        <w:ind w:left="2920" w:hanging="360"/>
      </w:pPr>
      <w:rPr>
        <w:rFonts w:ascii="Symbol" w:hAnsi="Symbol" w:hint="default"/>
      </w:rPr>
    </w:lvl>
    <w:lvl w:ilvl="4" w:tplc="240A0003">
      <w:start w:val="1"/>
      <w:numFmt w:val="bullet"/>
      <w:lvlText w:val="o"/>
      <w:lvlJc w:val="left"/>
      <w:pPr>
        <w:ind w:left="3640" w:hanging="360"/>
      </w:pPr>
      <w:rPr>
        <w:rFonts w:ascii="Courier New" w:hAnsi="Courier New" w:cs="Courier New" w:hint="default"/>
      </w:rPr>
    </w:lvl>
    <w:lvl w:ilvl="5" w:tplc="240A0005">
      <w:start w:val="1"/>
      <w:numFmt w:val="bullet"/>
      <w:lvlText w:val=""/>
      <w:lvlJc w:val="left"/>
      <w:pPr>
        <w:ind w:left="4360" w:hanging="360"/>
      </w:pPr>
      <w:rPr>
        <w:rFonts w:ascii="Wingdings" w:hAnsi="Wingdings" w:hint="default"/>
      </w:rPr>
    </w:lvl>
    <w:lvl w:ilvl="6" w:tplc="240A0001">
      <w:start w:val="1"/>
      <w:numFmt w:val="bullet"/>
      <w:lvlText w:val=""/>
      <w:lvlJc w:val="left"/>
      <w:pPr>
        <w:ind w:left="5080" w:hanging="360"/>
      </w:pPr>
      <w:rPr>
        <w:rFonts w:ascii="Symbol" w:hAnsi="Symbol" w:hint="default"/>
      </w:rPr>
    </w:lvl>
    <w:lvl w:ilvl="7" w:tplc="240A0003">
      <w:start w:val="1"/>
      <w:numFmt w:val="bullet"/>
      <w:lvlText w:val="o"/>
      <w:lvlJc w:val="left"/>
      <w:pPr>
        <w:ind w:left="5800" w:hanging="360"/>
      </w:pPr>
      <w:rPr>
        <w:rFonts w:ascii="Courier New" w:hAnsi="Courier New" w:cs="Courier New" w:hint="default"/>
      </w:rPr>
    </w:lvl>
    <w:lvl w:ilvl="8" w:tplc="240A0005">
      <w:start w:val="1"/>
      <w:numFmt w:val="bullet"/>
      <w:lvlText w:val=""/>
      <w:lvlJc w:val="left"/>
      <w:pPr>
        <w:ind w:left="6520" w:hanging="360"/>
      </w:pPr>
      <w:rPr>
        <w:rFonts w:ascii="Wingdings" w:hAnsi="Wingdings" w:hint="default"/>
      </w:rPr>
    </w:lvl>
  </w:abstractNum>
  <w:abstractNum w:abstractNumId="17" w15:restartNumberingAfterBreak="0">
    <w:nsid w:val="1B6B1609"/>
    <w:multiLevelType w:val="hybridMultilevel"/>
    <w:tmpl w:val="03ECD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864734"/>
    <w:multiLevelType w:val="hybridMultilevel"/>
    <w:tmpl w:val="0224785E"/>
    <w:lvl w:ilvl="0" w:tplc="71E02F0A">
      <w:start w:val="1"/>
      <w:numFmt w:val="low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1DAA493A"/>
    <w:multiLevelType w:val="hybridMultilevel"/>
    <w:tmpl w:val="FDA0957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0" w15:restartNumberingAfterBreak="0">
    <w:nsid w:val="1FB7585F"/>
    <w:multiLevelType w:val="hybridMultilevel"/>
    <w:tmpl w:val="0A665F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217F42C0"/>
    <w:multiLevelType w:val="hybridMultilevel"/>
    <w:tmpl w:val="1D3CCA52"/>
    <w:lvl w:ilvl="0" w:tplc="45AA194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1AC0168"/>
    <w:multiLevelType w:val="multilevel"/>
    <w:tmpl w:val="4FCA66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28B752C"/>
    <w:multiLevelType w:val="hybridMultilevel"/>
    <w:tmpl w:val="E490F65E"/>
    <w:lvl w:ilvl="0" w:tplc="45AA1940">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239301D8"/>
    <w:multiLevelType w:val="hybridMultilevel"/>
    <w:tmpl w:val="BFACA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4434F88"/>
    <w:multiLevelType w:val="hybridMultilevel"/>
    <w:tmpl w:val="ADAE8D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24BA3FA0"/>
    <w:multiLevelType w:val="hybridMultilevel"/>
    <w:tmpl w:val="52B69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4CE355A"/>
    <w:multiLevelType w:val="hybridMultilevel"/>
    <w:tmpl w:val="057012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6C46B3C"/>
    <w:multiLevelType w:val="multilevel"/>
    <w:tmpl w:val="D10EA4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4529D2"/>
    <w:multiLevelType w:val="multilevel"/>
    <w:tmpl w:val="139478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2A1D5086"/>
    <w:multiLevelType w:val="hybridMultilevel"/>
    <w:tmpl w:val="C34A66F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AE84947"/>
    <w:multiLevelType w:val="hybridMultilevel"/>
    <w:tmpl w:val="E6BA0912"/>
    <w:lvl w:ilvl="0" w:tplc="49A49EB6">
      <w:start w:val="1"/>
      <w:numFmt w:val="decimal"/>
      <w:pStyle w:val="GELVietanum"/>
      <w:lvlText w:val="%1. "/>
      <w:lvlJc w:val="left"/>
      <w:pPr>
        <w:ind w:left="720" w:hanging="360"/>
      </w:pPr>
      <w:rPr>
        <w:rFonts w:ascii="Arial" w:hAnsi="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D682CDA"/>
    <w:multiLevelType w:val="multilevel"/>
    <w:tmpl w:val="C3C84A1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2F725324"/>
    <w:multiLevelType w:val="multilevel"/>
    <w:tmpl w:val="9596086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36CC7C5E"/>
    <w:multiLevelType w:val="hybridMultilevel"/>
    <w:tmpl w:val="FA14843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36F74E19"/>
    <w:multiLevelType w:val="hybridMultilevel"/>
    <w:tmpl w:val="D3DACF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374228B3"/>
    <w:multiLevelType w:val="hybridMultilevel"/>
    <w:tmpl w:val="1F7C2290"/>
    <w:lvl w:ilvl="0" w:tplc="DF44BBD0">
      <w:numFmt w:val="bullet"/>
      <w:lvlText w:val="•"/>
      <w:lvlJc w:val="left"/>
      <w:pPr>
        <w:ind w:left="720" w:hanging="360"/>
      </w:pPr>
      <w:rPr>
        <w:rFonts w:ascii="Arial" w:eastAsia="Times New Roman" w:hAnsi="Arial" w:cs="Arial" w:hint="default"/>
        <w:color w:val="4E4D4D"/>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393A37FE"/>
    <w:multiLevelType w:val="hybridMultilevel"/>
    <w:tmpl w:val="F70E61AC"/>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8" w15:restartNumberingAfterBreak="0">
    <w:nsid w:val="3AA03B72"/>
    <w:multiLevelType w:val="hybridMultilevel"/>
    <w:tmpl w:val="78C48F0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15:restartNumberingAfterBreak="0">
    <w:nsid w:val="3BB54CB9"/>
    <w:multiLevelType w:val="multilevel"/>
    <w:tmpl w:val="27BA644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3EBC7DC1"/>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1" w15:restartNumberingAfterBreak="0">
    <w:nsid w:val="3FF60A18"/>
    <w:multiLevelType w:val="hybridMultilevel"/>
    <w:tmpl w:val="CA1E69F2"/>
    <w:lvl w:ilvl="0" w:tplc="DB2EF770">
      <w:start w:val="1"/>
      <w:numFmt w:val="lowerLetter"/>
      <w:lvlText w:val="%1."/>
      <w:lvlJc w:val="left"/>
      <w:pPr>
        <w:tabs>
          <w:tab w:val="num" w:pos="720"/>
        </w:tabs>
        <w:ind w:left="720" w:hanging="360"/>
      </w:pPr>
    </w:lvl>
    <w:lvl w:ilvl="1" w:tplc="DD96717E">
      <w:start w:val="1"/>
      <w:numFmt w:val="decimal"/>
      <w:lvlText w:val="%2)"/>
      <w:lvlJc w:val="left"/>
      <w:pPr>
        <w:ind w:left="1440" w:hanging="360"/>
      </w:pPr>
    </w:lvl>
    <w:lvl w:ilvl="2" w:tplc="ACEC69DE">
      <w:start w:val="1"/>
      <w:numFmt w:val="lowerLetter"/>
      <w:lvlText w:val="%3."/>
      <w:lvlJc w:val="left"/>
      <w:pPr>
        <w:tabs>
          <w:tab w:val="num" w:pos="2160"/>
        </w:tabs>
        <w:ind w:left="2160" w:hanging="360"/>
      </w:pPr>
    </w:lvl>
    <w:lvl w:ilvl="3" w:tplc="C3D0934E">
      <w:start w:val="1"/>
      <w:numFmt w:val="lowerLetter"/>
      <w:lvlText w:val="%4."/>
      <w:lvlJc w:val="left"/>
      <w:pPr>
        <w:tabs>
          <w:tab w:val="num" w:pos="2880"/>
        </w:tabs>
        <w:ind w:left="2880" w:hanging="360"/>
      </w:pPr>
    </w:lvl>
    <w:lvl w:ilvl="4" w:tplc="87507C8C">
      <w:start w:val="1"/>
      <w:numFmt w:val="lowerLetter"/>
      <w:lvlText w:val="%5."/>
      <w:lvlJc w:val="left"/>
      <w:pPr>
        <w:tabs>
          <w:tab w:val="num" w:pos="3600"/>
        </w:tabs>
        <w:ind w:left="3600" w:hanging="360"/>
      </w:pPr>
    </w:lvl>
    <w:lvl w:ilvl="5" w:tplc="960A700E">
      <w:start w:val="1"/>
      <w:numFmt w:val="lowerLetter"/>
      <w:lvlText w:val="%6."/>
      <w:lvlJc w:val="left"/>
      <w:pPr>
        <w:tabs>
          <w:tab w:val="num" w:pos="4320"/>
        </w:tabs>
        <w:ind w:left="4320" w:hanging="360"/>
      </w:pPr>
    </w:lvl>
    <w:lvl w:ilvl="6" w:tplc="656428C6">
      <w:start w:val="1"/>
      <w:numFmt w:val="lowerLetter"/>
      <w:lvlText w:val="%7."/>
      <w:lvlJc w:val="left"/>
      <w:pPr>
        <w:tabs>
          <w:tab w:val="num" w:pos="5040"/>
        </w:tabs>
        <w:ind w:left="5040" w:hanging="360"/>
      </w:pPr>
    </w:lvl>
    <w:lvl w:ilvl="7" w:tplc="79ECDAFC">
      <w:start w:val="1"/>
      <w:numFmt w:val="lowerLetter"/>
      <w:lvlText w:val="%8."/>
      <w:lvlJc w:val="left"/>
      <w:pPr>
        <w:tabs>
          <w:tab w:val="num" w:pos="5760"/>
        </w:tabs>
        <w:ind w:left="5760" w:hanging="360"/>
      </w:pPr>
    </w:lvl>
    <w:lvl w:ilvl="8" w:tplc="9C1080EE">
      <w:start w:val="1"/>
      <w:numFmt w:val="lowerLetter"/>
      <w:lvlText w:val="%9."/>
      <w:lvlJc w:val="left"/>
      <w:pPr>
        <w:tabs>
          <w:tab w:val="num" w:pos="6480"/>
        </w:tabs>
        <w:ind w:left="6480" w:hanging="360"/>
      </w:pPr>
    </w:lvl>
  </w:abstractNum>
  <w:abstractNum w:abstractNumId="42" w15:restartNumberingAfterBreak="0">
    <w:nsid w:val="40430A55"/>
    <w:multiLevelType w:val="hybridMultilevel"/>
    <w:tmpl w:val="469C437A"/>
    <w:lvl w:ilvl="0" w:tplc="22C659A4">
      <w:start w:val="6"/>
      <w:numFmt w:val="decimal"/>
      <w:lvlText w:val="%1."/>
      <w:lvlJc w:val="left"/>
      <w:pPr>
        <w:ind w:left="1425" w:hanging="360"/>
      </w:pPr>
      <w:rPr>
        <w:rFonts w:ascii="Calibri" w:hAnsi="Calibri" w:cs="Calibri" w:hint="default"/>
        <w:i/>
        <w:sz w:val="22"/>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3" w15:restartNumberingAfterBreak="0">
    <w:nsid w:val="44164593"/>
    <w:multiLevelType w:val="hybridMultilevel"/>
    <w:tmpl w:val="C54EFAAA"/>
    <w:lvl w:ilvl="0" w:tplc="240A000F">
      <w:start w:val="1"/>
      <w:numFmt w:val="decimal"/>
      <w:lvlText w:val="%1."/>
      <w:lvlJc w:val="left"/>
      <w:pPr>
        <w:ind w:left="1065"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62A7987"/>
    <w:multiLevelType w:val="hybridMultilevel"/>
    <w:tmpl w:val="18DAB738"/>
    <w:lvl w:ilvl="0" w:tplc="248EDCFE">
      <w:start w:val="1"/>
      <w:numFmt w:val="lowerLetter"/>
      <w:pStyle w:val="GELVietaabcd"/>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474E30E7"/>
    <w:multiLevelType w:val="hybridMultilevel"/>
    <w:tmpl w:val="AA6C6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B180D7C"/>
    <w:multiLevelType w:val="hybridMultilevel"/>
    <w:tmpl w:val="E9561F06"/>
    <w:lvl w:ilvl="0" w:tplc="DF44BBD0">
      <w:numFmt w:val="bullet"/>
      <w:lvlText w:val="•"/>
      <w:lvlJc w:val="left"/>
      <w:pPr>
        <w:ind w:left="424" w:hanging="360"/>
      </w:pPr>
      <w:rPr>
        <w:rFonts w:ascii="Arial" w:eastAsia="Times New Roman" w:hAnsi="Arial" w:cs="Arial" w:hint="default"/>
        <w:color w:val="4E4D4D"/>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4B1E137C"/>
    <w:multiLevelType w:val="hybridMultilevel"/>
    <w:tmpl w:val="C8BEB30E"/>
    <w:lvl w:ilvl="0" w:tplc="0C0A000F">
      <w:start w:val="1"/>
      <w:numFmt w:val="bullet"/>
      <w:pStyle w:val="GELMEMANORMALVIETA"/>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48" w15:restartNumberingAfterBreak="0">
    <w:nsid w:val="4BC63324"/>
    <w:multiLevelType w:val="multilevel"/>
    <w:tmpl w:val="5A2E0A0A"/>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9" w15:restartNumberingAfterBreak="0">
    <w:nsid w:val="54423CC6"/>
    <w:multiLevelType w:val="hybridMultilevel"/>
    <w:tmpl w:val="0FC0767A"/>
    <w:lvl w:ilvl="0" w:tplc="423C85F2">
      <w:start w:val="1"/>
      <w:numFmt w:val="decimal"/>
      <w:lvlText w:val="%1."/>
      <w:lvlJc w:val="left"/>
      <w:pPr>
        <w:ind w:left="1065" w:hanging="360"/>
      </w:p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start w:val="1"/>
      <w:numFmt w:val="lowerLetter"/>
      <w:lvlText w:val="%5."/>
      <w:lvlJc w:val="left"/>
      <w:pPr>
        <w:ind w:left="3945" w:hanging="360"/>
      </w:pPr>
    </w:lvl>
    <w:lvl w:ilvl="5" w:tplc="240A001B">
      <w:start w:val="1"/>
      <w:numFmt w:val="lowerRoman"/>
      <w:lvlText w:val="%6."/>
      <w:lvlJc w:val="right"/>
      <w:pPr>
        <w:ind w:left="4665" w:hanging="180"/>
      </w:pPr>
    </w:lvl>
    <w:lvl w:ilvl="6" w:tplc="240A000F">
      <w:start w:val="1"/>
      <w:numFmt w:val="decimal"/>
      <w:lvlText w:val="%7."/>
      <w:lvlJc w:val="left"/>
      <w:pPr>
        <w:ind w:left="5385" w:hanging="360"/>
      </w:pPr>
    </w:lvl>
    <w:lvl w:ilvl="7" w:tplc="240A0019">
      <w:start w:val="1"/>
      <w:numFmt w:val="lowerLetter"/>
      <w:lvlText w:val="%8."/>
      <w:lvlJc w:val="left"/>
      <w:pPr>
        <w:ind w:left="6105" w:hanging="360"/>
      </w:pPr>
    </w:lvl>
    <w:lvl w:ilvl="8" w:tplc="240A001B">
      <w:start w:val="1"/>
      <w:numFmt w:val="lowerRoman"/>
      <w:lvlText w:val="%9."/>
      <w:lvlJc w:val="right"/>
      <w:pPr>
        <w:ind w:left="6825" w:hanging="180"/>
      </w:pPr>
    </w:lvl>
  </w:abstractNum>
  <w:abstractNum w:abstractNumId="50" w15:restartNumberingAfterBreak="0">
    <w:nsid w:val="54E346AB"/>
    <w:multiLevelType w:val="hybridMultilevel"/>
    <w:tmpl w:val="8D603A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59696932"/>
    <w:multiLevelType w:val="hybridMultilevel"/>
    <w:tmpl w:val="ABAEC5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2" w15:restartNumberingAfterBreak="0">
    <w:nsid w:val="5B092441"/>
    <w:multiLevelType w:val="hybridMultilevel"/>
    <w:tmpl w:val="0E7041AC"/>
    <w:lvl w:ilvl="0" w:tplc="45AA194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DEB54EB"/>
    <w:multiLevelType w:val="multilevel"/>
    <w:tmpl w:val="31BC556E"/>
    <w:lvl w:ilvl="0">
      <w:start w:val="1"/>
      <w:numFmt w:val="decimal"/>
      <w:pStyle w:val="GELTtulo1"/>
      <w:lvlText w:val="%1."/>
      <w:lvlJc w:val="left"/>
      <w:pPr>
        <w:ind w:left="720" w:hanging="360"/>
      </w:pPr>
      <w:rPr>
        <w:rFonts w:hint="default"/>
      </w:rPr>
    </w:lvl>
    <w:lvl w:ilvl="1">
      <w:start w:val="1"/>
      <w:numFmt w:val="decimal"/>
      <w:pStyle w:val="GELTtulo2"/>
      <w:isLgl/>
      <w:lvlText w:val="%1.%2"/>
      <w:lvlJc w:val="left"/>
      <w:pPr>
        <w:ind w:left="3998" w:hanging="737"/>
      </w:pPr>
      <w:rPr>
        <w:rFonts w:hint="default"/>
        <w:b/>
      </w:rPr>
    </w:lvl>
    <w:lvl w:ilvl="2">
      <w:start w:val="1"/>
      <w:numFmt w:val="decimal"/>
      <w:pStyle w:val="GELTtulo3"/>
      <w:isLgl/>
      <w:lvlText w:val="%1.%2.%3"/>
      <w:lvlJc w:val="left"/>
      <w:pPr>
        <w:ind w:left="720" w:hanging="720"/>
      </w:pPr>
      <w:rPr>
        <w:rFonts w:hint="default"/>
        <w:b/>
      </w:rPr>
    </w:lvl>
    <w:lvl w:ilvl="3">
      <w:start w:val="1"/>
      <w:numFmt w:val="decimal"/>
      <w:isLgl/>
      <w:lvlText w:val="%1.%2.%3.%4"/>
      <w:lvlJc w:val="left"/>
      <w:pPr>
        <w:ind w:left="1440" w:hanging="1080"/>
      </w:pPr>
      <w:rPr>
        <w:rFonts w:hint="default"/>
        <w:color w:val="44546A" w:themeColor="text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0D22249"/>
    <w:multiLevelType w:val="hybridMultilevel"/>
    <w:tmpl w:val="0B16B3EC"/>
    <w:lvl w:ilvl="0" w:tplc="240A000F">
      <w:start w:val="1"/>
      <w:numFmt w:val="decimal"/>
      <w:lvlText w:val="%1."/>
      <w:lvlJc w:val="left"/>
      <w:pPr>
        <w:ind w:left="862" w:hanging="360"/>
      </w:pPr>
    </w:lvl>
    <w:lvl w:ilvl="1" w:tplc="240A0019">
      <w:start w:val="1"/>
      <w:numFmt w:val="lowerLetter"/>
      <w:lvlText w:val="%2."/>
      <w:lvlJc w:val="left"/>
      <w:pPr>
        <w:ind w:left="1582" w:hanging="360"/>
      </w:pPr>
    </w:lvl>
    <w:lvl w:ilvl="2" w:tplc="240A001B">
      <w:start w:val="1"/>
      <w:numFmt w:val="lowerRoman"/>
      <w:lvlText w:val="%3."/>
      <w:lvlJc w:val="right"/>
      <w:pPr>
        <w:ind w:left="2302" w:hanging="180"/>
      </w:pPr>
    </w:lvl>
    <w:lvl w:ilvl="3" w:tplc="240A000F">
      <w:start w:val="1"/>
      <w:numFmt w:val="decimal"/>
      <w:lvlText w:val="%4."/>
      <w:lvlJc w:val="left"/>
      <w:pPr>
        <w:ind w:left="3022" w:hanging="360"/>
      </w:pPr>
    </w:lvl>
    <w:lvl w:ilvl="4" w:tplc="240A0019">
      <w:start w:val="1"/>
      <w:numFmt w:val="lowerLetter"/>
      <w:lvlText w:val="%5."/>
      <w:lvlJc w:val="left"/>
      <w:pPr>
        <w:ind w:left="3742" w:hanging="360"/>
      </w:pPr>
    </w:lvl>
    <w:lvl w:ilvl="5" w:tplc="240A001B">
      <w:start w:val="1"/>
      <w:numFmt w:val="lowerRoman"/>
      <w:lvlText w:val="%6."/>
      <w:lvlJc w:val="right"/>
      <w:pPr>
        <w:ind w:left="4462" w:hanging="180"/>
      </w:pPr>
    </w:lvl>
    <w:lvl w:ilvl="6" w:tplc="240A000F">
      <w:start w:val="1"/>
      <w:numFmt w:val="decimal"/>
      <w:lvlText w:val="%7."/>
      <w:lvlJc w:val="left"/>
      <w:pPr>
        <w:ind w:left="5182" w:hanging="360"/>
      </w:pPr>
    </w:lvl>
    <w:lvl w:ilvl="7" w:tplc="240A0019">
      <w:start w:val="1"/>
      <w:numFmt w:val="lowerLetter"/>
      <w:lvlText w:val="%8."/>
      <w:lvlJc w:val="left"/>
      <w:pPr>
        <w:ind w:left="5902" w:hanging="360"/>
      </w:pPr>
    </w:lvl>
    <w:lvl w:ilvl="8" w:tplc="240A001B">
      <w:start w:val="1"/>
      <w:numFmt w:val="lowerRoman"/>
      <w:lvlText w:val="%9."/>
      <w:lvlJc w:val="right"/>
      <w:pPr>
        <w:ind w:left="6622" w:hanging="180"/>
      </w:pPr>
    </w:lvl>
  </w:abstractNum>
  <w:abstractNum w:abstractNumId="55" w15:restartNumberingAfterBreak="0">
    <w:nsid w:val="683D2A6C"/>
    <w:multiLevelType w:val="hybridMultilevel"/>
    <w:tmpl w:val="3A948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B1300D5"/>
    <w:multiLevelType w:val="multilevel"/>
    <w:tmpl w:val="23B435D6"/>
    <w:lvl w:ilvl="0">
      <w:numFmt w:val="bullet"/>
      <w:lvlText w:val="-"/>
      <w:lvlJc w:val="left"/>
      <w:pPr>
        <w:ind w:left="1776" w:hanging="360"/>
      </w:pPr>
      <w:rPr>
        <w:rFonts w:ascii="Calibri" w:eastAsiaTheme="minorHAnsi" w:hAnsi="Calibri" w:cs="Calibri" w:hint="default"/>
      </w:rPr>
    </w:lvl>
    <w:lvl w:ilvl="1">
      <w:start w:val="1"/>
      <w:numFmt w:val="lowerLetter"/>
      <w:lvlText w:val="%2."/>
      <w:lvlJc w:val="left"/>
      <w:pPr>
        <w:ind w:left="2496" w:hanging="360"/>
      </w:pPr>
    </w:lvl>
    <w:lvl w:ilvl="2">
      <w:start w:val="1"/>
      <w:numFmt w:val="bullet"/>
      <w:lvlText w:val="o"/>
      <w:lvlJc w:val="left"/>
      <w:pPr>
        <w:ind w:left="3216" w:hanging="180"/>
      </w:pPr>
      <w:rPr>
        <w:rFonts w:ascii="Courier New" w:hAnsi="Courier New" w:cs="Courier New" w:hint="default"/>
      </w:r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57" w15:restartNumberingAfterBreak="0">
    <w:nsid w:val="702212A5"/>
    <w:multiLevelType w:val="hybridMultilevel"/>
    <w:tmpl w:val="F0300E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0CF0194"/>
    <w:multiLevelType w:val="hybridMultilevel"/>
    <w:tmpl w:val="8764A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2AC046F"/>
    <w:multiLevelType w:val="hybridMultilevel"/>
    <w:tmpl w:val="9614F4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4023DDC"/>
    <w:multiLevelType w:val="hybridMultilevel"/>
    <w:tmpl w:val="3C2EF9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5E51116"/>
    <w:multiLevelType w:val="hybridMultilevel"/>
    <w:tmpl w:val="6D6C50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2" w15:restartNumberingAfterBreak="0">
    <w:nsid w:val="767C401E"/>
    <w:multiLevelType w:val="multilevel"/>
    <w:tmpl w:val="E4A6425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77CB72EE"/>
    <w:multiLevelType w:val="multilevel"/>
    <w:tmpl w:val="A4942FD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7901755C"/>
    <w:multiLevelType w:val="hybridMultilevel"/>
    <w:tmpl w:val="4C7CB4A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79D36CA8"/>
    <w:multiLevelType w:val="multilevel"/>
    <w:tmpl w:val="904061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7BC17708"/>
    <w:multiLevelType w:val="hybridMultilevel"/>
    <w:tmpl w:val="7A62853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0"/>
  </w:num>
  <w:num w:numId="2">
    <w:abstractNumId w:val="7"/>
  </w:num>
  <w:num w:numId="3">
    <w:abstractNumId w:val="31"/>
  </w:num>
  <w:num w:numId="4">
    <w:abstractNumId w:val="0"/>
  </w:num>
  <w:num w:numId="5">
    <w:abstractNumId w:val="47"/>
  </w:num>
  <w:num w:numId="6">
    <w:abstractNumId w:val="44"/>
  </w:num>
  <w:num w:numId="7">
    <w:abstractNumId w:val="53"/>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50"/>
  </w:num>
  <w:num w:numId="16">
    <w:abstractNumId w:val="6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6"/>
  </w:num>
  <w:num w:numId="20">
    <w:abstractNumId w:val="57"/>
  </w:num>
  <w:num w:numId="21">
    <w:abstractNumId w:val="8"/>
  </w:num>
  <w:num w:numId="22">
    <w:abstractNumId w:val="5"/>
  </w:num>
  <w:num w:numId="23">
    <w:abstractNumId w:val="14"/>
  </w:num>
  <w:num w:numId="24">
    <w:abstractNumId w:val="33"/>
  </w:num>
  <w:num w:numId="25">
    <w:abstractNumId w:val="29"/>
  </w:num>
  <w:num w:numId="26">
    <w:abstractNumId w:val="39"/>
  </w:num>
  <w:num w:numId="27">
    <w:abstractNumId w:val="22"/>
  </w:num>
  <w:num w:numId="28">
    <w:abstractNumId w:val="65"/>
  </w:num>
  <w:num w:numId="29">
    <w:abstractNumId w:val="62"/>
  </w:num>
  <w:num w:numId="30">
    <w:abstractNumId w:val="63"/>
  </w:num>
  <w:num w:numId="31">
    <w:abstractNumId w:val="32"/>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2"/>
  </w:num>
  <w:num w:numId="43">
    <w:abstractNumId w:val="6"/>
  </w:num>
  <w:num w:numId="44">
    <w:abstractNumId w:val="34"/>
  </w:num>
  <w:num w:numId="45">
    <w:abstractNumId w:val="66"/>
  </w:num>
  <w:num w:numId="46">
    <w:abstractNumId w:val="64"/>
  </w:num>
  <w:num w:numId="47">
    <w:abstractNumId w:val="30"/>
  </w:num>
  <w:num w:numId="48">
    <w:abstractNumId w:val="24"/>
  </w:num>
  <w:num w:numId="49">
    <w:abstractNumId w:val="11"/>
  </w:num>
  <w:num w:numId="50">
    <w:abstractNumId w:val="52"/>
  </w:num>
  <w:num w:numId="51">
    <w:abstractNumId w:val="21"/>
  </w:num>
  <w:num w:numId="52">
    <w:abstractNumId w:val="23"/>
  </w:num>
  <w:num w:numId="53">
    <w:abstractNumId w:val="58"/>
  </w:num>
  <w:num w:numId="54">
    <w:abstractNumId w:val="2"/>
  </w:num>
  <w:num w:numId="55">
    <w:abstractNumId w:val="45"/>
  </w:num>
  <w:num w:numId="56">
    <w:abstractNumId w:val="60"/>
  </w:num>
  <w:num w:numId="57">
    <w:abstractNumId w:val="15"/>
  </w:num>
  <w:num w:numId="58">
    <w:abstractNumId w:val="55"/>
  </w:num>
  <w:num w:numId="59">
    <w:abstractNumId w:val="56"/>
  </w:num>
  <w:num w:numId="60">
    <w:abstractNumId w:val="17"/>
  </w:num>
  <w:num w:numId="61">
    <w:abstractNumId w:val="27"/>
  </w:num>
  <w:num w:numId="62">
    <w:abstractNumId w:val="26"/>
  </w:num>
  <w:num w:numId="63">
    <w:abstractNumId w:val="37"/>
  </w:num>
  <w:num w:numId="64">
    <w:abstractNumId w:val="10"/>
  </w:num>
  <w:num w:numId="65">
    <w:abstractNumId w:val="59"/>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1"/>
  </w:num>
  <w:num w:numId="69">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446"/>
    <w:rsid w:val="000004E5"/>
    <w:rsid w:val="00004511"/>
    <w:rsid w:val="00013479"/>
    <w:rsid w:val="00016F29"/>
    <w:rsid w:val="00022E85"/>
    <w:rsid w:val="000251C6"/>
    <w:rsid w:val="000359F2"/>
    <w:rsid w:val="00036992"/>
    <w:rsid w:val="000411B9"/>
    <w:rsid w:val="00043EA1"/>
    <w:rsid w:val="00046B6A"/>
    <w:rsid w:val="000516B5"/>
    <w:rsid w:val="000530BB"/>
    <w:rsid w:val="00064492"/>
    <w:rsid w:val="00067CB7"/>
    <w:rsid w:val="000712CA"/>
    <w:rsid w:val="00071E2D"/>
    <w:rsid w:val="00072EE5"/>
    <w:rsid w:val="0007574A"/>
    <w:rsid w:val="00075E62"/>
    <w:rsid w:val="00096763"/>
    <w:rsid w:val="000A29EA"/>
    <w:rsid w:val="000C0B24"/>
    <w:rsid w:val="000C1DA5"/>
    <w:rsid w:val="000C68A4"/>
    <w:rsid w:val="000D2488"/>
    <w:rsid w:val="000D3493"/>
    <w:rsid w:val="000E1DFD"/>
    <w:rsid w:val="000E556A"/>
    <w:rsid w:val="000E5A48"/>
    <w:rsid w:val="000F73F3"/>
    <w:rsid w:val="00103801"/>
    <w:rsid w:val="00112F5E"/>
    <w:rsid w:val="00116BBD"/>
    <w:rsid w:val="0012268F"/>
    <w:rsid w:val="00122B84"/>
    <w:rsid w:val="00125BB0"/>
    <w:rsid w:val="00132CAA"/>
    <w:rsid w:val="001355A0"/>
    <w:rsid w:val="00150442"/>
    <w:rsid w:val="001531AE"/>
    <w:rsid w:val="00153DD6"/>
    <w:rsid w:val="00155866"/>
    <w:rsid w:val="001578DD"/>
    <w:rsid w:val="001612B4"/>
    <w:rsid w:val="00162AD5"/>
    <w:rsid w:val="001830A2"/>
    <w:rsid w:val="00186ACB"/>
    <w:rsid w:val="00196518"/>
    <w:rsid w:val="001B1434"/>
    <w:rsid w:val="001B1984"/>
    <w:rsid w:val="001B23CA"/>
    <w:rsid w:val="001B4BFB"/>
    <w:rsid w:val="001C154D"/>
    <w:rsid w:val="001C2845"/>
    <w:rsid w:val="001C336D"/>
    <w:rsid w:val="001D295A"/>
    <w:rsid w:val="001D29A3"/>
    <w:rsid w:val="001D4B54"/>
    <w:rsid w:val="001D6661"/>
    <w:rsid w:val="001E2FEF"/>
    <w:rsid w:val="001F0B8B"/>
    <w:rsid w:val="001F3B64"/>
    <w:rsid w:val="00200EE5"/>
    <w:rsid w:val="00201C7C"/>
    <w:rsid w:val="0020645B"/>
    <w:rsid w:val="002066C2"/>
    <w:rsid w:val="00210390"/>
    <w:rsid w:val="002134E4"/>
    <w:rsid w:val="00223951"/>
    <w:rsid w:val="00230E11"/>
    <w:rsid w:val="00232E66"/>
    <w:rsid w:val="00233645"/>
    <w:rsid w:val="00234B4B"/>
    <w:rsid w:val="002370DA"/>
    <w:rsid w:val="00241B81"/>
    <w:rsid w:val="00245EB0"/>
    <w:rsid w:val="002524C9"/>
    <w:rsid w:val="0025667C"/>
    <w:rsid w:val="00256B7F"/>
    <w:rsid w:val="002634A3"/>
    <w:rsid w:val="00264282"/>
    <w:rsid w:val="00265A57"/>
    <w:rsid w:val="00271322"/>
    <w:rsid w:val="0027478D"/>
    <w:rsid w:val="00275474"/>
    <w:rsid w:val="0027655D"/>
    <w:rsid w:val="002858F5"/>
    <w:rsid w:val="002871CA"/>
    <w:rsid w:val="0029034A"/>
    <w:rsid w:val="00295CA0"/>
    <w:rsid w:val="002A6123"/>
    <w:rsid w:val="002A61B0"/>
    <w:rsid w:val="002B78A5"/>
    <w:rsid w:val="002C1314"/>
    <w:rsid w:val="002C4FFC"/>
    <w:rsid w:val="002C649E"/>
    <w:rsid w:val="002C7165"/>
    <w:rsid w:val="002D11C5"/>
    <w:rsid w:val="002E27C5"/>
    <w:rsid w:val="002F0F63"/>
    <w:rsid w:val="002F2012"/>
    <w:rsid w:val="002F20AD"/>
    <w:rsid w:val="002F252D"/>
    <w:rsid w:val="003024D1"/>
    <w:rsid w:val="00302BC8"/>
    <w:rsid w:val="00303630"/>
    <w:rsid w:val="0030550F"/>
    <w:rsid w:val="00310004"/>
    <w:rsid w:val="0031796D"/>
    <w:rsid w:val="0032238A"/>
    <w:rsid w:val="00325254"/>
    <w:rsid w:val="00333575"/>
    <w:rsid w:val="003404D9"/>
    <w:rsid w:val="003433DA"/>
    <w:rsid w:val="0034607E"/>
    <w:rsid w:val="003540DD"/>
    <w:rsid w:val="00354643"/>
    <w:rsid w:val="00361584"/>
    <w:rsid w:val="00363A1F"/>
    <w:rsid w:val="00367A8E"/>
    <w:rsid w:val="00375860"/>
    <w:rsid w:val="003815D8"/>
    <w:rsid w:val="00391208"/>
    <w:rsid w:val="00393FCF"/>
    <w:rsid w:val="00397296"/>
    <w:rsid w:val="003A105C"/>
    <w:rsid w:val="003B124C"/>
    <w:rsid w:val="003C6D49"/>
    <w:rsid w:val="003D5532"/>
    <w:rsid w:val="003D577B"/>
    <w:rsid w:val="003E26B3"/>
    <w:rsid w:val="003E4383"/>
    <w:rsid w:val="003F07F7"/>
    <w:rsid w:val="003F0977"/>
    <w:rsid w:val="003F1723"/>
    <w:rsid w:val="003F4B83"/>
    <w:rsid w:val="00402C3E"/>
    <w:rsid w:val="0040799F"/>
    <w:rsid w:val="00410F0D"/>
    <w:rsid w:val="00414C02"/>
    <w:rsid w:val="00425429"/>
    <w:rsid w:val="004316F1"/>
    <w:rsid w:val="00434C62"/>
    <w:rsid w:val="004445FF"/>
    <w:rsid w:val="004469D0"/>
    <w:rsid w:val="004506B1"/>
    <w:rsid w:val="004516A5"/>
    <w:rsid w:val="00451D10"/>
    <w:rsid w:val="00453685"/>
    <w:rsid w:val="004711D6"/>
    <w:rsid w:val="00471B5D"/>
    <w:rsid w:val="004746E3"/>
    <w:rsid w:val="004777FF"/>
    <w:rsid w:val="00481988"/>
    <w:rsid w:val="0048713E"/>
    <w:rsid w:val="004929D2"/>
    <w:rsid w:val="004937AB"/>
    <w:rsid w:val="004A1E4A"/>
    <w:rsid w:val="004A4143"/>
    <w:rsid w:val="004B00A9"/>
    <w:rsid w:val="004B4305"/>
    <w:rsid w:val="004B7DE0"/>
    <w:rsid w:val="004C15E4"/>
    <w:rsid w:val="004C1967"/>
    <w:rsid w:val="004C2EC8"/>
    <w:rsid w:val="004C486B"/>
    <w:rsid w:val="004E4DEB"/>
    <w:rsid w:val="00510D1D"/>
    <w:rsid w:val="00522A13"/>
    <w:rsid w:val="00526832"/>
    <w:rsid w:val="00536B0B"/>
    <w:rsid w:val="00542560"/>
    <w:rsid w:val="005442E9"/>
    <w:rsid w:val="00552232"/>
    <w:rsid w:val="0055275B"/>
    <w:rsid w:val="00556ED7"/>
    <w:rsid w:val="005603A5"/>
    <w:rsid w:val="00563FC9"/>
    <w:rsid w:val="00564606"/>
    <w:rsid w:val="00571173"/>
    <w:rsid w:val="005761C3"/>
    <w:rsid w:val="0058244B"/>
    <w:rsid w:val="00584EAA"/>
    <w:rsid w:val="0058750D"/>
    <w:rsid w:val="005929ED"/>
    <w:rsid w:val="005947E5"/>
    <w:rsid w:val="00596466"/>
    <w:rsid w:val="005973BA"/>
    <w:rsid w:val="005A0496"/>
    <w:rsid w:val="005A5757"/>
    <w:rsid w:val="005B498C"/>
    <w:rsid w:val="005B7185"/>
    <w:rsid w:val="005B71DF"/>
    <w:rsid w:val="005C0482"/>
    <w:rsid w:val="005C0D84"/>
    <w:rsid w:val="005C2E26"/>
    <w:rsid w:val="005D5E8E"/>
    <w:rsid w:val="005E1772"/>
    <w:rsid w:val="005E4713"/>
    <w:rsid w:val="005E596E"/>
    <w:rsid w:val="005E6680"/>
    <w:rsid w:val="005F29AE"/>
    <w:rsid w:val="005F424C"/>
    <w:rsid w:val="005F4A56"/>
    <w:rsid w:val="006013DF"/>
    <w:rsid w:val="00604EBD"/>
    <w:rsid w:val="00611948"/>
    <w:rsid w:val="0061201E"/>
    <w:rsid w:val="00615187"/>
    <w:rsid w:val="00622BE4"/>
    <w:rsid w:val="00632812"/>
    <w:rsid w:val="006330C9"/>
    <w:rsid w:val="006353B6"/>
    <w:rsid w:val="00644434"/>
    <w:rsid w:val="00655DEA"/>
    <w:rsid w:val="00660863"/>
    <w:rsid w:val="00661955"/>
    <w:rsid w:val="00681C96"/>
    <w:rsid w:val="00682A23"/>
    <w:rsid w:val="006847B6"/>
    <w:rsid w:val="00696909"/>
    <w:rsid w:val="006A2351"/>
    <w:rsid w:val="006A327D"/>
    <w:rsid w:val="006A473D"/>
    <w:rsid w:val="006A4E26"/>
    <w:rsid w:val="006B2BE9"/>
    <w:rsid w:val="006C213B"/>
    <w:rsid w:val="006E38B9"/>
    <w:rsid w:val="006F11FF"/>
    <w:rsid w:val="006F6ABA"/>
    <w:rsid w:val="00712160"/>
    <w:rsid w:val="00713124"/>
    <w:rsid w:val="00715D04"/>
    <w:rsid w:val="00716846"/>
    <w:rsid w:val="007170F1"/>
    <w:rsid w:val="0071772E"/>
    <w:rsid w:val="00734D15"/>
    <w:rsid w:val="00737BE6"/>
    <w:rsid w:val="007602BF"/>
    <w:rsid w:val="00764399"/>
    <w:rsid w:val="00764E34"/>
    <w:rsid w:val="0076533D"/>
    <w:rsid w:val="00766E22"/>
    <w:rsid w:val="00770D79"/>
    <w:rsid w:val="007802F5"/>
    <w:rsid w:val="0078181A"/>
    <w:rsid w:val="00781D48"/>
    <w:rsid w:val="00782C45"/>
    <w:rsid w:val="00783E21"/>
    <w:rsid w:val="007910FC"/>
    <w:rsid w:val="00794B46"/>
    <w:rsid w:val="00795C1D"/>
    <w:rsid w:val="007C1955"/>
    <w:rsid w:val="007C1A3E"/>
    <w:rsid w:val="007D2803"/>
    <w:rsid w:val="007D33FE"/>
    <w:rsid w:val="007D3F64"/>
    <w:rsid w:val="007D4CE5"/>
    <w:rsid w:val="007D75E2"/>
    <w:rsid w:val="007E5F60"/>
    <w:rsid w:val="008041A0"/>
    <w:rsid w:val="0081075B"/>
    <w:rsid w:val="008129F8"/>
    <w:rsid w:val="008132F6"/>
    <w:rsid w:val="008168D9"/>
    <w:rsid w:val="00817E11"/>
    <w:rsid w:val="00825EBB"/>
    <w:rsid w:val="00836705"/>
    <w:rsid w:val="00836F76"/>
    <w:rsid w:val="00841F51"/>
    <w:rsid w:val="00844324"/>
    <w:rsid w:val="0084743E"/>
    <w:rsid w:val="0085141E"/>
    <w:rsid w:val="00853658"/>
    <w:rsid w:val="00853748"/>
    <w:rsid w:val="00864DB8"/>
    <w:rsid w:val="00867159"/>
    <w:rsid w:val="008732E5"/>
    <w:rsid w:val="008736F1"/>
    <w:rsid w:val="00875497"/>
    <w:rsid w:val="00881DB6"/>
    <w:rsid w:val="00886F9A"/>
    <w:rsid w:val="00890FDF"/>
    <w:rsid w:val="008A0B64"/>
    <w:rsid w:val="008A0F4B"/>
    <w:rsid w:val="008A113E"/>
    <w:rsid w:val="008A2B3D"/>
    <w:rsid w:val="008A2DFB"/>
    <w:rsid w:val="008A3121"/>
    <w:rsid w:val="008A5470"/>
    <w:rsid w:val="008A620F"/>
    <w:rsid w:val="008C4344"/>
    <w:rsid w:val="008D1BC1"/>
    <w:rsid w:val="008E0180"/>
    <w:rsid w:val="008F0B7C"/>
    <w:rsid w:val="008F3BD8"/>
    <w:rsid w:val="00903258"/>
    <w:rsid w:val="009079AA"/>
    <w:rsid w:val="00914308"/>
    <w:rsid w:val="0091659F"/>
    <w:rsid w:val="0092049A"/>
    <w:rsid w:val="00921F18"/>
    <w:rsid w:val="0092227D"/>
    <w:rsid w:val="00923439"/>
    <w:rsid w:val="009259B8"/>
    <w:rsid w:val="00931B93"/>
    <w:rsid w:val="0093678F"/>
    <w:rsid w:val="009370EE"/>
    <w:rsid w:val="0093748F"/>
    <w:rsid w:val="00937591"/>
    <w:rsid w:val="009435DB"/>
    <w:rsid w:val="00953963"/>
    <w:rsid w:val="00961401"/>
    <w:rsid w:val="009670AD"/>
    <w:rsid w:val="0097030F"/>
    <w:rsid w:val="00971D37"/>
    <w:rsid w:val="009747B5"/>
    <w:rsid w:val="00980E04"/>
    <w:rsid w:val="00982120"/>
    <w:rsid w:val="009862F9"/>
    <w:rsid w:val="0098717E"/>
    <w:rsid w:val="0098766F"/>
    <w:rsid w:val="00987672"/>
    <w:rsid w:val="00991D17"/>
    <w:rsid w:val="00994B0D"/>
    <w:rsid w:val="00994DEE"/>
    <w:rsid w:val="009A0BDE"/>
    <w:rsid w:val="009A3E1D"/>
    <w:rsid w:val="009B1377"/>
    <w:rsid w:val="009B1BC9"/>
    <w:rsid w:val="009B365A"/>
    <w:rsid w:val="009B3DE7"/>
    <w:rsid w:val="009B4D31"/>
    <w:rsid w:val="009C19F5"/>
    <w:rsid w:val="009C58AA"/>
    <w:rsid w:val="009D0B1F"/>
    <w:rsid w:val="009E6305"/>
    <w:rsid w:val="009F0BAB"/>
    <w:rsid w:val="00A01C3D"/>
    <w:rsid w:val="00A168FE"/>
    <w:rsid w:val="00A17918"/>
    <w:rsid w:val="00A207F9"/>
    <w:rsid w:val="00A213CC"/>
    <w:rsid w:val="00A27B9D"/>
    <w:rsid w:val="00A33842"/>
    <w:rsid w:val="00A365B5"/>
    <w:rsid w:val="00A40C15"/>
    <w:rsid w:val="00A445AE"/>
    <w:rsid w:val="00A47AEE"/>
    <w:rsid w:val="00A60D50"/>
    <w:rsid w:val="00A62BF5"/>
    <w:rsid w:val="00A63392"/>
    <w:rsid w:val="00A716EF"/>
    <w:rsid w:val="00A7679C"/>
    <w:rsid w:val="00A845A3"/>
    <w:rsid w:val="00A84B22"/>
    <w:rsid w:val="00A85BA8"/>
    <w:rsid w:val="00AA4474"/>
    <w:rsid w:val="00AB2E67"/>
    <w:rsid w:val="00AB3207"/>
    <w:rsid w:val="00AD2C16"/>
    <w:rsid w:val="00AD7145"/>
    <w:rsid w:val="00AE0627"/>
    <w:rsid w:val="00AE3038"/>
    <w:rsid w:val="00AF4FB2"/>
    <w:rsid w:val="00AF5901"/>
    <w:rsid w:val="00AF5B07"/>
    <w:rsid w:val="00B00639"/>
    <w:rsid w:val="00B0215D"/>
    <w:rsid w:val="00B034D6"/>
    <w:rsid w:val="00B07C02"/>
    <w:rsid w:val="00B10022"/>
    <w:rsid w:val="00B13804"/>
    <w:rsid w:val="00B20EE1"/>
    <w:rsid w:val="00B214E8"/>
    <w:rsid w:val="00B2598E"/>
    <w:rsid w:val="00B35A29"/>
    <w:rsid w:val="00B43491"/>
    <w:rsid w:val="00B51CF5"/>
    <w:rsid w:val="00B528DC"/>
    <w:rsid w:val="00B52C5E"/>
    <w:rsid w:val="00B54E28"/>
    <w:rsid w:val="00B60309"/>
    <w:rsid w:val="00B66054"/>
    <w:rsid w:val="00B76801"/>
    <w:rsid w:val="00B83773"/>
    <w:rsid w:val="00B85343"/>
    <w:rsid w:val="00B90B11"/>
    <w:rsid w:val="00B90CA8"/>
    <w:rsid w:val="00B95048"/>
    <w:rsid w:val="00B9541D"/>
    <w:rsid w:val="00B97A2F"/>
    <w:rsid w:val="00BA104F"/>
    <w:rsid w:val="00BA20B7"/>
    <w:rsid w:val="00BA3C04"/>
    <w:rsid w:val="00BC31EB"/>
    <w:rsid w:val="00BC3B32"/>
    <w:rsid w:val="00BD625B"/>
    <w:rsid w:val="00BF0337"/>
    <w:rsid w:val="00C001BA"/>
    <w:rsid w:val="00C02A39"/>
    <w:rsid w:val="00C05413"/>
    <w:rsid w:val="00C0573B"/>
    <w:rsid w:val="00C058C8"/>
    <w:rsid w:val="00C221E6"/>
    <w:rsid w:val="00C2324C"/>
    <w:rsid w:val="00C23CB6"/>
    <w:rsid w:val="00C24FD7"/>
    <w:rsid w:val="00C27DAB"/>
    <w:rsid w:val="00C3090A"/>
    <w:rsid w:val="00C30F28"/>
    <w:rsid w:val="00C32968"/>
    <w:rsid w:val="00C342D0"/>
    <w:rsid w:val="00C348E3"/>
    <w:rsid w:val="00C367E2"/>
    <w:rsid w:val="00C37B96"/>
    <w:rsid w:val="00C402E2"/>
    <w:rsid w:val="00C40D31"/>
    <w:rsid w:val="00C41996"/>
    <w:rsid w:val="00C42557"/>
    <w:rsid w:val="00C44134"/>
    <w:rsid w:val="00C45F57"/>
    <w:rsid w:val="00C60487"/>
    <w:rsid w:val="00C6783C"/>
    <w:rsid w:val="00C75680"/>
    <w:rsid w:val="00C77ED0"/>
    <w:rsid w:val="00C84F5C"/>
    <w:rsid w:val="00C90663"/>
    <w:rsid w:val="00C92432"/>
    <w:rsid w:val="00CA12C4"/>
    <w:rsid w:val="00CA24B6"/>
    <w:rsid w:val="00CB29A6"/>
    <w:rsid w:val="00CB3D6F"/>
    <w:rsid w:val="00CC03BD"/>
    <w:rsid w:val="00CC4902"/>
    <w:rsid w:val="00CD1338"/>
    <w:rsid w:val="00CD69E8"/>
    <w:rsid w:val="00CD7374"/>
    <w:rsid w:val="00CE52A0"/>
    <w:rsid w:val="00CE5ABF"/>
    <w:rsid w:val="00CE68C8"/>
    <w:rsid w:val="00CF467D"/>
    <w:rsid w:val="00CF6C86"/>
    <w:rsid w:val="00D07F6D"/>
    <w:rsid w:val="00D122B1"/>
    <w:rsid w:val="00D15529"/>
    <w:rsid w:val="00D20A12"/>
    <w:rsid w:val="00D224F6"/>
    <w:rsid w:val="00D24E70"/>
    <w:rsid w:val="00D30610"/>
    <w:rsid w:val="00D34F85"/>
    <w:rsid w:val="00D44DB9"/>
    <w:rsid w:val="00D50CC5"/>
    <w:rsid w:val="00D50F8C"/>
    <w:rsid w:val="00D515EA"/>
    <w:rsid w:val="00D51831"/>
    <w:rsid w:val="00D55110"/>
    <w:rsid w:val="00D65C3A"/>
    <w:rsid w:val="00D66FAF"/>
    <w:rsid w:val="00D72A0F"/>
    <w:rsid w:val="00D826A7"/>
    <w:rsid w:val="00D83D84"/>
    <w:rsid w:val="00DA2421"/>
    <w:rsid w:val="00DA4D0B"/>
    <w:rsid w:val="00DA61DA"/>
    <w:rsid w:val="00DB2A43"/>
    <w:rsid w:val="00DB4117"/>
    <w:rsid w:val="00DB5885"/>
    <w:rsid w:val="00DC2EB9"/>
    <w:rsid w:val="00DC4542"/>
    <w:rsid w:val="00DD195F"/>
    <w:rsid w:val="00DD3946"/>
    <w:rsid w:val="00DF3C22"/>
    <w:rsid w:val="00E00381"/>
    <w:rsid w:val="00E02672"/>
    <w:rsid w:val="00E02BE3"/>
    <w:rsid w:val="00E03A37"/>
    <w:rsid w:val="00E04963"/>
    <w:rsid w:val="00E17D4C"/>
    <w:rsid w:val="00E17E0E"/>
    <w:rsid w:val="00E240F3"/>
    <w:rsid w:val="00E259E7"/>
    <w:rsid w:val="00E273D9"/>
    <w:rsid w:val="00E2798A"/>
    <w:rsid w:val="00E302EE"/>
    <w:rsid w:val="00E44249"/>
    <w:rsid w:val="00E570D1"/>
    <w:rsid w:val="00E66C2F"/>
    <w:rsid w:val="00E725F2"/>
    <w:rsid w:val="00E83916"/>
    <w:rsid w:val="00E90712"/>
    <w:rsid w:val="00E93633"/>
    <w:rsid w:val="00ED494E"/>
    <w:rsid w:val="00ED54E2"/>
    <w:rsid w:val="00EE45C4"/>
    <w:rsid w:val="00EE6E10"/>
    <w:rsid w:val="00EF2C42"/>
    <w:rsid w:val="00F00769"/>
    <w:rsid w:val="00F025A3"/>
    <w:rsid w:val="00F02CC7"/>
    <w:rsid w:val="00F16ED6"/>
    <w:rsid w:val="00F23C53"/>
    <w:rsid w:val="00F24DC7"/>
    <w:rsid w:val="00F25E26"/>
    <w:rsid w:val="00F40475"/>
    <w:rsid w:val="00F44446"/>
    <w:rsid w:val="00F470CB"/>
    <w:rsid w:val="00F54074"/>
    <w:rsid w:val="00F56156"/>
    <w:rsid w:val="00F638A7"/>
    <w:rsid w:val="00F72C07"/>
    <w:rsid w:val="00F8788B"/>
    <w:rsid w:val="00F90552"/>
    <w:rsid w:val="00F91447"/>
    <w:rsid w:val="00FB6DD6"/>
    <w:rsid w:val="00FC1E5E"/>
    <w:rsid w:val="00FC65BC"/>
    <w:rsid w:val="00FC78DE"/>
    <w:rsid w:val="00FD46DD"/>
    <w:rsid w:val="00FE3D7B"/>
    <w:rsid w:val="00FE6E87"/>
    <w:rsid w:val="00FF47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F0D10"/>
  <w15:chartTrackingRefBased/>
  <w15:docId w15:val="{88D40437-F796-4BE3-8A6D-32F3B226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446"/>
    <w:pPr>
      <w:spacing w:after="0" w:line="240" w:lineRule="auto"/>
    </w:pPr>
    <w:rPr>
      <w:lang w:val="es-ES"/>
    </w:rPr>
  </w:style>
  <w:style w:type="paragraph" w:styleId="Ttulo1">
    <w:name w:val="heading 1"/>
    <w:basedOn w:val="Normal"/>
    <w:next w:val="Normal"/>
    <w:link w:val="Ttulo1Car"/>
    <w:uiPriority w:val="9"/>
    <w:qFormat/>
    <w:rsid w:val="00F44446"/>
    <w:pPr>
      <w:keepNext/>
      <w:keepLines/>
      <w:numPr>
        <w:numId w:val="1"/>
      </w:numPr>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F44446"/>
    <w:pPr>
      <w:keepNext/>
      <w:keepLines/>
      <w:numPr>
        <w:ilvl w:val="1"/>
        <w:numId w:val="1"/>
      </w:numPr>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F44446"/>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F44446"/>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F44446"/>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F44446"/>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F4444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4444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4444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4446"/>
    <w:rPr>
      <w:rFonts w:asciiTheme="majorHAnsi" w:eastAsiaTheme="majorEastAsia" w:hAnsiTheme="majorHAnsi" w:cstheme="majorBidi"/>
      <w:b/>
      <w:bCs/>
      <w:color w:val="2F5496" w:themeColor="accent1" w:themeShade="BF"/>
      <w:sz w:val="28"/>
      <w:szCs w:val="28"/>
      <w:lang w:val="es-ES"/>
    </w:rPr>
  </w:style>
  <w:style w:type="character" w:customStyle="1" w:styleId="Ttulo2Car">
    <w:name w:val="Título 2 Car"/>
    <w:basedOn w:val="Fuentedeprrafopredeter"/>
    <w:link w:val="Ttulo2"/>
    <w:uiPriority w:val="9"/>
    <w:rsid w:val="00F44446"/>
    <w:rPr>
      <w:rFonts w:asciiTheme="majorHAnsi" w:eastAsiaTheme="majorEastAsia" w:hAnsiTheme="majorHAnsi" w:cstheme="majorBidi"/>
      <w:b/>
      <w:bCs/>
      <w:color w:val="4472C4" w:themeColor="accent1"/>
      <w:sz w:val="26"/>
      <w:szCs w:val="26"/>
      <w:lang w:val="es-ES"/>
    </w:rPr>
  </w:style>
  <w:style w:type="character" w:customStyle="1" w:styleId="Ttulo3Car">
    <w:name w:val="Título 3 Car"/>
    <w:basedOn w:val="Fuentedeprrafopredeter"/>
    <w:link w:val="Ttulo3"/>
    <w:uiPriority w:val="9"/>
    <w:semiHidden/>
    <w:rsid w:val="00F44446"/>
    <w:rPr>
      <w:rFonts w:asciiTheme="majorHAnsi" w:eastAsiaTheme="majorEastAsia" w:hAnsiTheme="majorHAnsi" w:cstheme="majorBidi"/>
      <w:b/>
      <w:bCs/>
      <w:color w:val="4472C4" w:themeColor="accent1"/>
      <w:lang w:val="es-ES"/>
    </w:rPr>
  </w:style>
  <w:style w:type="character" w:customStyle="1" w:styleId="Ttulo4Car">
    <w:name w:val="Título 4 Car"/>
    <w:basedOn w:val="Fuentedeprrafopredeter"/>
    <w:link w:val="Ttulo4"/>
    <w:uiPriority w:val="9"/>
    <w:semiHidden/>
    <w:rsid w:val="00F44446"/>
    <w:rPr>
      <w:rFonts w:asciiTheme="majorHAnsi" w:eastAsiaTheme="majorEastAsia" w:hAnsiTheme="majorHAnsi" w:cstheme="majorBidi"/>
      <w:b/>
      <w:bCs/>
      <w:i/>
      <w:iCs/>
      <w:color w:val="4472C4" w:themeColor="accent1"/>
      <w:lang w:val="es-ES"/>
    </w:rPr>
  </w:style>
  <w:style w:type="character" w:customStyle="1" w:styleId="Ttulo5Car">
    <w:name w:val="Título 5 Car"/>
    <w:basedOn w:val="Fuentedeprrafopredeter"/>
    <w:link w:val="Ttulo5"/>
    <w:uiPriority w:val="9"/>
    <w:semiHidden/>
    <w:rsid w:val="00F44446"/>
    <w:rPr>
      <w:rFonts w:asciiTheme="majorHAnsi" w:eastAsiaTheme="majorEastAsia" w:hAnsiTheme="majorHAnsi" w:cstheme="majorBidi"/>
      <w:color w:val="1F3763" w:themeColor="accent1" w:themeShade="7F"/>
      <w:lang w:val="es-ES"/>
    </w:rPr>
  </w:style>
  <w:style w:type="character" w:customStyle="1" w:styleId="Ttulo6Car">
    <w:name w:val="Título 6 Car"/>
    <w:basedOn w:val="Fuentedeprrafopredeter"/>
    <w:link w:val="Ttulo6"/>
    <w:uiPriority w:val="9"/>
    <w:semiHidden/>
    <w:rsid w:val="00F44446"/>
    <w:rPr>
      <w:rFonts w:asciiTheme="majorHAnsi" w:eastAsiaTheme="majorEastAsia" w:hAnsiTheme="majorHAnsi" w:cstheme="majorBidi"/>
      <w:i/>
      <w:iCs/>
      <w:color w:val="1F3763" w:themeColor="accent1" w:themeShade="7F"/>
      <w:lang w:val="es-ES"/>
    </w:rPr>
  </w:style>
  <w:style w:type="character" w:customStyle="1" w:styleId="Ttulo7Car">
    <w:name w:val="Título 7 Car"/>
    <w:basedOn w:val="Fuentedeprrafopredeter"/>
    <w:link w:val="Ttulo7"/>
    <w:uiPriority w:val="9"/>
    <w:semiHidden/>
    <w:rsid w:val="00F44446"/>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F44446"/>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F44446"/>
    <w:rPr>
      <w:rFonts w:asciiTheme="majorHAnsi" w:eastAsiaTheme="majorEastAsia" w:hAnsiTheme="majorHAnsi" w:cstheme="majorBidi"/>
      <w:i/>
      <w:iCs/>
      <w:color w:val="404040" w:themeColor="text1" w:themeTint="BF"/>
      <w:sz w:val="20"/>
      <w:szCs w:val="20"/>
      <w:lang w:val="es-ES"/>
    </w:rPr>
  </w:style>
  <w:style w:type="paragraph" w:styleId="Prrafodelista">
    <w:name w:val="List Paragraph"/>
    <w:aliases w:val="titulo 3"/>
    <w:basedOn w:val="Normal"/>
    <w:link w:val="PrrafodelistaCar"/>
    <w:uiPriority w:val="34"/>
    <w:qFormat/>
    <w:rsid w:val="00F44446"/>
    <w:pPr>
      <w:ind w:left="720"/>
      <w:contextualSpacing/>
    </w:pPr>
  </w:style>
  <w:style w:type="paragraph" w:customStyle="1" w:styleId="GELParrafo">
    <w:name w:val="GEL_Parrafo"/>
    <w:basedOn w:val="Prrafodelista"/>
    <w:link w:val="GELParrafoCar"/>
    <w:qFormat/>
    <w:rsid w:val="00F44446"/>
    <w:pPr>
      <w:spacing w:before="240"/>
      <w:ind w:left="0"/>
      <w:contextualSpacing w:val="0"/>
      <w:jc w:val="both"/>
    </w:pPr>
    <w:rPr>
      <w:rFonts w:ascii="Arial" w:hAnsi="Arial"/>
      <w:sz w:val="24"/>
    </w:rPr>
  </w:style>
  <w:style w:type="character" w:customStyle="1" w:styleId="PrrafodelistaCar">
    <w:name w:val="Párrafo de lista Car"/>
    <w:aliases w:val="titulo 3 Car"/>
    <w:basedOn w:val="Fuentedeprrafopredeter"/>
    <w:link w:val="Prrafodelista"/>
    <w:uiPriority w:val="34"/>
    <w:qFormat/>
    <w:rsid w:val="00F44446"/>
    <w:rPr>
      <w:lang w:val="es-ES"/>
    </w:rPr>
  </w:style>
  <w:style w:type="character" w:customStyle="1" w:styleId="GELParrafoCar">
    <w:name w:val="GEL_Parrafo Car"/>
    <w:basedOn w:val="PrrafodelistaCar"/>
    <w:link w:val="GELParrafo"/>
    <w:rsid w:val="00F44446"/>
    <w:rPr>
      <w:rFonts w:ascii="Arial" w:hAnsi="Arial"/>
      <w:sz w:val="24"/>
      <w:lang w:val="es-ES"/>
    </w:rPr>
  </w:style>
  <w:style w:type="paragraph" w:customStyle="1" w:styleId="GELTtulo1">
    <w:name w:val="GEL_Título1"/>
    <w:basedOn w:val="Ttulo1"/>
    <w:link w:val="GELTtulo1Car"/>
    <w:qFormat/>
    <w:rsid w:val="00F44446"/>
    <w:pPr>
      <w:keepNext w:val="0"/>
      <w:keepLines w:val="0"/>
      <w:pageBreakBefore/>
      <w:widowControl w:val="0"/>
      <w:numPr>
        <w:numId w:val="7"/>
      </w:numPr>
      <w:pBdr>
        <w:bottom w:val="single" w:sz="18" w:space="1" w:color="auto"/>
      </w:pBdr>
      <w:spacing w:before="1080" w:after="480"/>
      <w:jc w:val="right"/>
    </w:pPr>
    <w:rPr>
      <w:rFonts w:ascii="Tahoma" w:hAnsi="Tahoma"/>
      <w:b w:val="0"/>
      <w:caps/>
      <w:sz w:val="32"/>
    </w:rPr>
  </w:style>
  <w:style w:type="paragraph" w:styleId="Encabezado">
    <w:name w:val="header"/>
    <w:aliases w:val="header odd,header odd1,header odd2,header odd3,header odd4,header odd5,header odd6,header1,header2,header3,header odd11,header odd21,header odd7,header4,header odd8,header odd9,header5,header odd12,header11,header21,header odd22,header31"/>
    <w:basedOn w:val="Normal"/>
    <w:link w:val="EncabezadoCar"/>
    <w:unhideWhenUsed/>
    <w:rsid w:val="00F44446"/>
    <w:pPr>
      <w:tabs>
        <w:tab w:val="center" w:pos="4252"/>
        <w:tab w:val="right" w:pos="8504"/>
      </w:tabs>
    </w:pPr>
  </w:style>
  <w:style w:type="character" w:customStyle="1" w:styleId="EncabezadoCar">
    <w:name w:val="Encabezado Car"/>
    <w:aliases w:val="header odd Car,header odd1 Car,header odd2 Car,header odd3 Car,header odd4 Car,header odd5 Car,header odd6 Car,header1 Car,header2 Car,header3 Car,header odd11 Car,header odd21 Car,header odd7 Car,header4 Car,header odd8 Car,header5 Car"/>
    <w:basedOn w:val="Fuentedeprrafopredeter"/>
    <w:link w:val="Encabezado"/>
    <w:rsid w:val="00F44446"/>
    <w:rPr>
      <w:lang w:val="es-ES"/>
    </w:rPr>
  </w:style>
  <w:style w:type="character" w:customStyle="1" w:styleId="GELTtulo1Car">
    <w:name w:val="GEL_Título1 Car"/>
    <w:basedOn w:val="Ttulo1Car"/>
    <w:link w:val="GELTtulo1"/>
    <w:rsid w:val="00F44446"/>
    <w:rPr>
      <w:rFonts w:ascii="Tahoma" w:eastAsiaTheme="majorEastAsia" w:hAnsi="Tahoma" w:cstheme="majorBidi"/>
      <w:b w:val="0"/>
      <w:bCs/>
      <w:caps/>
      <w:color w:val="2F5496" w:themeColor="accent1" w:themeShade="BF"/>
      <w:sz w:val="32"/>
      <w:szCs w:val="28"/>
      <w:lang w:val="es-ES"/>
    </w:rPr>
  </w:style>
  <w:style w:type="paragraph" w:styleId="Piedepgina">
    <w:name w:val="footer"/>
    <w:basedOn w:val="Normal"/>
    <w:link w:val="PiedepginaCar"/>
    <w:uiPriority w:val="99"/>
    <w:unhideWhenUsed/>
    <w:rsid w:val="00F44446"/>
    <w:pPr>
      <w:tabs>
        <w:tab w:val="center" w:pos="4252"/>
        <w:tab w:val="right" w:pos="8504"/>
      </w:tabs>
    </w:pPr>
  </w:style>
  <w:style w:type="character" w:customStyle="1" w:styleId="PiedepginaCar">
    <w:name w:val="Pie de página Car"/>
    <w:basedOn w:val="Fuentedeprrafopredeter"/>
    <w:link w:val="Piedepgina"/>
    <w:uiPriority w:val="99"/>
    <w:rsid w:val="00F44446"/>
    <w:rPr>
      <w:lang w:val="es-ES"/>
    </w:rPr>
  </w:style>
  <w:style w:type="paragraph" w:styleId="Textodeglobo">
    <w:name w:val="Balloon Text"/>
    <w:basedOn w:val="Normal"/>
    <w:link w:val="TextodegloboCar"/>
    <w:uiPriority w:val="99"/>
    <w:semiHidden/>
    <w:unhideWhenUsed/>
    <w:rsid w:val="00F44446"/>
    <w:rPr>
      <w:rFonts w:ascii="Tahoma" w:hAnsi="Tahoma" w:cs="Tahoma"/>
      <w:sz w:val="16"/>
      <w:szCs w:val="16"/>
    </w:rPr>
  </w:style>
  <w:style w:type="character" w:customStyle="1" w:styleId="TextodegloboCar">
    <w:name w:val="Texto de globo Car"/>
    <w:basedOn w:val="Fuentedeprrafopredeter"/>
    <w:link w:val="Textodeglobo"/>
    <w:uiPriority w:val="99"/>
    <w:semiHidden/>
    <w:rsid w:val="00F44446"/>
    <w:rPr>
      <w:rFonts w:ascii="Tahoma" w:hAnsi="Tahoma" w:cs="Tahoma"/>
      <w:sz w:val="16"/>
      <w:szCs w:val="16"/>
      <w:lang w:val="es-ES"/>
    </w:rPr>
  </w:style>
  <w:style w:type="character" w:customStyle="1" w:styleId="EstiloArial">
    <w:name w:val="Estilo Arial"/>
    <w:rsid w:val="00F44446"/>
    <w:rPr>
      <w:rFonts w:ascii="Arial" w:hAnsi="Arial"/>
      <w:sz w:val="22"/>
    </w:rPr>
  </w:style>
  <w:style w:type="paragraph" w:customStyle="1" w:styleId="GELPiePagina">
    <w:name w:val="GEL_Pie_Pagina"/>
    <w:basedOn w:val="Normal"/>
    <w:link w:val="GELPiePaginaCar"/>
    <w:qFormat/>
    <w:rsid w:val="00F44446"/>
    <w:rPr>
      <w:rFonts w:ascii="Arial" w:hAnsi="Arial"/>
      <w:sz w:val="14"/>
    </w:rPr>
  </w:style>
  <w:style w:type="paragraph" w:customStyle="1" w:styleId="GELEncabezado">
    <w:name w:val="GEL_Encabezado"/>
    <w:link w:val="GELEncabezadoCar"/>
    <w:qFormat/>
    <w:rsid w:val="00F44446"/>
    <w:pPr>
      <w:pBdr>
        <w:bottom w:val="single" w:sz="18" w:space="1" w:color="auto"/>
      </w:pBdr>
      <w:spacing w:after="0" w:line="240" w:lineRule="auto"/>
      <w:jc w:val="center"/>
    </w:pPr>
    <w:rPr>
      <w:rFonts w:ascii="Arial" w:hAnsi="Arial"/>
      <w:b/>
      <w:caps/>
      <w:sz w:val="24"/>
      <w:lang w:val="es-ES"/>
    </w:rPr>
  </w:style>
  <w:style w:type="character" w:customStyle="1" w:styleId="GELPiePaginaCar">
    <w:name w:val="GEL_Pie_Pagina Car"/>
    <w:basedOn w:val="Fuentedeprrafopredeter"/>
    <w:link w:val="GELPiePagina"/>
    <w:rsid w:val="00F44446"/>
    <w:rPr>
      <w:rFonts w:ascii="Arial" w:hAnsi="Arial"/>
      <w:sz w:val="14"/>
      <w:lang w:val="es-ES"/>
    </w:rPr>
  </w:style>
  <w:style w:type="character" w:customStyle="1" w:styleId="GELEncabezadoCar">
    <w:name w:val="GEL_Encabezado Car"/>
    <w:basedOn w:val="Fuentedeprrafopredeter"/>
    <w:link w:val="GELEncabezado"/>
    <w:rsid w:val="00F44446"/>
    <w:rPr>
      <w:rFonts w:ascii="Arial" w:hAnsi="Arial"/>
      <w:b/>
      <w:caps/>
      <w:sz w:val="24"/>
      <w:lang w:val="es-ES"/>
    </w:rPr>
  </w:style>
  <w:style w:type="paragraph" w:customStyle="1" w:styleId="GELTtulo2">
    <w:name w:val="GEL_Título2"/>
    <w:basedOn w:val="GELTtulo1"/>
    <w:link w:val="GELTtulo2Car"/>
    <w:autoRedefine/>
    <w:qFormat/>
    <w:rsid w:val="00881DB6"/>
    <w:pPr>
      <w:pageBreakBefore w:val="0"/>
      <w:numPr>
        <w:ilvl w:val="1"/>
      </w:numPr>
      <w:pBdr>
        <w:bottom w:val="none" w:sz="0" w:space="0" w:color="auto"/>
      </w:pBdr>
      <w:spacing w:before="240" w:after="240"/>
      <w:ind w:left="0" w:firstLine="0"/>
      <w:jc w:val="both"/>
      <w:outlineLvl w:val="1"/>
    </w:pPr>
    <w:rPr>
      <w:rFonts w:asciiTheme="minorHAnsi" w:eastAsia="Arial Narrow" w:hAnsiTheme="minorHAnsi" w:cstheme="minorHAnsi"/>
      <w:b/>
      <w:sz w:val="20"/>
      <w:szCs w:val="20"/>
    </w:rPr>
  </w:style>
  <w:style w:type="character" w:customStyle="1" w:styleId="GELTtulo2Car">
    <w:name w:val="GEL_Título2 Car"/>
    <w:basedOn w:val="Fuentedeprrafopredeter"/>
    <w:link w:val="GELTtulo2"/>
    <w:rsid w:val="00881DB6"/>
    <w:rPr>
      <w:rFonts w:eastAsia="Arial Narrow" w:cstheme="minorHAnsi"/>
      <w:b/>
      <w:bCs/>
      <w:caps/>
      <w:color w:val="2F5496" w:themeColor="accent1" w:themeShade="BF"/>
      <w:sz w:val="20"/>
      <w:szCs w:val="20"/>
      <w:lang w:val="es-ES"/>
    </w:rPr>
  </w:style>
  <w:style w:type="paragraph" w:customStyle="1" w:styleId="GELTitulo2">
    <w:name w:val="GEL_Titulo2"/>
    <w:basedOn w:val="Prrafodelista"/>
    <w:next w:val="Normal"/>
    <w:link w:val="GELTitulo2Car1"/>
    <w:autoRedefine/>
    <w:rsid w:val="00F44446"/>
    <w:pPr>
      <w:ind w:left="576" w:hanging="576"/>
    </w:pPr>
  </w:style>
  <w:style w:type="paragraph" w:customStyle="1" w:styleId="GELTtulo3">
    <w:name w:val="GEL_Título3"/>
    <w:basedOn w:val="GELTtulo2"/>
    <w:link w:val="GELTtulo3Car"/>
    <w:autoRedefine/>
    <w:qFormat/>
    <w:rsid w:val="00881DB6"/>
    <w:pPr>
      <w:numPr>
        <w:ilvl w:val="2"/>
      </w:numPr>
      <w:outlineLvl w:val="2"/>
    </w:pPr>
    <w:rPr>
      <w:rFonts w:ascii="Arial Narrow" w:hAnsi="Arial Narrow"/>
      <w:lang w:val="es-CO"/>
    </w:rPr>
  </w:style>
  <w:style w:type="paragraph" w:customStyle="1" w:styleId="GELTtulo4">
    <w:name w:val="GEL_Título4"/>
    <w:basedOn w:val="GELTtulo3"/>
    <w:link w:val="GELTtulo4Car"/>
    <w:qFormat/>
    <w:rsid w:val="00F44446"/>
    <w:pPr>
      <w:numPr>
        <w:numId w:val="2"/>
      </w:numPr>
      <w:ind w:left="1077" w:hanging="1077"/>
      <w:outlineLvl w:val="3"/>
    </w:pPr>
  </w:style>
  <w:style w:type="character" w:customStyle="1" w:styleId="GELTtulo3Car">
    <w:name w:val="GEL_Título3 Car"/>
    <w:basedOn w:val="GELTtulo2Car"/>
    <w:link w:val="GELTtulo3"/>
    <w:rsid w:val="00881DB6"/>
    <w:rPr>
      <w:rFonts w:ascii="Arial Narrow" w:eastAsia="Arial Narrow" w:hAnsi="Arial Narrow" w:cstheme="minorHAnsi"/>
      <w:b/>
      <w:bCs/>
      <w:caps/>
      <w:color w:val="2F5496" w:themeColor="accent1" w:themeShade="BF"/>
      <w:sz w:val="20"/>
      <w:szCs w:val="20"/>
      <w:lang w:val="es-CO"/>
    </w:rPr>
  </w:style>
  <w:style w:type="paragraph" w:customStyle="1" w:styleId="GELportada">
    <w:name w:val="GEL_portada"/>
    <w:basedOn w:val="GELEncabezado"/>
    <w:link w:val="GELportadaCar"/>
    <w:rsid w:val="00F44446"/>
    <w:pPr>
      <w:jc w:val="right"/>
    </w:pPr>
    <w:rPr>
      <w:rFonts w:ascii="Tahoma" w:hAnsi="Tahoma"/>
      <w:sz w:val="32"/>
    </w:rPr>
  </w:style>
  <w:style w:type="character" w:customStyle="1" w:styleId="GELTtulo4Car">
    <w:name w:val="GEL_Título4 Car"/>
    <w:basedOn w:val="GELTtulo3Car"/>
    <w:link w:val="GELTtulo4"/>
    <w:rsid w:val="00F44446"/>
    <w:rPr>
      <w:rFonts w:ascii="Arial Narrow" w:eastAsia="Arial Narrow" w:hAnsi="Arial Narrow" w:cstheme="minorHAnsi"/>
      <w:b/>
      <w:bCs/>
      <w:caps/>
      <w:color w:val="2F5496" w:themeColor="accent1" w:themeShade="BF"/>
      <w:sz w:val="20"/>
      <w:szCs w:val="20"/>
      <w:lang w:val="es-CO"/>
    </w:rPr>
  </w:style>
  <w:style w:type="paragraph" w:customStyle="1" w:styleId="GELPortadatitulo">
    <w:name w:val="GEL_Portada_titulo"/>
    <w:basedOn w:val="GELportada"/>
    <w:link w:val="GELPortadatituloCar"/>
    <w:qFormat/>
    <w:rsid w:val="00F44446"/>
    <w:rPr>
      <w:sz w:val="28"/>
    </w:rPr>
  </w:style>
  <w:style w:type="character" w:customStyle="1" w:styleId="GELportadaCar">
    <w:name w:val="GEL_portada Car"/>
    <w:basedOn w:val="GELEncabezadoCar"/>
    <w:link w:val="GELportada"/>
    <w:rsid w:val="00F44446"/>
    <w:rPr>
      <w:rFonts w:ascii="Tahoma" w:hAnsi="Tahoma"/>
      <w:b/>
      <w:caps/>
      <w:sz w:val="32"/>
      <w:lang w:val="es-ES"/>
    </w:rPr>
  </w:style>
  <w:style w:type="paragraph" w:customStyle="1" w:styleId="GELPortadacontenido">
    <w:name w:val="GEL_Portada_contenido"/>
    <w:basedOn w:val="GELPortadatitulo"/>
    <w:link w:val="GELPortadacontenidoCar"/>
    <w:qFormat/>
    <w:rsid w:val="00F44446"/>
    <w:pPr>
      <w:pBdr>
        <w:bottom w:val="none" w:sz="0" w:space="0" w:color="auto"/>
      </w:pBdr>
    </w:pPr>
    <w:rPr>
      <w:caps w:val="0"/>
    </w:rPr>
  </w:style>
  <w:style w:type="character" w:customStyle="1" w:styleId="GELPortadatituloCar">
    <w:name w:val="GEL_Portada_titulo Car"/>
    <w:basedOn w:val="GELportadaCar"/>
    <w:link w:val="GELPortadatitulo"/>
    <w:rsid w:val="00F44446"/>
    <w:rPr>
      <w:rFonts w:ascii="Tahoma" w:hAnsi="Tahoma"/>
      <w:b/>
      <w:caps/>
      <w:sz w:val="28"/>
      <w:lang w:val="es-ES"/>
    </w:rPr>
  </w:style>
  <w:style w:type="character" w:styleId="Hipervnculo">
    <w:name w:val="Hyperlink"/>
    <w:uiPriority w:val="99"/>
    <w:rsid w:val="00F44446"/>
    <w:rPr>
      <w:color w:val="0000FF"/>
      <w:u w:val="single"/>
    </w:rPr>
  </w:style>
  <w:style w:type="character" w:customStyle="1" w:styleId="GELPortadacontenidoCar">
    <w:name w:val="GEL_Portada_contenido Car"/>
    <w:basedOn w:val="GELPortadatituloCar"/>
    <w:link w:val="GELPortadacontenido"/>
    <w:rsid w:val="00F44446"/>
    <w:rPr>
      <w:rFonts w:ascii="Tahoma" w:hAnsi="Tahoma"/>
      <w:b/>
      <w:caps w:val="0"/>
      <w:sz w:val="28"/>
      <w:lang w:val="es-ES"/>
    </w:rPr>
  </w:style>
  <w:style w:type="paragraph" w:customStyle="1" w:styleId="TITULOINFORMAL">
    <w:name w:val="TITULO INFORMAL"/>
    <w:basedOn w:val="Normal"/>
    <w:rsid w:val="00F44446"/>
    <w:pPr>
      <w:spacing w:before="720" w:after="240"/>
      <w:jc w:val="center"/>
    </w:pPr>
    <w:rPr>
      <w:rFonts w:ascii="Arial" w:eastAsia="Times New Roman" w:hAnsi="Arial" w:cs="Times New Roman"/>
      <w:b/>
      <w:color w:val="000000"/>
      <w:sz w:val="24"/>
      <w:lang w:eastAsia="es-ES"/>
    </w:rPr>
  </w:style>
  <w:style w:type="paragraph" w:customStyle="1" w:styleId="GELTtulogen">
    <w:name w:val="GEL_Título_gen"/>
    <w:basedOn w:val="GELPortadatitulo"/>
    <w:link w:val="GELTtulogenCar"/>
    <w:qFormat/>
    <w:rsid w:val="00F44446"/>
    <w:pPr>
      <w:widowControl w:val="0"/>
      <w:pBdr>
        <w:bottom w:val="none" w:sz="0" w:space="0" w:color="auto"/>
      </w:pBdr>
      <w:spacing w:after="400"/>
      <w:jc w:val="center"/>
    </w:pPr>
    <w:rPr>
      <w:sz w:val="24"/>
    </w:rPr>
  </w:style>
  <w:style w:type="paragraph" w:customStyle="1" w:styleId="GELtabla">
    <w:name w:val="GEL_tabla"/>
    <w:basedOn w:val="GELParrafo"/>
    <w:link w:val="GELtablaCar"/>
    <w:qFormat/>
    <w:rsid w:val="00F44446"/>
    <w:pPr>
      <w:spacing w:before="6"/>
    </w:pPr>
    <w:rPr>
      <w:sz w:val="16"/>
      <w:lang w:val="es-VE"/>
    </w:rPr>
  </w:style>
  <w:style w:type="character" w:customStyle="1" w:styleId="GELTtulogenCar">
    <w:name w:val="GEL_Título_gen Car"/>
    <w:basedOn w:val="GELPortadatituloCar"/>
    <w:link w:val="GELTtulogen"/>
    <w:rsid w:val="00F44446"/>
    <w:rPr>
      <w:rFonts w:ascii="Tahoma" w:hAnsi="Tahoma"/>
      <w:b/>
      <w:caps/>
      <w:sz w:val="24"/>
      <w:lang w:val="es-ES"/>
    </w:rPr>
  </w:style>
  <w:style w:type="paragraph" w:styleId="TtuloTDC">
    <w:name w:val="TOC Heading"/>
    <w:basedOn w:val="Ttulo1"/>
    <w:next w:val="Normal"/>
    <w:uiPriority w:val="39"/>
    <w:semiHidden/>
    <w:unhideWhenUsed/>
    <w:qFormat/>
    <w:rsid w:val="00F44446"/>
    <w:pPr>
      <w:numPr>
        <w:numId w:val="0"/>
      </w:numPr>
      <w:outlineLvl w:val="9"/>
    </w:pPr>
    <w:rPr>
      <w:lang w:eastAsia="es-ES"/>
    </w:rPr>
  </w:style>
  <w:style w:type="character" w:customStyle="1" w:styleId="GELtablaCar">
    <w:name w:val="GEL_tabla Car"/>
    <w:basedOn w:val="GELParrafoCar"/>
    <w:link w:val="GELtabla"/>
    <w:rsid w:val="00F44446"/>
    <w:rPr>
      <w:rFonts w:ascii="Arial" w:hAnsi="Arial"/>
      <w:sz w:val="16"/>
      <w:lang w:val="es-VE"/>
    </w:rPr>
  </w:style>
  <w:style w:type="paragraph" w:styleId="TDC1">
    <w:name w:val="toc 1"/>
    <w:basedOn w:val="Normal"/>
    <w:next w:val="Normal"/>
    <w:autoRedefine/>
    <w:uiPriority w:val="39"/>
    <w:unhideWhenUsed/>
    <w:qFormat/>
    <w:rsid w:val="00F44446"/>
    <w:pPr>
      <w:spacing w:before="120"/>
    </w:pPr>
    <w:rPr>
      <w:b/>
      <w:bCs/>
      <w:i/>
      <w:iCs/>
      <w:sz w:val="24"/>
      <w:szCs w:val="24"/>
    </w:rPr>
  </w:style>
  <w:style w:type="paragraph" w:styleId="TDC2">
    <w:name w:val="toc 2"/>
    <w:basedOn w:val="Normal"/>
    <w:next w:val="Normal"/>
    <w:uiPriority w:val="39"/>
    <w:unhideWhenUsed/>
    <w:qFormat/>
    <w:rsid w:val="00F44446"/>
    <w:pPr>
      <w:spacing w:before="120"/>
      <w:ind w:left="220"/>
    </w:pPr>
    <w:rPr>
      <w:b/>
      <w:bCs/>
    </w:rPr>
  </w:style>
  <w:style w:type="paragraph" w:styleId="TDC3">
    <w:name w:val="toc 3"/>
    <w:basedOn w:val="Normal"/>
    <w:next w:val="Normal"/>
    <w:uiPriority w:val="39"/>
    <w:unhideWhenUsed/>
    <w:qFormat/>
    <w:rsid w:val="00F44446"/>
    <w:pPr>
      <w:ind w:left="440"/>
    </w:pPr>
    <w:rPr>
      <w:sz w:val="20"/>
      <w:szCs w:val="20"/>
    </w:rPr>
  </w:style>
  <w:style w:type="paragraph" w:customStyle="1" w:styleId="GELTBContenido">
    <w:name w:val="GEL_TB_Contenido"/>
    <w:basedOn w:val="GELtabla"/>
    <w:link w:val="GELTBContenidoCar"/>
    <w:qFormat/>
    <w:rsid w:val="00F44446"/>
  </w:style>
  <w:style w:type="paragraph" w:styleId="TDC4">
    <w:name w:val="toc 4"/>
    <w:basedOn w:val="Normal"/>
    <w:next w:val="Normal"/>
    <w:autoRedefine/>
    <w:uiPriority w:val="39"/>
    <w:unhideWhenUsed/>
    <w:rsid w:val="00F44446"/>
    <w:pPr>
      <w:ind w:left="660"/>
    </w:pPr>
    <w:rPr>
      <w:sz w:val="20"/>
      <w:szCs w:val="20"/>
    </w:rPr>
  </w:style>
  <w:style w:type="character" w:customStyle="1" w:styleId="GELTBContenidoCar">
    <w:name w:val="GEL_TB_Contenido Car"/>
    <w:basedOn w:val="GELtablaCar"/>
    <w:link w:val="GELTBContenido"/>
    <w:rsid w:val="00F44446"/>
    <w:rPr>
      <w:rFonts w:ascii="Arial" w:hAnsi="Arial"/>
      <w:sz w:val="16"/>
      <w:lang w:val="es-VE"/>
    </w:rPr>
  </w:style>
  <w:style w:type="paragraph" w:styleId="TDC5">
    <w:name w:val="toc 5"/>
    <w:basedOn w:val="Normal"/>
    <w:next w:val="Normal"/>
    <w:autoRedefine/>
    <w:uiPriority w:val="39"/>
    <w:unhideWhenUsed/>
    <w:rsid w:val="00F44446"/>
    <w:pPr>
      <w:ind w:left="880"/>
    </w:pPr>
    <w:rPr>
      <w:sz w:val="20"/>
      <w:szCs w:val="20"/>
    </w:rPr>
  </w:style>
  <w:style w:type="paragraph" w:styleId="TDC6">
    <w:name w:val="toc 6"/>
    <w:basedOn w:val="Normal"/>
    <w:next w:val="Normal"/>
    <w:autoRedefine/>
    <w:uiPriority w:val="39"/>
    <w:unhideWhenUsed/>
    <w:rsid w:val="00F44446"/>
    <w:pPr>
      <w:ind w:left="1100"/>
    </w:pPr>
    <w:rPr>
      <w:sz w:val="20"/>
      <w:szCs w:val="20"/>
    </w:rPr>
  </w:style>
  <w:style w:type="paragraph" w:styleId="TDC7">
    <w:name w:val="toc 7"/>
    <w:basedOn w:val="Normal"/>
    <w:next w:val="Normal"/>
    <w:autoRedefine/>
    <w:uiPriority w:val="39"/>
    <w:unhideWhenUsed/>
    <w:rsid w:val="00F44446"/>
    <w:pPr>
      <w:ind w:left="1320"/>
    </w:pPr>
    <w:rPr>
      <w:sz w:val="20"/>
      <w:szCs w:val="20"/>
    </w:rPr>
  </w:style>
  <w:style w:type="paragraph" w:styleId="TDC8">
    <w:name w:val="toc 8"/>
    <w:basedOn w:val="Normal"/>
    <w:next w:val="Normal"/>
    <w:autoRedefine/>
    <w:uiPriority w:val="39"/>
    <w:unhideWhenUsed/>
    <w:rsid w:val="00F44446"/>
    <w:pPr>
      <w:ind w:left="1540"/>
    </w:pPr>
    <w:rPr>
      <w:sz w:val="20"/>
      <w:szCs w:val="20"/>
    </w:rPr>
  </w:style>
  <w:style w:type="paragraph" w:styleId="TDC9">
    <w:name w:val="toc 9"/>
    <w:basedOn w:val="Normal"/>
    <w:next w:val="Normal"/>
    <w:autoRedefine/>
    <w:uiPriority w:val="39"/>
    <w:unhideWhenUsed/>
    <w:rsid w:val="00F44446"/>
    <w:pPr>
      <w:ind w:left="1760"/>
    </w:pPr>
    <w:rPr>
      <w:sz w:val="20"/>
      <w:szCs w:val="20"/>
    </w:rPr>
  </w:style>
  <w:style w:type="paragraph" w:customStyle="1" w:styleId="GELTtulo0">
    <w:name w:val="GEL_Título0"/>
    <w:basedOn w:val="GELParrafo"/>
    <w:link w:val="GELTtulo0Car"/>
    <w:qFormat/>
    <w:rsid w:val="00F44446"/>
    <w:pPr>
      <w:pageBreakBefore/>
      <w:widowControl w:val="0"/>
      <w:pBdr>
        <w:bottom w:val="single" w:sz="18" w:space="1" w:color="auto"/>
      </w:pBdr>
      <w:spacing w:before="2000" w:after="400"/>
      <w:jc w:val="right"/>
    </w:pPr>
    <w:rPr>
      <w:rFonts w:ascii="Tahoma" w:hAnsi="Tahoma"/>
      <w:caps/>
      <w:sz w:val="32"/>
      <w:lang w:val="es-VE"/>
    </w:rPr>
  </w:style>
  <w:style w:type="character" w:customStyle="1" w:styleId="GELTtulo0Car">
    <w:name w:val="GEL_Título0 Car"/>
    <w:basedOn w:val="GELParrafoCar"/>
    <w:link w:val="GELTtulo0"/>
    <w:rsid w:val="00F44446"/>
    <w:rPr>
      <w:rFonts w:ascii="Tahoma" w:hAnsi="Tahoma"/>
      <w:caps/>
      <w:sz w:val="32"/>
      <w:lang w:val="es-VE"/>
    </w:rPr>
  </w:style>
  <w:style w:type="paragraph" w:styleId="Tabladeilustraciones">
    <w:name w:val="table of figures"/>
    <w:basedOn w:val="Normal"/>
    <w:next w:val="Normal"/>
    <w:uiPriority w:val="99"/>
    <w:unhideWhenUsed/>
    <w:qFormat/>
    <w:rsid w:val="00F44446"/>
    <w:rPr>
      <w:rFonts w:ascii="Arial" w:hAnsi="Arial" w:cstheme="minorHAnsi"/>
      <w:i/>
      <w:iCs/>
      <w:sz w:val="20"/>
      <w:szCs w:val="20"/>
    </w:rPr>
  </w:style>
  <w:style w:type="paragraph" w:customStyle="1" w:styleId="GELTitulo22">
    <w:name w:val="GEL_Titulo22"/>
    <w:basedOn w:val="GELTtulo1"/>
    <w:link w:val="GELTitulo22Car"/>
    <w:rsid w:val="00F44446"/>
    <w:pPr>
      <w:pageBreakBefore w:val="0"/>
    </w:pPr>
  </w:style>
  <w:style w:type="character" w:customStyle="1" w:styleId="GELTitulo2Car1">
    <w:name w:val="GEL_Titulo2 Car1"/>
    <w:basedOn w:val="PrrafodelistaCar"/>
    <w:link w:val="GELTitulo2"/>
    <w:rsid w:val="00F44446"/>
    <w:rPr>
      <w:lang w:val="es-ES"/>
    </w:rPr>
  </w:style>
  <w:style w:type="character" w:customStyle="1" w:styleId="GELTitulo22Car">
    <w:name w:val="GEL_Titulo22 Car"/>
    <w:basedOn w:val="GELTitulo2Car1"/>
    <w:link w:val="GELTitulo22"/>
    <w:rsid w:val="00F44446"/>
    <w:rPr>
      <w:rFonts w:ascii="Tahoma" w:eastAsiaTheme="majorEastAsia" w:hAnsi="Tahoma" w:cstheme="majorBidi"/>
      <w:bCs/>
      <w:caps/>
      <w:color w:val="2F5496" w:themeColor="accent1" w:themeShade="BF"/>
      <w:sz w:val="32"/>
      <w:szCs w:val="28"/>
      <w:lang w:val="es-ES"/>
    </w:rPr>
  </w:style>
  <w:style w:type="paragraph" w:customStyle="1" w:styleId="GELvieta">
    <w:name w:val="GEL_viñeta"/>
    <w:basedOn w:val="GELParrafo"/>
    <w:link w:val="GELvietaCar"/>
    <w:qFormat/>
    <w:rsid w:val="00F44446"/>
    <w:pPr>
      <w:ind w:left="357" w:hanging="357"/>
    </w:pPr>
  </w:style>
  <w:style w:type="character" w:customStyle="1" w:styleId="GELvietaCar">
    <w:name w:val="GEL_viñeta Car"/>
    <w:basedOn w:val="GELParrafoCar"/>
    <w:link w:val="GELvieta"/>
    <w:rsid w:val="00F44446"/>
    <w:rPr>
      <w:rFonts w:ascii="Arial" w:hAnsi="Arial"/>
      <w:sz w:val="24"/>
      <w:lang w:val="es-ES"/>
    </w:rPr>
  </w:style>
  <w:style w:type="paragraph" w:customStyle="1" w:styleId="GELVietaabcd">
    <w:name w:val="GEL_Viñeta_abcd"/>
    <w:basedOn w:val="Normal"/>
    <w:link w:val="GELVietaabcdCar"/>
    <w:qFormat/>
    <w:rsid w:val="00F44446"/>
    <w:pPr>
      <w:numPr>
        <w:numId w:val="6"/>
      </w:numPr>
      <w:spacing w:before="240"/>
      <w:jc w:val="both"/>
    </w:pPr>
    <w:rPr>
      <w:rFonts w:ascii="Arial" w:hAnsi="Arial"/>
      <w:sz w:val="24"/>
      <w:lang w:val="es-VE"/>
    </w:rPr>
  </w:style>
  <w:style w:type="character" w:customStyle="1" w:styleId="GELVietaabcdCar">
    <w:name w:val="GEL_Viñeta_abcd Car"/>
    <w:basedOn w:val="Fuentedeprrafopredeter"/>
    <w:link w:val="GELVietaabcd"/>
    <w:rsid w:val="00F44446"/>
    <w:rPr>
      <w:rFonts w:ascii="Arial" w:hAnsi="Arial"/>
      <w:sz w:val="24"/>
      <w:lang w:val="es-VE"/>
    </w:rPr>
  </w:style>
  <w:style w:type="paragraph" w:customStyle="1" w:styleId="GELVietapunto">
    <w:name w:val="GEL_Viñeta_punto"/>
    <w:basedOn w:val="GELParrafo"/>
    <w:link w:val="GELVietapuntoCar"/>
    <w:qFormat/>
    <w:rsid w:val="00F44446"/>
    <w:pPr>
      <w:ind w:left="357" w:hanging="357"/>
    </w:pPr>
  </w:style>
  <w:style w:type="character" w:customStyle="1" w:styleId="GELVietapuntoCar">
    <w:name w:val="GEL_Viñeta_punto Car"/>
    <w:basedOn w:val="GELParrafoCar"/>
    <w:link w:val="GELVietapunto"/>
    <w:rsid w:val="00F44446"/>
    <w:rPr>
      <w:rFonts w:ascii="Arial" w:hAnsi="Arial"/>
      <w:sz w:val="24"/>
      <w:lang w:val="es-ES"/>
    </w:rPr>
  </w:style>
  <w:style w:type="paragraph" w:customStyle="1" w:styleId="GELVietanum">
    <w:name w:val="GEL_Viñeta_num"/>
    <w:basedOn w:val="GELVietapunto"/>
    <w:link w:val="GELVietanumCar"/>
    <w:qFormat/>
    <w:rsid w:val="00F44446"/>
    <w:pPr>
      <w:numPr>
        <w:numId w:val="3"/>
      </w:numPr>
      <w:ind w:left="357" w:hanging="357"/>
    </w:pPr>
    <w:rPr>
      <w:rFonts w:cs="Arial"/>
    </w:rPr>
  </w:style>
  <w:style w:type="character" w:customStyle="1" w:styleId="GELVietanumCar">
    <w:name w:val="GEL_Viñeta_num Car"/>
    <w:basedOn w:val="GELVietapuntoCar"/>
    <w:link w:val="GELVietanum"/>
    <w:rsid w:val="00F44446"/>
    <w:rPr>
      <w:rFonts w:ascii="Arial" w:hAnsi="Arial" w:cs="Arial"/>
      <w:sz w:val="24"/>
      <w:lang w:val="es-ES"/>
    </w:rPr>
  </w:style>
  <w:style w:type="paragraph" w:styleId="Textonotapie">
    <w:name w:val="footnote text"/>
    <w:aliases w:val="fn,Footnote Text Char Car,Footnote Text Char Char,bibliografía,Footnote Text1 Char,Footnote Text Char Char Char Char,Footnote Text Char,Footnote reference,FA Fu,Footnote Text Char Char Char Char Char,Footnote Text Char Char Char, Car,ft"/>
    <w:basedOn w:val="Normal"/>
    <w:link w:val="TextonotapieCar"/>
    <w:rsid w:val="00F44446"/>
    <w:pPr>
      <w:widowControl w:val="0"/>
      <w:suppressAutoHyphens/>
      <w:spacing w:before="113" w:after="57"/>
      <w:jc w:val="both"/>
    </w:pPr>
    <w:rPr>
      <w:rFonts w:ascii="Arial" w:eastAsia="Nimbus Sans L" w:hAnsi="Arial" w:cs="Nimbus Sans L"/>
      <w:color w:val="000000"/>
      <w:sz w:val="20"/>
      <w:szCs w:val="20"/>
      <w:lang w:val="es-ES_tradnl" w:eastAsia="es-ES" w:bidi="es-ES"/>
    </w:rPr>
  </w:style>
  <w:style w:type="character" w:customStyle="1" w:styleId="TextonotapieCar">
    <w:name w:val="Texto nota pie Car"/>
    <w:aliases w:val="fn Car,Footnote Text Char Car Car,Footnote Text Char Char Car,bibliografía Car,Footnote Text1 Char Car,Footnote Text Char Char Char Char Car,Footnote Text Char Car1,Footnote reference Car,FA Fu Car,Footnote Text Char Char Char Car"/>
    <w:basedOn w:val="Fuentedeprrafopredeter"/>
    <w:link w:val="Textonotapie"/>
    <w:rsid w:val="00F44446"/>
    <w:rPr>
      <w:rFonts w:ascii="Arial" w:eastAsia="Nimbus Sans L" w:hAnsi="Arial" w:cs="Nimbus Sans L"/>
      <w:color w:val="000000"/>
      <w:sz w:val="20"/>
      <w:szCs w:val="20"/>
      <w:lang w:val="es-ES_tradnl" w:eastAsia="es-ES" w:bidi="es-ES"/>
    </w:rPr>
  </w:style>
  <w:style w:type="character" w:styleId="Refdenotaalpie">
    <w:name w:val="footnote reference"/>
    <w:aliases w:val="Footnote symbol,Footnote,Ref. de nota al pie 2,Texto de nota al pie,Pie de Página,FC,Appel note de bas de page,Footnotes refss,Footnote number,referencia nota al pie,BVI fnr,f,4_G,16 Point,Superscript 6 Point,Texto nota al pie,Ref"/>
    <w:basedOn w:val="Fuentedeprrafopredeter"/>
    <w:rsid w:val="00F44446"/>
    <w:rPr>
      <w:vertAlign w:val="superscript"/>
    </w:rPr>
  </w:style>
  <w:style w:type="paragraph" w:styleId="Descripcin">
    <w:name w:val="caption"/>
    <w:basedOn w:val="Normal"/>
    <w:next w:val="Normal"/>
    <w:link w:val="DescripcinCar"/>
    <w:uiPriority w:val="35"/>
    <w:unhideWhenUsed/>
    <w:qFormat/>
    <w:rsid w:val="00F44446"/>
    <w:pPr>
      <w:spacing w:after="200"/>
    </w:pPr>
    <w:rPr>
      <w:b/>
      <w:bCs/>
      <w:color w:val="4472C4" w:themeColor="accent1"/>
      <w:sz w:val="18"/>
      <w:szCs w:val="18"/>
    </w:rPr>
  </w:style>
  <w:style w:type="paragraph" w:customStyle="1" w:styleId="GELtitulofiguras">
    <w:name w:val="GEL_titulo_figuras"/>
    <w:basedOn w:val="Descripcin"/>
    <w:link w:val="GELtitulofigurasCar"/>
    <w:autoRedefine/>
    <w:qFormat/>
    <w:rsid w:val="00F44446"/>
    <w:pPr>
      <w:spacing w:after="0"/>
      <w:jc w:val="center"/>
    </w:pPr>
    <w:rPr>
      <w:rFonts w:ascii="Arial" w:eastAsia="Times New Roman" w:hAnsi="Arial" w:cs="Arial"/>
      <w:i/>
      <w:sz w:val="20"/>
      <w:szCs w:val="20"/>
      <w:lang w:eastAsia="es-ES"/>
    </w:rPr>
  </w:style>
  <w:style w:type="paragraph" w:styleId="Textoindependiente">
    <w:name w:val="Body Text"/>
    <w:basedOn w:val="Normal"/>
    <w:link w:val="TextoindependienteCar"/>
    <w:rsid w:val="00F44446"/>
    <w:pPr>
      <w:widowControl w:val="0"/>
      <w:suppressAutoHyphens/>
      <w:spacing w:after="120"/>
      <w:jc w:val="both"/>
    </w:pPr>
    <w:rPr>
      <w:rFonts w:ascii="Arial" w:eastAsia="Nimbus Sans L" w:hAnsi="Arial" w:cs="Nimbus Sans L"/>
      <w:color w:val="000000"/>
      <w:sz w:val="20"/>
      <w:szCs w:val="20"/>
      <w:lang w:val="es-ES_tradnl" w:eastAsia="es-ES" w:bidi="es-ES"/>
    </w:rPr>
  </w:style>
  <w:style w:type="character" w:customStyle="1" w:styleId="TextoindependienteCar">
    <w:name w:val="Texto independiente Car"/>
    <w:basedOn w:val="Fuentedeprrafopredeter"/>
    <w:link w:val="Textoindependiente"/>
    <w:rsid w:val="00F44446"/>
    <w:rPr>
      <w:rFonts w:ascii="Arial" w:eastAsia="Nimbus Sans L" w:hAnsi="Arial" w:cs="Nimbus Sans L"/>
      <w:color w:val="000000"/>
      <w:sz w:val="20"/>
      <w:szCs w:val="20"/>
      <w:lang w:val="es-ES_tradnl" w:eastAsia="es-ES" w:bidi="es-ES"/>
    </w:rPr>
  </w:style>
  <w:style w:type="character" w:customStyle="1" w:styleId="DescripcinCar">
    <w:name w:val="Descripción Car"/>
    <w:basedOn w:val="Fuentedeprrafopredeter"/>
    <w:link w:val="Descripcin"/>
    <w:uiPriority w:val="35"/>
    <w:rsid w:val="00F44446"/>
    <w:rPr>
      <w:b/>
      <w:bCs/>
      <w:color w:val="4472C4" w:themeColor="accent1"/>
      <w:sz w:val="18"/>
      <w:szCs w:val="18"/>
      <w:lang w:val="es-ES"/>
    </w:rPr>
  </w:style>
  <w:style w:type="character" w:customStyle="1" w:styleId="GELtitulofigurasCar">
    <w:name w:val="GEL_titulo_figuras Car"/>
    <w:basedOn w:val="DescripcinCar"/>
    <w:link w:val="GELtitulofiguras"/>
    <w:rsid w:val="00F44446"/>
    <w:rPr>
      <w:rFonts w:ascii="Arial" w:eastAsia="Times New Roman" w:hAnsi="Arial" w:cs="Arial"/>
      <w:b/>
      <w:bCs/>
      <w:i/>
      <w:color w:val="4472C4" w:themeColor="accent1"/>
      <w:sz w:val="20"/>
      <w:szCs w:val="20"/>
      <w:lang w:val="es-ES" w:eastAsia="es-ES"/>
    </w:rPr>
  </w:style>
  <w:style w:type="table" w:styleId="Tablaconcuadrcula">
    <w:name w:val="Table Grid"/>
    <w:basedOn w:val="Tablanormal"/>
    <w:uiPriority w:val="39"/>
    <w:rsid w:val="00F44446"/>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Car"/>
    <w:rsid w:val="00F44446"/>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tulo11">
    <w:name w:val="Título 11"/>
    <w:basedOn w:val="Normal"/>
    <w:next w:val="Normal"/>
    <w:rsid w:val="00F44446"/>
    <w:pPr>
      <w:widowControl w:val="0"/>
      <w:numPr>
        <w:numId w:val="4"/>
      </w:numPr>
      <w:pBdr>
        <w:bottom w:val="single" w:sz="32" w:space="3" w:color="808080"/>
      </w:pBdr>
      <w:suppressAutoHyphens/>
      <w:spacing w:before="170" w:after="119"/>
      <w:jc w:val="both"/>
      <w:outlineLvl w:val="0"/>
    </w:pPr>
    <w:rPr>
      <w:rFonts w:ascii="Arial" w:eastAsia="Nimbus Sans L" w:hAnsi="Arial" w:cs="Nimbus Sans L"/>
      <w:b/>
      <w:bCs/>
      <w:smallCaps/>
      <w:color w:val="000000"/>
      <w:sz w:val="32"/>
      <w:szCs w:val="32"/>
      <w:lang w:val="es-ES_tradnl" w:eastAsia="es-ES" w:bidi="es-ES"/>
    </w:rPr>
  </w:style>
  <w:style w:type="paragraph" w:customStyle="1" w:styleId="Ttulo21">
    <w:name w:val="Título 21"/>
    <w:basedOn w:val="Normal"/>
    <w:next w:val="Normal"/>
    <w:rsid w:val="00F44446"/>
    <w:pPr>
      <w:keepNext/>
      <w:widowControl w:val="0"/>
      <w:numPr>
        <w:ilvl w:val="1"/>
        <w:numId w:val="4"/>
      </w:numPr>
      <w:suppressAutoHyphens/>
      <w:spacing w:before="120" w:after="120"/>
      <w:jc w:val="both"/>
      <w:outlineLvl w:val="1"/>
    </w:pPr>
    <w:rPr>
      <w:rFonts w:ascii="Arial" w:eastAsia="Arial" w:hAnsi="Arial" w:cs="Arial"/>
      <w:b/>
      <w:bCs/>
      <w:color w:val="000000"/>
      <w:sz w:val="24"/>
      <w:szCs w:val="24"/>
      <w:lang w:val="es-CO" w:eastAsia="es-ES" w:bidi="es-ES"/>
    </w:rPr>
  </w:style>
  <w:style w:type="paragraph" w:customStyle="1" w:styleId="GELMEMANORMAL">
    <w:name w:val="GELMEMA NORMAL"/>
    <w:basedOn w:val="Normal"/>
    <w:link w:val="GELMEMANORMALCar"/>
    <w:autoRedefine/>
    <w:qFormat/>
    <w:rsid w:val="00F44446"/>
    <w:pPr>
      <w:jc w:val="both"/>
    </w:pPr>
    <w:rPr>
      <w:rFonts w:ascii="Arial" w:eastAsia="Times New Roman" w:hAnsi="Arial" w:cs="Arial"/>
      <w:szCs w:val="24"/>
      <w:lang w:val="es-CO" w:eastAsia="es-ES"/>
    </w:rPr>
  </w:style>
  <w:style w:type="character" w:customStyle="1" w:styleId="GELMEMANORMALCar">
    <w:name w:val="GELMEMA NORMAL Car"/>
    <w:link w:val="GELMEMANORMAL"/>
    <w:rsid w:val="00F44446"/>
    <w:rPr>
      <w:rFonts w:ascii="Arial" w:eastAsia="Times New Roman" w:hAnsi="Arial" w:cs="Arial"/>
      <w:szCs w:val="24"/>
      <w:lang w:val="es-CO" w:eastAsia="es-ES"/>
    </w:rPr>
  </w:style>
  <w:style w:type="paragraph" w:customStyle="1" w:styleId="GELMEMANORMALVIETA">
    <w:name w:val="GELMEMA NORMAL VIÑETA"/>
    <w:basedOn w:val="Normal"/>
    <w:link w:val="GELMEMANORMALVIETACar"/>
    <w:qFormat/>
    <w:rsid w:val="00F44446"/>
    <w:pPr>
      <w:numPr>
        <w:numId w:val="5"/>
      </w:numPr>
      <w:jc w:val="both"/>
    </w:pPr>
    <w:rPr>
      <w:rFonts w:ascii="Arial" w:eastAsia="Times New Roman" w:hAnsi="Arial" w:cs="Arial"/>
      <w:szCs w:val="24"/>
      <w:lang w:val="es-CO" w:eastAsia="es-ES"/>
    </w:rPr>
  </w:style>
  <w:style w:type="character" w:customStyle="1" w:styleId="GELMEMANORMALVIETACar">
    <w:name w:val="GELMEMA NORMAL VIÑETA Car"/>
    <w:basedOn w:val="Fuentedeprrafopredeter"/>
    <w:link w:val="GELMEMANORMALVIETA"/>
    <w:rsid w:val="00F44446"/>
    <w:rPr>
      <w:rFonts w:ascii="Arial" w:eastAsia="Times New Roman" w:hAnsi="Arial" w:cs="Arial"/>
      <w:szCs w:val="24"/>
      <w:lang w:val="es-CO" w:eastAsia="es-ES"/>
    </w:rPr>
  </w:style>
  <w:style w:type="character" w:styleId="Refdecomentario">
    <w:name w:val="annotation reference"/>
    <w:basedOn w:val="Fuentedeprrafopredeter"/>
    <w:uiPriority w:val="99"/>
    <w:unhideWhenUsed/>
    <w:qFormat/>
    <w:rsid w:val="00F44446"/>
    <w:rPr>
      <w:sz w:val="16"/>
      <w:szCs w:val="16"/>
    </w:rPr>
  </w:style>
  <w:style w:type="paragraph" w:styleId="Textocomentario">
    <w:name w:val="annotation text"/>
    <w:basedOn w:val="Normal"/>
    <w:link w:val="TextocomentarioCar"/>
    <w:uiPriority w:val="99"/>
    <w:unhideWhenUsed/>
    <w:qFormat/>
    <w:rsid w:val="00F44446"/>
    <w:rPr>
      <w:sz w:val="20"/>
      <w:szCs w:val="20"/>
    </w:rPr>
  </w:style>
  <w:style w:type="character" w:customStyle="1" w:styleId="TextocomentarioCar">
    <w:name w:val="Texto comentario Car"/>
    <w:basedOn w:val="Fuentedeprrafopredeter"/>
    <w:link w:val="Textocomentario"/>
    <w:uiPriority w:val="99"/>
    <w:qFormat/>
    <w:rsid w:val="00F44446"/>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44446"/>
    <w:rPr>
      <w:b/>
      <w:bCs/>
    </w:rPr>
  </w:style>
  <w:style w:type="character" w:customStyle="1" w:styleId="AsuntodelcomentarioCar">
    <w:name w:val="Asunto del comentario Car"/>
    <w:basedOn w:val="TextocomentarioCar"/>
    <w:link w:val="Asuntodelcomentario"/>
    <w:uiPriority w:val="99"/>
    <w:semiHidden/>
    <w:rsid w:val="00F44446"/>
    <w:rPr>
      <w:b/>
      <w:bCs/>
      <w:sz w:val="20"/>
      <w:szCs w:val="20"/>
      <w:lang w:val="es-ES"/>
    </w:rPr>
  </w:style>
  <w:style w:type="paragraph" w:styleId="Revisin">
    <w:name w:val="Revision"/>
    <w:hidden/>
    <w:uiPriority w:val="99"/>
    <w:semiHidden/>
    <w:rsid w:val="00F44446"/>
    <w:pPr>
      <w:spacing w:after="0" w:line="240" w:lineRule="auto"/>
    </w:pPr>
    <w:rPr>
      <w:lang w:val="es-ES"/>
    </w:rPr>
  </w:style>
  <w:style w:type="paragraph" w:styleId="Mapadeldocumento">
    <w:name w:val="Document Map"/>
    <w:basedOn w:val="Normal"/>
    <w:link w:val="MapadeldocumentoCar"/>
    <w:uiPriority w:val="99"/>
    <w:semiHidden/>
    <w:unhideWhenUsed/>
    <w:rsid w:val="00F4444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44446"/>
    <w:rPr>
      <w:rFonts w:ascii="Tahoma" w:hAnsi="Tahoma" w:cs="Tahoma"/>
      <w:sz w:val="16"/>
      <w:szCs w:val="16"/>
      <w:lang w:val="es-ES"/>
    </w:rPr>
  </w:style>
  <w:style w:type="paragraph" w:customStyle="1" w:styleId="BodyText">
    <w:name w:val="BodyText"/>
    <w:basedOn w:val="Normal"/>
    <w:link w:val="BodyTextChar"/>
    <w:qFormat/>
    <w:rsid w:val="00F44446"/>
    <w:pPr>
      <w:spacing w:after="160" w:line="259" w:lineRule="auto"/>
      <w:jc w:val="both"/>
    </w:pPr>
    <w:rPr>
      <w:rFonts w:ascii="Georgia" w:eastAsia="Georgia" w:hAnsi="Georgia" w:cs="Times New Roman"/>
      <w:sz w:val="20"/>
      <w:lang w:val="es-ES_tradnl"/>
    </w:rPr>
  </w:style>
  <w:style w:type="character" w:customStyle="1" w:styleId="BodyTextChar">
    <w:name w:val="BodyText Char"/>
    <w:link w:val="BodyText"/>
    <w:rsid w:val="00F44446"/>
    <w:rPr>
      <w:rFonts w:ascii="Georgia" w:eastAsia="Georgia" w:hAnsi="Georgia" w:cs="Times New Roman"/>
      <w:sz w:val="20"/>
      <w:lang w:val="es-ES_tradnl"/>
    </w:rPr>
  </w:style>
  <w:style w:type="paragraph" w:styleId="Textoindependiente3">
    <w:name w:val="Body Text 3"/>
    <w:basedOn w:val="Normal"/>
    <w:link w:val="Textoindependiente3Car"/>
    <w:rsid w:val="00F44446"/>
    <w:pPr>
      <w:spacing w:after="120"/>
    </w:pPr>
    <w:rPr>
      <w:rFonts w:ascii="Times New Roman" w:eastAsia="Times New Roman" w:hAnsi="Times New Roman" w:cs="Times New Roman"/>
      <w:sz w:val="16"/>
      <w:szCs w:val="16"/>
      <w:lang w:val="es-CO"/>
    </w:rPr>
  </w:style>
  <w:style w:type="character" w:customStyle="1" w:styleId="Textoindependiente3Car">
    <w:name w:val="Texto independiente 3 Car"/>
    <w:basedOn w:val="Fuentedeprrafopredeter"/>
    <w:link w:val="Textoindependiente3"/>
    <w:rsid w:val="00F44446"/>
    <w:rPr>
      <w:rFonts w:ascii="Times New Roman" w:eastAsia="Times New Roman" w:hAnsi="Times New Roman" w:cs="Times New Roman"/>
      <w:sz w:val="16"/>
      <w:szCs w:val="16"/>
      <w:lang w:val="es-CO"/>
    </w:rPr>
  </w:style>
  <w:style w:type="table" w:customStyle="1" w:styleId="Tabladecuadrcula4-nfasis11">
    <w:name w:val="Tabla de cuadrícula 4 - Énfasis 11"/>
    <w:basedOn w:val="Tablanormal"/>
    <w:uiPriority w:val="49"/>
    <w:rsid w:val="00F44446"/>
    <w:pPr>
      <w:spacing w:after="0" w:line="240" w:lineRule="auto"/>
    </w:pPr>
    <w:rPr>
      <w:lang w:val="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4-nfasis41">
    <w:name w:val="Tabla de cuadrícula 4 - Énfasis 41"/>
    <w:basedOn w:val="Tablanormal"/>
    <w:uiPriority w:val="49"/>
    <w:rsid w:val="00F44446"/>
    <w:pPr>
      <w:spacing w:after="0" w:line="240" w:lineRule="auto"/>
    </w:pPr>
    <w:rPr>
      <w:lang w:val="es-E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1">
    <w:name w:val="Tabla de cuadrícula 41"/>
    <w:basedOn w:val="Tablanormal"/>
    <w:uiPriority w:val="49"/>
    <w:rsid w:val="00F44446"/>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1">
    <w:name w:val="Tabla normal 11"/>
    <w:basedOn w:val="Tablanormal"/>
    <w:uiPriority w:val="41"/>
    <w:rsid w:val="00F44446"/>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faultCar">
    <w:name w:val="Default Car"/>
    <w:link w:val="Default"/>
    <w:rsid w:val="00F44446"/>
    <w:rPr>
      <w:rFonts w:ascii="Arial" w:eastAsia="Times New Roman" w:hAnsi="Arial" w:cs="Arial"/>
      <w:color w:val="000000"/>
      <w:sz w:val="24"/>
      <w:szCs w:val="24"/>
      <w:lang w:val="es-ES" w:eastAsia="es-ES"/>
    </w:rPr>
  </w:style>
  <w:style w:type="paragraph" w:styleId="Sinespaciado">
    <w:name w:val="No Spacing"/>
    <w:uiPriority w:val="1"/>
    <w:qFormat/>
    <w:rsid w:val="00F44446"/>
    <w:pPr>
      <w:spacing w:after="0" w:line="240" w:lineRule="auto"/>
    </w:pPr>
    <w:rPr>
      <w:lang w:val="es-ES"/>
    </w:rPr>
  </w:style>
  <w:style w:type="paragraph" w:customStyle="1" w:styleId="TableParagraph">
    <w:name w:val="Table Paragraph"/>
    <w:basedOn w:val="Normal"/>
    <w:uiPriority w:val="1"/>
    <w:qFormat/>
    <w:rsid w:val="00F44446"/>
    <w:pPr>
      <w:widowControl w:val="0"/>
    </w:pPr>
    <w:rPr>
      <w:rFonts w:ascii="Arial" w:eastAsia="Arial" w:hAnsi="Arial" w:cs="Arial"/>
      <w:lang w:val="en-US"/>
    </w:rPr>
  </w:style>
  <w:style w:type="paragraph" w:styleId="NormalWeb">
    <w:name w:val="Normal (Web)"/>
    <w:basedOn w:val="Normal"/>
    <w:uiPriority w:val="99"/>
    <w:unhideWhenUsed/>
    <w:rsid w:val="00F44446"/>
    <w:pPr>
      <w:spacing w:before="100" w:beforeAutospacing="1" w:after="100" w:afterAutospacing="1"/>
    </w:pPr>
    <w:rPr>
      <w:rFonts w:ascii="Times New Roman" w:eastAsia="Times New Roman" w:hAnsi="Times New Roman" w:cs="Times New Roman"/>
      <w:sz w:val="24"/>
      <w:szCs w:val="24"/>
      <w:lang w:val="es-CO" w:eastAsia="es-CO"/>
    </w:rPr>
  </w:style>
  <w:style w:type="table" w:styleId="Cuadrculadetablaclara">
    <w:name w:val="Grid Table Light"/>
    <w:basedOn w:val="Tablanormal"/>
    <w:uiPriority w:val="40"/>
    <w:rsid w:val="00F44446"/>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fasissutil">
    <w:name w:val="Subtle Emphasis"/>
    <w:basedOn w:val="Fuentedeprrafopredeter"/>
    <w:uiPriority w:val="19"/>
    <w:qFormat/>
    <w:rsid w:val="00F44446"/>
    <w:rPr>
      <w:i/>
      <w:iCs/>
      <w:color w:val="404040" w:themeColor="text1" w:themeTint="BF"/>
    </w:rPr>
  </w:style>
  <w:style w:type="paragraph" w:customStyle="1" w:styleId="Estilo5">
    <w:name w:val="Estilo5"/>
    <w:basedOn w:val="Normal"/>
    <w:link w:val="Estilo5Car"/>
    <w:qFormat/>
    <w:rsid w:val="00F44446"/>
    <w:pPr>
      <w:spacing w:before="100" w:beforeAutospacing="1" w:after="100" w:afterAutospacing="1" w:line="270" w:lineRule="atLeast"/>
      <w:jc w:val="both"/>
    </w:pPr>
    <w:rPr>
      <w:rFonts w:ascii="Arial" w:eastAsia="Times New Roman" w:hAnsi="Arial" w:cs="Arial"/>
      <w:b/>
      <w:bCs/>
      <w:color w:val="244700"/>
      <w:sz w:val="21"/>
      <w:szCs w:val="21"/>
      <w:lang w:val="es-CO" w:eastAsia="es-CO"/>
    </w:rPr>
  </w:style>
  <w:style w:type="character" w:customStyle="1" w:styleId="Estilo5Car">
    <w:name w:val="Estilo5 Car"/>
    <w:link w:val="Estilo5"/>
    <w:rsid w:val="00F44446"/>
    <w:rPr>
      <w:rFonts w:ascii="Arial" w:eastAsia="Times New Roman" w:hAnsi="Arial" w:cs="Arial"/>
      <w:b/>
      <w:bCs/>
      <w:color w:val="244700"/>
      <w:sz w:val="21"/>
      <w:szCs w:val="21"/>
      <w:lang w:val="es-CO" w:eastAsia="es-CO"/>
    </w:rPr>
  </w:style>
  <w:style w:type="paragraph" w:customStyle="1" w:styleId="Listavistosa-nfasis11">
    <w:name w:val="Lista vistosa - Énfasis 11"/>
    <w:basedOn w:val="Normal"/>
    <w:uiPriority w:val="34"/>
    <w:qFormat/>
    <w:rsid w:val="00F44446"/>
    <w:pPr>
      <w:ind w:left="708"/>
    </w:pPr>
    <w:rPr>
      <w:rFonts w:ascii="Calibri" w:eastAsia="Times New Roman" w:hAnsi="Calibri" w:cs="Times New Roman"/>
      <w:lang w:val="es-CO"/>
    </w:rPr>
  </w:style>
  <w:style w:type="paragraph" w:customStyle="1" w:styleId="Normal3">
    <w:name w:val="Normal3"/>
    <w:rsid w:val="00F44446"/>
    <w:pPr>
      <w:widowControl w:val="0"/>
      <w:spacing w:after="0" w:line="240" w:lineRule="auto"/>
    </w:pPr>
    <w:rPr>
      <w:rFonts w:ascii="Times New Roman" w:eastAsia="Times New Roman" w:hAnsi="Times New Roman" w:cs="Times New Roman"/>
      <w:color w:val="000000"/>
      <w:sz w:val="24"/>
      <w:szCs w:val="24"/>
      <w:lang w:val="es-ES_tradnl"/>
    </w:rPr>
  </w:style>
  <w:style w:type="paragraph" w:customStyle="1" w:styleId="msonormal0">
    <w:name w:val="msonormal"/>
    <w:basedOn w:val="Normal"/>
    <w:rsid w:val="00BA104F"/>
    <w:pPr>
      <w:spacing w:before="100" w:beforeAutospacing="1" w:after="100" w:afterAutospacing="1"/>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84743E"/>
    <w:rPr>
      <w:color w:val="954F72" w:themeColor="followedHyperlink"/>
      <w:u w:val="single"/>
    </w:rPr>
  </w:style>
  <w:style w:type="character" w:styleId="Mencinsinresolver">
    <w:name w:val="Unresolved Mention"/>
    <w:basedOn w:val="Fuentedeprrafopredeter"/>
    <w:uiPriority w:val="99"/>
    <w:semiHidden/>
    <w:unhideWhenUsed/>
    <w:rsid w:val="00D224F6"/>
    <w:rPr>
      <w:color w:val="808080"/>
      <w:shd w:val="clear" w:color="auto" w:fill="E6E6E6"/>
    </w:rPr>
  </w:style>
  <w:style w:type="paragraph" w:styleId="Textonotaalfinal">
    <w:name w:val="endnote text"/>
    <w:basedOn w:val="Normal"/>
    <w:link w:val="TextonotaalfinalCar"/>
    <w:uiPriority w:val="99"/>
    <w:semiHidden/>
    <w:unhideWhenUsed/>
    <w:rsid w:val="00C84F5C"/>
    <w:rPr>
      <w:sz w:val="20"/>
      <w:szCs w:val="20"/>
    </w:rPr>
  </w:style>
  <w:style w:type="character" w:customStyle="1" w:styleId="TextonotaalfinalCar">
    <w:name w:val="Texto nota al final Car"/>
    <w:basedOn w:val="Fuentedeprrafopredeter"/>
    <w:link w:val="Textonotaalfinal"/>
    <w:uiPriority w:val="99"/>
    <w:semiHidden/>
    <w:rsid w:val="00C84F5C"/>
    <w:rPr>
      <w:sz w:val="20"/>
      <w:szCs w:val="20"/>
      <w:lang w:val="es-ES"/>
    </w:rPr>
  </w:style>
  <w:style w:type="character" w:styleId="Refdenotaalfinal">
    <w:name w:val="endnote reference"/>
    <w:basedOn w:val="Fuentedeprrafopredeter"/>
    <w:uiPriority w:val="99"/>
    <w:semiHidden/>
    <w:unhideWhenUsed/>
    <w:rsid w:val="00C84F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8582">
      <w:bodyDiv w:val="1"/>
      <w:marLeft w:val="0"/>
      <w:marRight w:val="0"/>
      <w:marTop w:val="0"/>
      <w:marBottom w:val="0"/>
      <w:divBdr>
        <w:top w:val="none" w:sz="0" w:space="0" w:color="auto"/>
        <w:left w:val="none" w:sz="0" w:space="0" w:color="auto"/>
        <w:bottom w:val="none" w:sz="0" w:space="0" w:color="auto"/>
        <w:right w:val="none" w:sz="0" w:space="0" w:color="auto"/>
      </w:divBdr>
    </w:div>
    <w:div w:id="46757817">
      <w:bodyDiv w:val="1"/>
      <w:marLeft w:val="0"/>
      <w:marRight w:val="0"/>
      <w:marTop w:val="0"/>
      <w:marBottom w:val="0"/>
      <w:divBdr>
        <w:top w:val="none" w:sz="0" w:space="0" w:color="auto"/>
        <w:left w:val="none" w:sz="0" w:space="0" w:color="auto"/>
        <w:bottom w:val="none" w:sz="0" w:space="0" w:color="auto"/>
        <w:right w:val="none" w:sz="0" w:space="0" w:color="auto"/>
      </w:divBdr>
    </w:div>
    <w:div w:id="103578754">
      <w:bodyDiv w:val="1"/>
      <w:marLeft w:val="0"/>
      <w:marRight w:val="0"/>
      <w:marTop w:val="0"/>
      <w:marBottom w:val="0"/>
      <w:divBdr>
        <w:top w:val="none" w:sz="0" w:space="0" w:color="auto"/>
        <w:left w:val="none" w:sz="0" w:space="0" w:color="auto"/>
        <w:bottom w:val="none" w:sz="0" w:space="0" w:color="auto"/>
        <w:right w:val="none" w:sz="0" w:space="0" w:color="auto"/>
      </w:divBdr>
    </w:div>
    <w:div w:id="165100299">
      <w:bodyDiv w:val="1"/>
      <w:marLeft w:val="0"/>
      <w:marRight w:val="0"/>
      <w:marTop w:val="0"/>
      <w:marBottom w:val="0"/>
      <w:divBdr>
        <w:top w:val="none" w:sz="0" w:space="0" w:color="auto"/>
        <w:left w:val="none" w:sz="0" w:space="0" w:color="auto"/>
        <w:bottom w:val="none" w:sz="0" w:space="0" w:color="auto"/>
        <w:right w:val="none" w:sz="0" w:space="0" w:color="auto"/>
      </w:divBdr>
    </w:div>
    <w:div w:id="180558075">
      <w:bodyDiv w:val="1"/>
      <w:marLeft w:val="0"/>
      <w:marRight w:val="0"/>
      <w:marTop w:val="0"/>
      <w:marBottom w:val="0"/>
      <w:divBdr>
        <w:top w:val="none" w:sz="0" w:space="0" w:color="auto"/>
        <w:left w:val="none" w:sz="0" w:space="0" w:color="auto"/>
        <w:bottom w:val="none" w:sz="0" w:space="0" w:color="auto"/>
        <w:right w:val="none" w:sz="0" w:space="0" w:color="auto"/>
      </w:divBdr>
    </w:div>
    <w:div w:id="187792283">
      <w:bodyDiv w:val="1"/>
      <w:marLeft w:val="0"/>
      <w:marRight w:val="0"/>
      <w:marTop w:val="0"/>
      <w:marBottom w:val="0"/>
      <w:divBdr>
        <w:top w:val="none" w:sz="0" w:space="0" w:color="auto"/>
        <w:left w:val="none" w:sz="0" w:space="0" w:color="auto"/>
        <w:bottom w:val="none" w:sz="0" w:space="0" w:color="auto"/>
        <w:right w:val="none" w:sz="0" w:space="0" w:color="auto"/>
      </w:divBdr>
    </w:div>
    <w:div w:id="273370305">
      <w:bodyDiv w:val="1"/>
      <w:marLeft w:val="0"/>
      <w:marRight w:val="0"/>
      <w:marTop w:val="0"/>
      <w:marBottom w:val="0"/>
      <w:divBdr>
        <w:top w:val="none" w:sz="0" w:space="0" w:color="auto"/>
        <w:left w:val="none" w:sz="0" w:space="0" w:color="auto"/>
        <w:bottom w:val="none" w:sz="0" w:space="0" w:color="auto"/>
        <w:right w:val="none" w:sz="0" w:space="0" w:color="auto"/>
      </w:divBdr>
    </w:div>
    <w:div w:id="280112917">
      <w:bodyDiv w:val="1"/>
      <w:marLeft w:val="0"/>
      <w:marRight w:val="0"/>
      <w:marTop w:val="0"/>
      <w:marBottom w:val="0"/>
      <w:divBdr>
        <w:top w:val="none" w:sz="0" w:space="0" w:color="auto"/>
        <w:left w:val="none" w:sz="0" w:space="0" w:color="auto"/>
        <w:bottom w:val="none" w:sz="0" w:space="0" w:color="auto"/>
        <w:right w:val="none" w:sz="0" w:space="0" w:color="auto"/>
      </w:divBdr>
    </w:div>
    <w:div w:id="286856557">
      <w:bodyDiv w:val="1"/>
      <w:marLeft w:val="0"/>
      <w:marRight w:val="0"/>
      <w:marTop w:val="0"/>
      <w:marBottom w:val="0"/>
      <w:divBdr>
        <w:top w:val="none" w:sz="0" w:space="0" w:color="auto"/>
        <w:left w:val="none" w:sz="0" w:space="0" w:color="auto"/>
        <w:bottom w:val="none" w:sz="0" w:space="0" w:color="auto"/>
        <w:right w:val="none" w:sz="0" w:space="0" w:color="auto"/>
      </w:divBdr>
    </w:div>
    <w:div w:id="327025818">
      <w:bodyDiv w:val="1"/>
      <w:marLeft w:val="0"/>
      <w:marRight w:val="0"/>
      <w:marTop w:val="0"/>
      <w:marBottom w:val="0"/>
      <w:divBdr>
        <w:top w:val="none" w:sz="0" w:space="0" w:color="auto"/>
        <w:left w:val="none" w:sz="0" w:space="0" w:color="auto"/>
        <w:bottom w:val="none" w:sz="0" w:space="0" w:color="auto"/>
        <w:right w:val="none" w:sz="0" w:space="0" w:color="auto"/>
      </w:divBdr>
    </w:div>
    <w:div w:id="359400532">
      <w:bodyDiv w:val="1"/>
      <w:marLeft w:val="0"/>
      <w:marRight w:val="0"/>
      <w:marTop w:val="0"/>
      <w:marBottom w:val="0"/>
      <w:divBdr>
        <w:top w:val="none" w:sz="0" w:space="0" w:color="auto"/>
        <w:left w:val="none" w:sz="0" w:space="0" w:color="auto"/>
        <w:bottom w:val="none" w:sz="0" w:space="0" w:color="auto"/>
        <w:right w:val="none" w:sz="0" w:space="0" w:color="auto"/>
      </w:divBdr>
    </w:div>
    <w:div w:id="381486325">
      <w:bodyDiv w:val="1"/>
      <w:marLeft w:val="0"/>
      <w:marRight w:val="0"/>
      <w:marTop w:val="0"/>
      <w:marBottom w:val="0"/>
      <w:divBdr>
        <w:top w:val="none" w:sz="0" w:space="0" w:color="auto"/>
        <w:left w:val="none" w:sz="0" w:space="0" w:color="auto"/>
        <w:bottom w:val="none" w:sz="0" w:space="0" w:color="auto"/>
        <w:right w:val="none" w:sz="0" w:space="0" w:color="auto"/>
      </w:divBdr>
    </w:div>
    <w:div w:id="489638837">
      <w:bodyDiv w:val="1"/>
      <w:marLeft w:val="0"/>
      <w:marRight w:val="0"/>
      <w:marTop w:val="0"/>
      <w:marBottom w:val="0"/>
      <w:divBdr>
        <w:top w:val="none" w:sz="0" w:space="0" w:color="auto"/>
        <w:left w:val="none" w:sz="0" w:space="0" w:color="auto"/>
        <w:bottom w:val="none" w:sz="0" w:space="0" w:color="auto"/>
        <w:right w:val="none" w:sz="0" w:space="0" w:color="auto"/>
      </w:divBdr>
    </w:div>
    <w:div w:id="523330474">
      <w:bodyDiv w:val="1"/>
      <w:marLeft w:val="0"/>
      <w:marRight w:val="0"/>
      <w:marTop w:val="0"/>
      <w:marBottom w:val="0"/>
      <w:divBdr>
        <w:top w:val="none" w:sz="0" w:space="0" w:color="auto"/>
        <w:left w:val="none" w:sz="0" w:space="0" w:color="auto"/>
        <w:bottom w:val="none" w:sz="0" w:space="0" w:color="auto"/>
        <w:right w:val="none" w:sz="0" w:space="0" w:color="auto"/>
      </w:divBdr>
    </w:div>
    <w:div w:id="540243184">
      <w:bodyDiv w:val="1"/>
      <w:marLeft w:val="0"/>
      <w:marRight w:val="0"/>
      <w:marTop w:val="0"/>
      <w:marBottom w:val="0"/>
      <w:divBdr>
        <w:top w:val="none" w:sz="0" w:space="0" w:color="auto"/>
        <w:left w:val="none" w:sz="0" w:space="0" w:color="auto"/>
        <w:bottom w:val="none" w:sz="0" w:space="0" w:color="auto"/>
        <w:right w:val="none" w:sz="0" w:space="0" w:color="auto"/>
      </w:divBdr>
    </w:div>
    <w:div w:id="542055906">
      <w:bodyDiv w:val="1"/>
      <w:marLeft w:val="0"/>
      <w:marRight w:val="0"/>
      <w:marTop w:val="0"/>
      <w:marBottom w:val="0"/>
      <w:divBdr>
        <w:top w:val="none" w:sz="0" w:space="0" w:color="auto"/>
        <w:left w:val="none" w:sz="0" w:space="0" w:color="auto"/>
        <w:bottom w:val="none" w:sz="0" w:space="0" w:color="auto"/>
        <w:right w:val="none" w:sz="0" w:space="0" w:color="auto"/>
      </w:divBdr>
    </w:div>
    <w:div w:id="617954935">
      <w:bodyDiv w:val="1"/>
      <w:marLeft w:val="0"/>
      <w:marRight w:val="0"/>
      <w:marTop w:val="0"/>
      <w:marBottom w:val="0"/>
      <w:divBdr>
        <w:top w:val="none" w:sz="0" w:space="0" w:color="auto"/>
        <w:left w:val="none" w:sz="0" w:space="0" w:color="auto"/>
        <w:bottom w:val="none" w:sz="0" w:space="0" w:color="auto"/>
        <w:right w:val="none" w:sz="0" w:space="0" w:color="auto"/>
      </w:divBdr>
    </w:div>
    <w:div w:id="624317133">
      <w:bodyDiv w:val="1"/>
      <w:marLeft w:val="0"/>
      <w:marRight w:val="0"/>
      <w:marTop w:val="0"/>
      <w:marBottom w:val="0"/>
      <w:divBdr>
        <w:top w:val="none" w:sz="0" w:space="0" w:color="auto"/>
        <w:left w:val="none" w:sz="0" w:space="0" w:color="auto"/>
        <w:bottom w:val="none" w:sz="0" w:space="0" w:color="auto"/>
        <w:right w:val="none" w:sz="0" w:space="0" w:color="auto"/>
      </w:divBdr>
    </w:div>
    <w:div w:id="695038241">
      <w:bodyDiv w:val="1"/>
      <w:marLeft w:val="0"/>
      <w:marRight w:val="0"/>
      <w:marTop w:val="0"/>
      <w:marBottom w:val="0"/>
      <w:divBdr>
        <w:top w:val="none" w:sz="0" w:space="0" w:color="auto"/>
        <w:left w:val="none" w:sz="0" w:space="0" w:color="auto"/>
        <w:bottom w:val="none" w:sz="0" w:space="0" w:color="auto"/>
        <w:right w:val="none" w:sz="0" w:space="0" w:color="auto"/>
      </w:divBdr>
    </w:div>
    <w:div w:id="758597097">
      <w:bodyDiv w:val="1"/>
      <w:marLeft w:val="0"/>
      <w:marRight w:val="0"/>
      <w:marTop w:val="0"/>
      <w:marBottom w:val="0"/>
      <w:divBdr>
        <w:top w:val="none" w:sz="0" w:space="0" w:color="auto"/>
        <w:left w:val="none" w:sz="0" w:space="0" w:color="auto"/>
        <w:bottom w:val="none" w:sz="0" w:space="0" w:color="auto"/>
        <w:right w:val="none" w:sz="0" w:space="0" w:color="auto"/>
      </w:divBdr>
    </w:div>
    <w:div w:id="764617314">
      <w:bodyDiv w:val="1"/>
      <w:marLeft w:val="0"/>
      <w:marRight w:val="0"/>
      <w:marTop w:val="0"/>
      <w:marBottom w:val="0"/>
      <w:divBdr>
        <w:top w:val="none" w:sz="0" w:space="0" w:color="auto"/>
        <w:left w:val="none" w:sz="0" w:space="0" w:color="auto"/>
        <w:bottom w:val="none" w:sz="0" w:space="0" w:color="auto"/>
        <w:right w:val="none" w:sz="0" w:space="0" w:color="auto"/>
      </w:divBdr>
    </w:div>
    <w:div w:id="786118254">
      <w:bodyDiv w:val="1"/>
      <w:marLeft w:val="0"/>
      <w:marRight w:val="0"/>
      <w:marTop w:val="0"/>
      <w:marBottom w:val="0"/>
      <w:divBdr>
        <w:top w:val="none" w:sz="0" w:space="0" w:color="auto"/>
        <w:left w:val="none" w:sz="0" w:space="0" w:color="auto"/>
        <w:bottom w:val="none" w:sz="0" w:space="0" w:color="auto"/>
        <w:right w:val="none" w:sz="0" w:space="0" w:color="auto"/>
      </w:divBdr>
    </w:div>
    <w:div w:id="884173535">
      <w:bodyDiv w:val="1"/>
      <w:marLeft w:val="0"/>
      <w:marRight w:val="0"/>
      <w:marTop w:val="0"/>
      <w:marBottom w:val="0"/>
      <w:divBdr>
        <w:top w:val="none" w:sz="0" w:space="0" w:color="auto"/>
        <w:left w:val="none" w:sz="0" w:space="0" w:color="auto"/>
        <w:bottom w:val="none" w:sz="0" w:space="0" w:color="auto"/>
        <w:right w:val="none" w:sz="0" w:space="0" w:color="auto"/>
      </w:divBdr>
    </w:div>
    <w:div w:id="903563673">
      <w:bodyDiv w:val="1"/>
      <w:marLeft w:val="0"/>
      <w:marRight w:val="0"/>
      <w:marTop w:val="0"/>
      <w:marBottom w:val="0"/>
      <w:divBdr>
        <w:top w:val="none" w:sz="0" w:space="0" w:color="auto"/>
        <w:left w:val="none" w:sz="0" w:space="0" w:color="auto"/>
        <w:bottom w:val="none" w:sz="0" w:space="0" w:color="auto"/>
        <w:right w:val="none" w:sz="0" w:space="0" w:color="auto"/>
      </w:divBdr>
    </w:div>
    <w:div w:id="921522961">
      <w:bodyDiv w:val="1"/>
      <w:marLeft w:val="0"/>
      <w:marRight w:val="0"/>
      <w:marTop w:val="0"/>
      <w:marBottom w:val="0"/>
      <w:divBdr>
        <w:top w:val="none" w:sz="0" w:space="0" w:color="auto"/>
        <w:left w:val="none" w:sz="0" w:space="0" w:color="auto"/>
        <w:bottom w:val="none" w:sz="0" w:space="0" w:color="auto"/>
        <w:right w:val="none" w:sz="0" w:space="0" w:color="auto"/>
      </w:divBdr>
    </w:div>
    <w:div w:id="936717895">
      <w:bodyDiv w:val="1"/>
      <w:marLeft w:val="0"/>
      <w:marRight w:val="0"/>
      <w:marTop w:val="0"/>
      <w:marBottom w:val="0"/>
      <w:divBdr>
        <w:top w:val="none" w:sz="0" w:space="0" w:color="auto"/>
        <w:left w:val="none" w:sz="0" w:space="0" w:color="auto"/>
        <w:bottom w:val="none" w:sz="0" w:space="0" w:color="auto"/>
        <w:right w:val="none" w:sz="0" w:space="0" w:color="auto"/>
      </w:divBdr>
    </w:div>
    <w:div w:id="979310834">
      <w:bodyDiv w:val="1"/>
      <w:marLeft w:val="0"/>
      <w:marRight w:val="0"/>
      <w:marTop w:val="0"/>
      <w:marBottom w:val="0"/>
      <w:divBdr>
        <w:top w:val="none" w:sz="0" w:space="0" w:color="auto"/>
        <w:left w:val="none" w:sz="0" w:space="0" w:color="auto"/>
        <w:bottom w:val="none" w:sz="0" w:space="0" w:color="auto"/>
        <w:right w:val="none" w:sz="0" w:space="0" w:color="auto"/>
      </w:divBdr>
    </w:div>
    <w:div w:id="987320154">
      <w:bodyDiv w:val="1"/>
      <w:marLeft w:val="0"/>
      <w:marRight w:val="0"/>
      <w:marTop w:val="0"/>
      <w:marBottom w:val="0"/>
      <w:divBdr>
        <w:top w:val="none" w:sz="0" w:space="0" w:color="auto"/>
        <w:left w:val="none" w:sz="0" w:space="0" w:color="auto"/>
        <w:bottom w:val="none" w:sz="0" w:space="0" w:color="auto"/>
        <w:right w:val="none" w:sz="0" w:space="0" w:color="auto"/>
      </w:divBdr>
    </w:div>
    <w:div w:id="1047140540">
      <w:bodyDiv w:val="1"/>
      <w:marLeft w:val="0"/>
      <w:marRight w:val="0"/>
      <w:marTop w:val="0"/>
      <w:marBottom w:val="0"/>
      <w:divBdr>
        <w:top w:val="none" w:sz="0" w:space="0" w:color="auto"/>
        <w:left w:val="none" w:sz="0" w:space="0" w:color="auto"/>
        <w:bottom w:val="none" w:sz="0" w:space="0" w:color="auto"/>
        <w:right w:val="none" w:sz="0" w:space="0" w:color="auto"/>
      </w:divBdr>
    </w:div>
    <w:div w:id="1050226660">
      <w:bodyDiv w:val="1"/>
      <w:marLeft w:val="0"/>
      <w:marRight w:val="0"/>
      <w:marTop w:val="0"/>
      <w:marBottom w:val="0"/>
      <w:divBdr>
        <w:top w:val="none" w:sz="0" w:space="0" w:color="auto"/>
        <w:left w:val="none" w:sz="0" w:space="0" w:color="auto"/>
        <w:bottom w:val="none" w:sz="0" w:space="0" w:color="auto"/>
        <w:right w:val="none" w:sz="0" w:space="0" w:color="auto"/>
      </w:divBdr>
    </w:div>
    <w:div w:id="1054812846">
      <w:bodyDiv w:val="1"/>
      <w:marLeft w:val="0"/>
      <w:marRight w:val="0"/>
      <w:marTop w:val="0"/>
      <w:marBottom w:val="0"/>
      <w:divBdr>
        <w:top w:val="none" w:sz="0" w:space="0" w:color="auto"/>
        <w:left w:val="none" w:sz="0" w:space="0" w:color="auto"/>
        <w:bottom w:val="none" w:sz="0" w:space="0" w:color="auto"/>
        <w:right w:val="none" w:sz="0" w:space="0" w:color="auto"/>
      </w:divBdr>
    </w:div>
    <w:div w:id="1058162724">
      <w:bodyDiv w:val="1"/>
      <w:marLeft w:val="0"/>
      <w:marRight w:val="0"/>
      <w:marTop w:val="0"/>
      <w:marBottom w:val="0"/>
      <w:divBdr>
        <w:top w:val="none" w:sz="0" w:space="0" w:color="auto"/>
        <w:left w:val="none" w:sz="0" w:space="0" w:color="auto"/>
        <w:bottom w:val="none" w:sz="0" w:space="0" w:color="auto"/>
        <w:right w:val="none" w:sz="0" w:space="0" w:color="auto"/>
      </w:divBdr>
    </w:div>
    <w:div w:id="1092163359">
      <w:bodyDiv w:val="1"/>
      <w:marLeft w:val="0"/>
      <w:marRight w:val="0"/>
      <w:marTop w:val="0"/>
      <w:marBottom w:val="0"/>
      <w:divBdr>
        <w:top w:val="none" w:sz="0" w:space="0" w:color="auto"/>
        <w:left w:val="none" w:sz="0" w:space="0" w:color="auto"/>
        <w:bottom w:val="none" w:sz="0" w:space="0" w:color="auto"/>
        <w:right w:val="none" w:sz="0" w:space="0" w:color="auto"/>
      </w:divBdr>
    </w:div>
    <w:div w:id="1099175103">
      <w:bodyDiv w:val="1"/>
      <w:marLeft w:val="0"/>
      <w:marRight w:val="0"/>
      <w:marTop w:val="0"/>
      <w:marBottom w:val="0"/>
      <w:divBdr>
        <w:top w:val="none" w:sz="0" w:space="0" w:color="auto"/>
        <w:left w:val="none" w:sz="0" w:space="0" w:color="auto"/>
        <w:bottom w:val="none" w:sz="0" w:space="0" w:color="auto"/>
        <w:right w:val="none" w:sz="0" w:space="0" w:color="auto"/>
      </w:divBdr>
    </w:div>
    <w:div w:id="1099565545">
      <w:bodyDiv w:val="1"/>
      <w:marLeft w:val="0"/>
      <w:marRight w:val="0"/>
      <w:marTop w:val="0"/>
      <w:marBottom w:val="0"/>
      <w:divBdr>
        <w:top w:val="none" w:sz="0" w:space="0" w:color="auto"/>
        <w:left w:val="none" w:sz="0" w:space="0" w:color="auto"/>
        <w:bottom w:val="none" w:sz="0" w:space="0" w:color="auto"/>
        <w:right w:val="none" w:sz="0" w:space="0" w:color="auto"/>
      </w:divBdr>
    </w:div>
    <w:div w:id="1134248949">
      <w:bodyDiv w:val="1"/>
      <w:marLeft w:val="0"/>
      <w:marRight w:val="0"/>
      <w:marTop w:val="0"/>
      <w:marBottom w:val="0"/>
      <w:divBdr>
        <w:top w:val="none" w:sz="0" w:space="0" w:color="auto"/>
        <w:left w:val="none" w:sz="0" w:space="0" w:color="auto"/>
        <w:bottom w:val="none" w:sz="0" w:space="0" w:color="auto"/>
        <w:right w:val="none" w:sz="0" w:space="0" w:color="auto"/>
      </w:divBdr>
    </w:div>
    <w:div w:id="1136604471">
      <w:bodyDiv w:val="1"/>
      <w:marLeft w:val="0"/>
      <w:marRight w:val="0"/>
      <w:marTop w:val="0"/>
      <w:marBottom w:val="0"/>
      <w:divBdr>
        <w:top w:val="none" w:sz="0" w:space="0" w:color="auto"/>
        <w:left w:val="none" w:sz="0" w:space="0" w:color="auto"/>
        <w:bottom w:val="none" w:sz="0" w:space="0" w:color="auto"/>
        <w:right w:val="none" w:sz="0" w:space="0" w:color="auto"/>
      </w:divBdr>
    </w:div>
    <w:div w:id="1147286445">
      <w:bodyDiv w:val="1"/>
      <w:marLeft w:val="0"/>
      <w:marRight w:val="0"/>
      <w:marTop w:val="0"/>
      <w:marBottom w:val="0"/>
      <w:divBdr>
        <w:top w:val="none" w:sz="0" w:space="0" w:color="auto"/>
        <w:left w:val="none" w:sz="0" w:space="0" w:color="auto"/>
        <w:bottom w:val="none" w:sz="0" w:space="0" w:color="auto"/>
        <w:right w:val="none" w:sz="0" w:space="0" w:color="auto"/>
      </w:divBdr>
    </w:div>
    <w:div w:id="1196499451">
      <w:bodyDiv w:val="1"/>
      <w:marLeft w:val="0"/>
      <w:marRight w:val="0"/>
      <w:marTop w:val="0"/>
      <w:marBottom w:val="0"/>
      <w:divBdr>
        <w:top w:val="none" w:sz="0" w:space="0" w:color="auto"/>
        <w:left w:val="none" w:sz="0" w:space="0" w:color="auto"/>
        <w:bottom w:val="none" w:sz="0" w:space="0" w:color="auto"/>
        <w:right w:val="none" w:sz="0" w:space="0" w:color="auto"/>
      </w:divBdr>
    </w:div>
    <w:div w:id="1231695295">
      <w:bodyDiv w:val="1"/>
      <w:marLeft w:val="0"/>
      <w:marRight w:val="0"/>
      <w:marTop w:val="0"/>
      <w:marBottom w:val="0"/>
      <w:divBdr>
        <w:top w:val="none" w:sz="0" w:space="0" w:color="auto"/>
        <w:left w:val="none" w:sz="0" w:space="0" w:color="auto"/>
        <w:bottom w:val="none" w:sz="0" w:space="0" w:color="auto"/>
        <w:right w:val="none" w:sz="0" w:space="0" w:color="auto"/>
      </w:divBdr>
    </w:div>
    <w:div w:id="1233078284">
      <w:bodyDiv w:val="1"/>
      <w:marLeft w:val="0"/>
      <w:marRight w:val="0"/>
      <w:marTop w:val="0"/>
      <w:marBottom w:val="0"/>
      <w:divBdr>
        <w:top w:val="none" w:sz="0" w:space="0" w:color="auto"/>
        <w:left w:val="none" w:sz="0" w:space="0" w:color="auto"/>
        <w:bottom w:val="none" w:sz="0" w:space="0" w:color="auto"/>
        <w:right w:val="none" w:sz="0" w:space="0" w:color="auto"/>
      </w:divBdr>
    </w:div>
    <w:div w:id="1280644114">
      <w:bodyDiv w:val="1"/>
      <w:marLeft w:val="0"/>
      <w:marRight w:val="0"/>
      <w:marTop w:val="0"/>
      <w:marBottom w:val="0"/>
      <w:divBdr>
        <w:top w:val="none" w:sz="0" w:space="0" w:color="auto"/>
        <w:left w:val="none" w:sz="0" w:space="0" w:color="auto"/>
        <w:bottom w:val="none" w:sz="0" w:space="0" w:color="auto"/>
        <w:right w:val="none" w:sz="0" w:space="0" w:color="auto"/>
      </w:divBdr>
      <w:divsChild>
        <w:div w:id="980421388">
          <w:marLeft w:val="0"/>
          <w:marRight w:val="0"/>
          <w:marTop w:val="0"/>
          <w:marBottom w:val="0"/>
          <w:divBdr>
            <w:top w:val="none" w:sz="0" w:space="0" w:color="auto"/>
            <w:left w:val="none" w:sz="0" w:space="0" w:color="auto"/>
            <w:bottom w:val="none" w:sz="0" w:space="0" w:color="auto"/>
            <w:right w:val="none" w:sz="0" w:space="0" w:color="auto"/>
          </w:divBdr>
          <w:divsChild>
            <w:div w:id="214317442">
              <w:marLeft w:val="0"/>
              <w:marRight w:val="0"/>
              <w:marTop w:val="0"/>
              <w:marBottom w:val="0"/>
              <w:divBdr>
                <w:top w:val="none" w:sz="0" w:space="0" w:color="auto"/>
                <w:left w:val="none" w:sz="0" w:space="0" w:color="auto"/>
                <w:bottom w:val="none" w:sz="0" w:space="0" w:color="auto"/>
                <w:right w:val="none" w:sz="0" w:space="0" w:color="auto"/>
              </w:divBdr>
              <w:divsChild>
                <w:div w:id="16584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8655">
          <w:marLeft w:val="0"/>
          <w:marRight w:val="0"/>
          <w:marTop w:val="0"/>
          <w:marBottom w:val="0"/>
          <w:divBdr>
            <w:top w:val="none" w:sz="0" w:space="0" w:color="auto"/>
            <w:left w:val="none" w:sz="0" w:space="0" w:color="auto"/>
            <w:bottom w:val="none" w:sz="0" w:space="0" w:color="auto"/>
            <w:right w:val="none" w:sz="0" w:space="0" w:color="auto"/>
          </w:divBdr>
          <w:divsChild>
            <w:div w:id="1747067143">
              <w:marLeft w:val="0"/>
              <w:marRight w:val="0"/>
              <w:marTop w:val="0"/>
              <w:marBottom w:val="0"/>
              <w:divBdr>
                <w:top w:val="none" w:sz="0" w:space="0" w:color="auto"/>
                <w:left w:val="none" w:sz="0" w:space="0" w:color="auto"/>
                <w:bottom w:val="none" w:sz="0" w:space="0" w:color="auto"/>
                <w:right w:val="none" w:sz="0" w:space="0" w:color="auto"/>
              </w:divBdr>
            </w:div>
            <w:div w:id="1296060883">
              <w:marLeft w:val="0"/>
              <w:marRight w:val="0"/>
              <w:marTop w:val="0"/>
              <w:marBottom w:val="0"/>
              <w:divBdr>
                <w:top w:val="none" w:sz="0" w:space="0" w:color="auto"/>
                <w:left w:val="none" w:sz="0" w:space="0" w:color="auto"/>
                <w:bottom w:val="none" w:sz="0" w:space="0" w:color="auto"/>
                <w:right w:val="none" w:sz="0" w:space="0" w:color="auto"/>
              </w:divBdr>
              <w:divsChild>
                <w:div w:id="6983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0953">
      <w:bodyDiv w:val="1"/>
      <w:marLeft w:val="0"/>
      <w:marRight w:val="0"/>
      <w:marTop w:val="0"/>
      <w:marBottom w:val="0"/>
      <w:divBdr>
        <w:top w:val="none" w:sz="0" w:space="0" w:color="auto"/>
        <w:left w:val="none" w:sz="0" w:space="0" w:color="auto"/>
        <w:bottom w:val="none" w:sz="0" w:space="0" w:color="auto"/>
        <w:right w:val="none" w:sz="0" w:space="0" w:color="auto"/>
      </w:divBdr>
    </w:div>
    <w:div w:id="1557935282">
      <w:bodyDiv w:val="1"/>
      <w:marLeft w:val="0"/>
      <w:marRight w:val="0"/>
      <w:marTop w:val="0"/>
      <w:marBottom w:val="0"/>
      <w:divBdr>
        <w:top w:val="none" w:sz="0" w:space="0" w:color="auto"/>
        <w:left w:val="none" w:sz="0" w:space="0" w:color="auto"/>
        <w:bottom w:val="none" w:sz="0" w:space="0" w:color="auto"/>
        <w:right w:val="none" w:sz="0" w:space="0" w:color="auto"/>
      </w:divBdr>
    </w:div>
    <w:div w:id="1598097226">
      <w:bodyDiv w:val="1"/>
      <w:marLeft w:val="0"/>
      <w:marRight w:val="0"/>
      <w:marTop w:val="0"/>
      <w:marBottom w:val="0"/>
      <w:divBdr>
        <w:top w:val="none" w:sz="0" w:space="0" w:color="auto"/>
        <w:left w:val="none" w:sz="0" w:space="0" w:color="auto"/>
        <w:bottom w:val="none" w:sz="0" w:space="0" w:color="auto"/>
        <w:right w:val="none" w:sz="0" w:space="0" w:color="auto"/>
      </w:divBdr>
    </w:div>
    <w:div w:id="1629428842">
      <w:bodyDiv w:val="1"/>
      <w:marLeft w:val="0"/>
      <w:marRight w:val="0"/>
      <w:marTop w:val="0"/>
      <w:marBottom w:val="0"/>
      <w:divBdr>
        <w:top w:val="none" w:sz="0" w:space="0" w:color="auto"/>
        <w:left w:val="none" w:sz="0" w:space="0" w:color="auto"/>
        <w:bottom w:val="none" w:sz="0" w:space="0" w:color="auto"/>
        <w:right w:val="none" w:sz="0" w:space="0" w:color="auto"/>
      </w:divBdr>
    </w:div>
    <w:div w:id="1682390098">
      <w:bodyDiv w:val="1"/>
      <w:marLeft w:val="0"/>
      <w:marRight w:val="0"/>
      <w:marTop w:val="0"/>
      <w:marBottom w:val="0"/>
      <w:divBdr>
        <w:top w:val="none" w:sz="0" w:space="0" w:color="auto"/>
        <w:left w:val="none" w:sz="0" w:space="0" w:color="auto"/>
        <w:bottom w:val="none" w:sz="0" w:space="0" w:color="auto"/>
        <w:right w:val="none" w:sz="0" w:space="0" w:color="auto"/>
      </w:divBdr>
    </w:div>
    <w:div w:id="1799880937">
      <w:bodyDiv w:val="1"/>
      <w:marLeft w:val="0"/>
      <w:marRight w:val="0"/>
      <w:marTop w:val="0"/>
      <w:marBottom w:val="0"/>
      <w:divBdr>
        <w:top w:val="none" w:sz="0" w:space="0" w:color="auto"/>
        <w:left w:val="none" w:sz="0" w:space="0" w:color="auto"/>
        <w:bottom w:val="none" w:sz="0" w:space="0" w:color="auto"/>
        <w:right w:val="none" w:sz="0" w:space="0" w:color="auto"/>
      </w:divBdr>
    </w:div>
    <w:div w:id="1866747446">
      <w:bodyDiv w:val="1"/>
      <w:marLeft w:val="0"/>
      <w:marRight w:val="0"/>
      <w:marTop w:val="0"/>
      <w:marBottom w:val="0"/>
      <w:divBdr>
        <w:top w:val="none" w:sz="0" w:space="0" w:color="auto"/>
        <w:left w:val="none" w:sz="0" w:space="0" w:color="auto"/>
        <w:bottom w:val="none" w:sz="0" w:space="0" w:color="auto"/>
        <w:right w:val="none" w:sz="0" w:space="0" w:color="auto"/>
      </w:divBdr>
    </w:div>
    <w:div w:id="1911847233">
      <w:bodyDiv w:val="1"/>
      <w:marLeft w:val="0"/>
      <w:marRight w:val="0"/>
      <w:marTop w:val="0"/>
      <w:marBottom w:val="0"/>
      <w:divBdr>
        <w:top w:val="none" w:sz="0" w:space="0" w:color="auto"/>
        <w:left w:val="none" w:sz="0" w:space="0" w:color="auto"/>
        <w:bottom w:val="none" w:sz="0" w:space="0" w:color="auto"/>
        <w:right w:val="none" w:sz="0" w:space="0" w:color="auto"/>
      </w:divBdr>
    </w:div>
    <w:div w:id="2096976960">
      <w:bodyDiv w:val="1"/>
      <w:marLeft w:val="0"/>
      <w:marRight w:val="0"/>
      <w:marTop w:val="0"/>
      <w:marBottom w:val="0"/>
      <w:divBdr>
        <w:top w:val="none" w:sz="0" w:space="0" w:color="auto"/>
        <w:left w:val="none" w:sz="0" w:space="0" w:color="auto"/>
        <w:bottom w:val="none" w:sz="0" w:space="0" w:color="auto"/>
        <w:right w:val="none" w:sz="0" w:space="0" w:color="auto"/>
      </w:divBdr>
    </w:div>
    <w:div w:id="2107455470">
      <w:bodyDiv w:val="1"/>
      <w:marLeft w:val="0"/>
      <w:marRight w:val="0"/>
      <w:marTop w:val="0"/>
      <w:marBottom w:val="0"/>
      <w:divBdr>
        <w:top w:val="none" w:sz="0" w:space="0" w:color="auto"/>
        <w:left w:val="none" w:sz="0" w:space="0" w:color="auto"/>
        <w:bottom w:val="none" w:sz="0" w:space="0" w:color="auto"/>
        <w:right w:val="none" w:sz="0" w:space="0" w:color="auto"/>
      </w:divBdr>
    </w:div>
    <w:div w:id="211959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bf.gov.co/cargues/avance/docs/ley_0080_1993.htm" TargetMode="External"/><Relationship Id="rId18" Type="http://schemas.openxmlformats.org/officeDocument/2006/relationships/hyperlink" Target="http://www.icbf.gov.co/cargues/avance/docs/ley_0222_1995.htm"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icbf.gov.co/cargues/avance/docs/decreto_1406_1999.htm" TargetMode="External"/><Relationship Id="rId25" Type="http://schemas.openxmlformats.org/officeDocument/2006/relationships/image" Target="media/image9.emf"/><Relationship Id="rId33"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icbf.gov.co/cargues/avance/docs/ley_0222_1995.htm" TargetMode="External"/><Relationship Id="rId20" Type="http://schemas.openxmlformats.org/officeDocument/2006/relationships/hyperlink" Target="http://www.icbf.gov.co/cargues/avance/docs/ley_0222_1995.htm"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hyperlink" Target="http://www.icbf.gov.co/cargues/avance/docs/decreto_2649_1993.htm" TargetMode="External"/><Relationship Id="rId23" Type="http://schemas.openxmlformats.org/officeDocument/2006/relationships/image" Target="media/image7.emf"/><Relationship Id="rId28" Type="http://schemas.openxmlformats.org/officeDocument/2006/relationships/image" Target="media/image12.wmf"/><Relationship Id="rId10" Type="http://schemas.openxmlformats.org/officeDocument/2006/relationships/image" Target="media/image2.png"/><Relationship Id="rId19" Type="http://schemas.openxmlformats.org/officeDocument/2006/relationships/hyperlink" Target="http://www.icbf.gov.co/cargues/avance/docs/circular_jccontadores_cjc03701.htm"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community.secop.gov.co/Public/Tendering/OpportunityDetail/Index?noticeUID=CO1.NTC.55905" TargetMode="External"/><Relationship Id="rId2" Type="http://schemas.openxmlformats.org/officeDocument/2006/relationships/hyperlink" Target="https://community.secop.gov.co/Public/Tendering/OpportunityDetail/Index?noticeUID=CO1.NTC.55905" TargetMode="External"/><Relationship Id="rId1" Type="http://schemas.openxmlformats.org/officeDocument/2006/relationships/hyperlink" Target="http://www.alcaldiabogota.gov.co/sisjur/normas/Norma1.jsp?i=506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158DC-A841-47FE-80A8-F54FCF0F2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125</Pages>
  <Words>40545</Words>
  <Characters>223003</Characters>
  <Application>Microsoft Office Word</Application>
  <DocSecurity>0</DocSecurity>
  <Lines>1858</Lines>
  <Paragraphs>526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japonte@mintic.gov.co</Manager>
  <Company/>
  <LinksUpToDate>false</LinksUpToDate>
  <CharactersWithSpaces>263022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japonte@mintic.gov.co</dc:creator>
  <cp:keywords/>
  <dc:description/>
  <cp:lastModifiedBy>Jose Ricardo Aponte Oviedo</cp:lastModifiedBy>
  <cp:revision>21</cp:revision>
  <cp:lastPrinted>2018-03-15T22:08:00Z</cp:lastPrinted>
  <dcterms:created xsi:type="dcterms:W3CDTF">2018-03-15T16:43:00Z</dcterms:created>
  <dcterms:modified xsi:type="dcterms:W3CDTF">2018-03-15T22:16:00Z</dcterms:modified>
</cp:coreProperties>
</file>