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46816" w:rsidRPr="00AE1B5C" w:rsidRDefault="00C46816" w:rsidP="00F87B6F">
      <w:pPr>
        <w:pStyle w:val="NormalWeb"/>
        <w:spacing w:before="0" w:beforeAutospacing="0" w:after="0" w:afterAutospacing="0"/>
        <w:ind w:firstLine="708"/>
        <w:jc w:val="center"/>
        <w:rPr>
          <w:rFonts w:ascii="Arial Narrow" w:eastAsia="Batang" w:hAnsi="Arial Narrow" w:cs="Arial"/>
          <w:b/>
          <w:caps/>
          <w:sz w:val="22"/>
          <w:szCs w:val="22"/>
          <w:lang w:eastAsia="ko-KR"/>
        </w:rPr>
      </w:pPr>
    </w:p>
    <w:p w:rsidR="00916E2B" w:rsidRPr="008F4597" w:rsidRDefault="00DB4753" w:rsidP="00F87B6F">
      <w:pPr>
        <w:pStyle w:val="NormalWeb"/>
        <w:spacing w:before="0" w:beforeAutospacing="0" w:after="0" w:afterAutospacing="0"/>
        <w:ind w:firstLine="708"/>
        <w:jc w:val="center"/>
        <w:rPr>
          <w:rFonts w:ascii="Arial Narrow" w:eastAsia="Batang" w:hAnsi="Arial Narrow" w:cs="Arial"/>
          <w:b/>
          <w:caps/>
          <w:sz w:val="22"/>
          <w:szCs w:val="22"/>
          <w:lang w:eastAsia="ko-KR"/>
        </w:rPr>
      </w:pPr>
      <w:r w:rsidRPr="008F4597">
        <w:rPr>
          <w:rFonts w:ascii="Arial Narrow" w:eastAsia="Batang" w:hAnsi="Arial Narrow" w:cs="Arial"/>
          <w:b/>
          <w:caps/>
          <w:sz w:val="22"/>
          <w:szCs w:val="22"/>
          <w:lang w:eastAsia="ko-KR"/>
        </w:rPr>
        <w:t xml:space="preserve">Proyecto de </w:t>
      </w:r>
      <w:r w:rsidR="00D63F9C" w:rsidRPr="008F4597">
        <w:rPr>
          <w:rFonts w:ascii="Arial Narrow" w:eastAsia="Batang" w:hAnsi="Arial Narrow" w:cs="Arial"/>
          <w:b/>
          <w:caps/>
          <w:sz w:val="22"/>
          <w:szCs w:val="22"/>
          <w:lang w:eastAsia="ko-KR"/>
        </w:rPr>
        <w:t>DECRETO</w:t>
      </w:r>
    </w:p>
    <w:p w:rsidR="00C46816" w:rsidRPr="008F4597" w:rsidRDefault="00C46816" w:rsidP="00F87B6F">
      <w:pPr>
        <w:pStyle w:val="NormalWeb"/>
        <w:spacing w:before="0" w:beforeAutospacing="0" w:after="0" w:afterAutospacing="0"/>
        <w:ind w:firstLine="708"/>
        <w:jc w:val="center"/>
        <w:rPr>
          <w:rFonts w:ascii="Arial Narrow" w:eastAsia="Batang" w:hAnsi="Arial Narrow" w:cs="Arial"/>
          <w:b/>
          <w:caps/>
          <w:sz w:val="22"/>
          <w:szCs w:val="22"/>
          <w:lang w:eastAsia="ko-KR"/>
        </w:rPr>
      </w:pPr>
    </w:p>
    <w:p w:rsidR="00034E91" w:rsidRPr="008F4597" w:rsidRDefault="00D63F9C" w:rsidP="00F87B6F">
      <w:pPr>
        <w:jc w:val="center"/>
        <w:rPr>
          <w:rFonts w:ascii="Arial Narrow" w:hAnsi="Arial Narrow"/>
          <w:sz w:val="22"/>
          <w:szCs w:val="22"/>
        </w:rPr>
      </w:pPr>
      <w:r w:rsidRPr="008F4597">
        <w:rPr>
          <w:rFonts w:ascii="Arial Narrow" w:hAnsi="Arial Narrow"/>
          <w:sz w:val="22"/>
          <w:szCs w:val="22"/>
        </w:rPr>
        <w:t>“Por el</w:t>
      </w:r>
      <w:r w:rsidR="00034E91" w:rsidRPr="008F4597">
        <w:rPr>
          <w:rFonts w:ascii="Arial Narrow" w:hAnsi="Arial Narrow"/>
          <w:sz w:val="22"/>
          <w:szCs w:val="22"/>
        </w:rPr>
        <w:t xml:space="preserve"> cual </w:t>
      </w:r>
      <w:bookmarkStart w:id="0" w:name="_Hlk499723971"/>
      <w:r w:rsidR="00034E91" w:rsidRPr="008F4597">
        <w:rPr>
          <w:rFonts w:ascii="Arial Narrow" w:hAnsi="Arial Narrow"/>
          <w:sz w:val="22"/>
          <w:szCs w:val="22"/>
        </w:rPr>
        <w:t>se modifica el numeral</w:t>
      </w:r>
      <w:r w:rsidR="00F87B6F" w:rsidRPr="008F4597">
        <w:rPr>
          <w:rFonts w:ascii="Arial Narrow" w:hAnsi="Arial Narrow"/>
          <w:sz w:val="22"/>
          <w:szCs w:val="22"/>
        </w:rPr>
        <w:t xml:space="preserve"> </w:t>
      </w:r>
      <w:r w:rsidR="00F87B6F" w:rsidRPr="008F4597">
        <w:rPr>
          <w:rFonts w:ascii="Arial Narrow" w:hAnsi="Arial Narrow" w:cs="Arial"/>
          <w:sz w:val="22"/>
          <w:szCs w:val="22"/>
        </w:rPr>
        <w:t>2 del artículo 2.2.8.4.4. del Decreto 1078 de 2015</w:t>
      </w:r>
      <w:r w:rsidR="00034E91" w:rsidRPr="008F4597">
        <w:rPr>
          <w:rFonts w:ascii="Arial Narrow" w:hAnsi="Arial Narrow"/>
          <w:sz w:val="22"/>
          <w:szCs w:val="22"/>
        </w:rPr>
        <w:t>”</w:t>
      </w:r>
    </w:p>
    <w:bookmarkEnd w:id="0"/>
    <w:p w:rsidR="008E463A" w:rsidRPr="008F4597" w:rsidRDefault="008E463A" w:rsidP="00556747">
      <w:pPr>
        <w:jc w:val="both"/>
        <w:rPr>
          <w:rFonts w:ascii="Arial Narrow" w:hAnsi="Arial Narrow" w:cs="Arial"/>
          <w:b/>
          <w:color w:val="000000"/>
          <w:sz w:val="22"/>
          <w:szCs w:val="22"/>
        </w:rPr>
      </w:pPr>
    </w:p>
    <w:p w:rsidR="00C46816" w:rsidRPr="008F4597" w:rsidRDefault="00C46816" w:rsidP="00556747">
      <w:pPr>
        <w:jc w:val="both"/>
        <w:rPr>
          <w:rFonts w:ascii="Arial Narrow" w:hAnsi="Arial Narrow" w:cs="Arial"/>
          <w:b/>
          <w:sz w:val="22"/>
          <w:szCs w:val="22"/>
        </w:rPr>
      </w:pPr>
      <w:r w:rsidRPr="008F4597">
        <w:rPr>
          <w:rFonts w:ascii="Arial Narrow" w:hAnsi="Arial Narrow" w:cs="Arial"/>
          <w:b/>
          <w:sz w:val="22"/>
          <w:szCs w:val="22"/>
        </w:rPr>
        <w:t>Bogotá D.C.</w:t>
      </w:r>
      <w:r w:rsidR="00E737CD" w:rsidRPr="008F4597">
        <w:rPr>
          <w:rFonts w:ascii="Arial Narrow" w:hAnsi="Arial Narrow" w:cs="Arial"/>
          <w:b/>
          <w:sz w:val="22"/>
          <w:szCs w:val="22"/>
        </w:rPr>
        <w:t>, junio</w:t>
      </w:r>
      <w:r w:rsidRPr="008F4597">
        <w:rPr>
          <w:rFonts w:ascii="Arial Narrow" w:hAnsi="Arial Narrow" w:cs="Arial"/>
          <w:b/>
          <w:sz w:val="22"/>
          <w:szCs w:val="22"/>
        </w:rPr>
        <w:t xml:space="preserve"> de </w:t>
      </w:r>
      <w:r w:rsidR="00034E91" w:rsidRPr="008F4597">
        <w:rPr>
          <w:rFonts w:ascii="Arial Narrow" w:hAnsi="Arial Narrow" w:cs="Arial"/>
          <w:b/>
          <w:sz w:val="22"/>
          <w:szCs w:val="22"/>
        </w:rPr>
        <w:t>201</w:t>
      </w:r>
      <w:r w:rsidR="00F87B6F" w:rsidRPr="008F4597">
        <w:rPr>
          <w:rFonts w:ascii="Arial Narrow" w:hAnsi="Arial Narrow" w:cs="Arial"/>
          <w:b/>
          <w:sz w:val="22"/>
          <w:szCs w:val="22"/>
        </w:rPr>
        <w:t>8</w:t>
      </w:r>
    </w:p>
    <w:p w:rsidR="00C46816" w:rsidRPr="008F4597" w:rsidRDefault="00C46816" w:rsidP="00556747">
      <w:pPr>
        <w:jc w:val="both"/>
        <w:rPr>
          <w:rFonts w:ascii="Arial Narrow" w:hAnsi="Arial Narrow" w:cs="Arial"/>
          <w:b/>
          <w:sz w:val="22"/>
          <w:szCs w:val="22"/>
        </w:rPr>
      </w:pPr>
    </w:p>
    <w:p w:rsidR="00C46816" w:rsidRPr="008F4597" w:rsidRDefault="00C46816" w:rsidP="00556747">
      <w:pPr>
        <w:jc w:val="both"/>
        <w:rPr>
          <w:rFonts w:ascii="Arial Narrow" w:hAnsi="Arial Narrow" w:cs="Arial"/>
          <w:b/>
          <w:sz w:val="22"/>
          <w:szCs w:val="22"/>
        </w:rPr>
      </w:pPr>
    </w:p>
    <w:p w:rsidR="00584CD6" w:rsidRPr="008F4597" w:rsidRDefault="00584CD6" w:rsidP="00556747">
      <w:pPr>
        <w:ind w:left="705" w:hanging="705"/>
        <w:jc w:val="both"/>
        <w:rPr>
          <w:rFonts w:ascii="Arial Narrow" w:hAnsi="Arial Narrow" w:cs="Arial"/>
          <w:b/>
          <w:sz w:val="22"/>
          <w:szCs w:val="22"/>
          <w:lang w:val="es-ES_tradnl"/>
        </w:rPr>
      </w:pPr>
      <w:r w:rsidRPr="008F4597">
        <w:rPr>
          <w:rFonts w:ascii="Arial Narrow" w:hAnsi="Arial Narrow" w:cs="Arial"/>
          <w:b/>
          <w:sz w:val="22"/>
          <w:szCs w:val="22"/>
          <w:lang w:val="es-ES_tradnl"/>
        </w:rPr>
        <w:t>1.</w:t>
      </w:r>
      <w:r w:rsidRPr="008F4597">
        <w:rPr>
          <w:rFonts w:ascii="Arial Narrow" w:hAnsi="Arial Narrow" w:cs="Arial"/>
          <w:b/>
          <w:sz w:val="22"/>
          <w:szCs w:val="22"/>
          <w:lang w:val="es-ES_tradnl"/>
        </w:rPr>
        <w:tab/>
        <w:t>Antecedentes y las razones de oportunidad y conveniencia que justifican la expedición de la norma</w:t>
      </w:r>
    </w:p>
    <w:p w:rsidR="00556747" w:rsidRPr="008F4597" w:rsidRDefault="00556747" w:rsidP="00556747">
      <w:pPr>
        <w:ind w:left="705" w:hanging="705"/>
        <w:jc w:val="both"/>
        <w:rPr>
          <w:rFonts w:ascii="Arial Narrow" w:hAnsi="Arial Narrow" w:cs="Arial"/>
          <w:b/>
          <w:sz w:val="22"/>
          <w:szCs w:val="22"/>
          <w:lang w:val="es-ES_tradnl"/>
        </w:rPr>
      </w:pPr>
    </w:p>
    <w:p w:rsidR="00556747" w:rsidRPr="008F4597" w:rsidRDefault="00556747" w:rsidP="00556747">
      <w:pPr>
        <w:ind w:right="51"/>
        <w:jc w:val="both"/>
        <w:rPr>
          <w:rFonts w:ascii="Arial Narrow" w:hAnsi="Arial Narrow" w:cs="Arial"/>
          <w:sz w:val="22"/>
          <w:szCs w:val="22"/>
        </w:rPr>
      </w:pPr>
      <w:r w:rsidRPr="008F4597">
        <w:rPr>
          <w:rFonts w:ascii="Arial Narrow" w:hAnsi="Arial Narrow" w:cs="Arial"/>
          <w:sz w:val="22"/>
          <w:szCs w:val="22"/>
        </w:rPr>
        <w:t xml:space="preserve">La Ley 1369 de 2009, actual marco general de los servicios </w:t>
      </w:r>
      <w:r w:rsidR="00D86431" w:rsidRPr="008F4597">
        <w:rPr>
          <w:rFonts w:ascii="Arial Narrow" w:hAnsi="Arial Narrow" w:cs="Arial"/>
          <w:sz w:val="22"/>
          <w:szCs w:val="22"/>
        </w:rPr>
        <w:t>postales</w:t>
      </w:r>
      <w:r w:rsidRPr="008F4597">
        <w:rPr>
          <w:rFonts w:ascii="Arial Narrow" w:hAnsi="Arial Narrow" w:cs="Arial"/>
          <w:sz w:val="22"/>
          <w:szCs w:val="22"/>
        </w:rPr>
        <w:t xml:space="preserve"> otorga a estos servicios la connotación de servicio público en los términos del artículo 365 de la Constitución Política, </w:t>
      </w:r>
      <w:r w:rsidR="00D05678" w:rsidRPr="008F4597">
        <w:rPr>
          <w:rFonts w:ascii="Arial Narrow" w:hAnsi="Arial Narrow" w:cs="Arial"/>
          <w:sz w:val="22"/>
          <w:szCs w:val="22"/>
        </w:rPr>
        <w:t xml:space="preserve">y </w:t>
      </w:r>
      <w:r w:rsidRPr="008F4597">
        <w:rPr>
          <w:rFonts w:ascii="Arial Narrow" w:hAnsi="Arial Narrow" w:cs="Arial"/>
          <w:sz w:val="22"/>
          <w:szCs w:val="22"/>
        </w:rPr>
        <w:t>señala que su prestación estará sometida a la regulación, vigilancia y control del Estado</w:t>
      </w:r>
      <w:r w:rsidR="00D05678" w:rsidRPr="008F4597">
        <w:rPr>
          <w:rFonts w:ascii="Arial Narrow" w:hAnsi="Arial Narrow" w:cs="Arial"/>
          <w:sz w:val="22"/>
          <w:szCs w:val="22"/>
        </w:rPr>
        <w:t>.  Así mismo</w:t>
      </w:r>
      <w:r w:rsidRPr="008F4597">
        <w:rPr>
          <w:rFonts w:ascii="Arial Narrow" w:hAnsi="Arial Narrow" w:cs="Arial"/>
          <w:sz w:val="22"/>
          <w:szCs w:val="22"/>
        </w:rPr>
        <w:t xml:space="preserve">, en su artículo 14 dispone que cada dos años se fijará una contraprestación periódica a cargo de los operadores postales que no podrá exceder del 3.0% de los ingresos brutos percibidos por concepto de la prestación de dichos </w:t>
      </w:r>
      <w:r w:rsidR="00D05678" w:rsidRPr="008F4597">
        <w:rPr>
          <w:rFonts w:ascii="Arial Narrow" w:hAnsi="Arial Narrow" w:cs="Arial"/>
          <w:sz w:val="22"/>
          <w:szCs w:val="22"/>
        </w:rPr>
        <w:t>servicios</w:t>
      </w:r>
      <w:r w:rsidRPr="008F4597">
        <w:rPr>
          <w:rFonts w:ascii="Arial Narrow" w:hAnsi="Arial Narrow" w:cs="Arial"/>
          <w:sz w:val="22"/>
          <w:szCs w:val="22"/>
        </w:rPr>
        <w:t>.</w:t>
      </w:r>
    </w:p>
    <w:p w:rsidR="00F61049" w:rsidRPr="008F4597" w:rsidRDefault="00F61049" w:rsidP="00556747">
      <w:pPr>
        <w:ind w:right="51"/>
        <w:jc w:val="both"/>
        <w:rPr>
          <w:rFonts w:ascii="Arial Narrow" w:hAnsi="Arial Narrow" w:cs="Arial"/>
          <w:sz w:val="22"/>
          <w:szCs w:val="22"/>
        </w:rPr>
      </w:pPr>
    </w:p>
    <w:p w:rsidR="00F61049" w:rsidRPr="008F4597" w:rsidRDefault="00F61049" w:rsidP="00F61049">
      <w:pPr>
        <w:jc w:val="both"/>
        <w:rPr>
          <w:rFonts w:ascii="Arial Narrow" w:hAnsi="Arial Narrow" w:cs="Tahoma"/>
          <w:sz w:val="22"/>
          <w:szCs w:val="22"/>
          <w:lang w:val="es-MX"/>
        </w:rPr>
      </w:pPr>
      <w:r w:rsidRPr="008F4597">
        <w:rPr>
          <w:rFonts w:ascii="Arial Narrow" w:hAnsi="Arial Narrow" w:cs="Tahoma"/>
          <w:color w:val="000000"/>
          <w:sz w:val="22"/>
          <w:szCs w:val="22"/>
          <w:lang w:val="es-MX"/>
        </w:rPr>
        <w:t>Dicho artículo 14 fue reglamentado con el</w:t>
      </w:r>
      <w:r w:rsidRPr="008F4597">
        <w:rPr>
          <w:rFonts w:ascii="Arial Narrow" w:hAnsi="Arial Narrow" w:cs="Tahoma"/>
          <w:color w:val="FF0000"/>
          <w:sz w:val="22"/>
          <w:szCs w:val="22"/>
          <w:lang w:val="es-MX"/>
        </w:rPr>
        <w:t xml:space="preserve"> </w:t>
      </w:r>
      <w:r w:rsidRPr="008F4597">
        <w:rPr>
          <w:rFonts w:ascii="Arial Narrow" w:hAnsi="Arial Narrow" w:cs="Tahoma"/>
          <w:sz w:val="22"/>
          <w:szCs w:val="22"/>
          <w:lang w:val="es-MX"/>
        </w:rPr>
        <w:t>Decreto 1739 de 2010, el cual fijo entre otros aspectos, la contraprestación periódica para los operadores postales por concepto de prestación de servicio postales para la vigencia 2010 y 2011.</w:t>
      </w:r>
    </w:p>
    <w:p w:rsidR="00F61049" w:rsidRPr="008F4597" w:rsidRDefault="00F61049" w:rsidP="00F61049">
      <w:pPr>
        <w:jc w:val="both"/>
        <w:rPr>
          <w:rFonts w:ascii="Arial Narrow" w:hAnsi="Arial Narrow" w:cs="Tahoma"/>
          <w:sz w:val="22"/>
          <w:szCs w:val="22"/>
          <w:lang w:val="es-MX"/>
        </w:rPr>
      </w:pPr>
    </w:p>
    <w:p w:rsidR="00F61049" w:rsidRPr="008F4597" w:rsidRDefault="00F61049" w:rsidP="00F61049">
      <w:pPr>
        <w:jc w:val="both"/>
        <w:rPr>
          <w:rFonts w:ascii="Arial Narrow" w:hAnsi="Arial Narrow" w:cs="Tahoma"/>
          <w:sz w:val="22"/>
          <w:szCs w:val="22"/>
          <w:lang w:val="es-MX"/>
        </w:rPr>
      </w:pPr>
      <w:r w:rsidRPr="008F4597">
        <w:rPr>
          <w:rFonts w:ascii="Arial Narrow" w:hAnsi="Arial Narrow" w:cs="Tahoma"/>
          <w:sz w:val="22"/>
          <w:szCs w:val="22"/>
          <w:lang w:val="es-MX"/>
        </w:rPr>
        <w:t>Luego mediante el Decreto 1218 de 2012 se modificó el literal b) del artículo 4 del Decreto 1739 de 2010 estableciéndose una contraprestación periódica del 2.7% a cargo de los operadores postales, la cual estuvo vigente desde del 1 julio del año 2012 hasta el 30 de junio año 2014.</w:t>
      </w:r>
    </w:p>
    <w:p w:rsidR="00F61049" w:rsidRPr="008F4597" w:rsidRDefault="00F61049" w:rsidP="00F61049">
      <w:pPr>
        <w:jc w:val="both"/>
        <w:rPr>
          <w:rFonts w:ascii="Arial Narrow" w:hAnsi="Arial Narrow" w:cs="Tahoma"/>
          <w:sz w:val="22"/>
          <w:szCs w:val="22"/>
          <w:lang w:val="es-MX"/>
        </w:rPr>
      </w:pPr>
    </w:p>
    <w:p w:rsidR="00F61049" w:rsidRPr="008F4597" w:rsidRDefault="00F61049" w:rsidP="00F61049">
      <w:pPr>
        <w:jc w:val="both"/>
        <w:rPr>
          <w:rFonts w:ascii="Arial Narrow" w:hAnsi="Arial Narrow" w:cs="Tahoma"/>
          <w:sz w:val="22"/>
          <w:szCs w:val="22"/>
          <w:lang w:val="es-MX"/>
        </w:rPr>
      </w:pPr>
      <w:r w:rsidRPr="008F4597">
        <w:rPr>
          <w:rFonts w:ascii="Arial Narrow" w:hAnsi="Arial Narrow" w:cs="Tahoma"/>
          <w:sz w:val="22"/>
          <w:szCs w:val="22"/>
          <w:lang w:val="es-MX"/>
        </w:rPr>
        <w:t xml:space="preserve">Posteriormente, mediante el Decreto 1529 del 2014 se estableció una contraprestación periódica 3.0 % de los ingresos por concepto de prestación de servicios postales, para la vigencia comprendida entre 1 de julio del 2014 hasta el próximo 30 de junio del año en curso. </w:t>
      </w:r>
    </w:p>
    <w:p w:rsidR="00F61049" w:rsidRPr="008F4597" w:rsidRDefault="00F61049" w:rsidP="00F61049">
      <w:pPr>
        <w:jc w:val="both"/>
        <w:rPr>
          <w:rFonts w:ascii="Arial Narrow" w:hAnsi="Arial Narrow" w:cs="Tahoma"/>
          <w:sz w:val="22"/>
          <w:szCs w:val="22"/>
          <w:lang w:val="es-MX"/>
        </w:rPr>
      </w:pPr>
    </w:p>
    <w:p w:rsidR="00F61049" w:rsidRPr="008F4597" w:rsidRDefault="00F61049" w:rsidP="00F61049">
      <w:pPr>
        <w:jc w:val="both"/>
        <w:rPr>
          <w:rFonts w:ascii="Arial Narrow" w:hAnsi="Arial Narrow" w:cs="Tahoma"/>
          <w:sz w:val="22"/>
          <w:szCs w:val="22"/>
          <w:lang w:val="es-MX"/>
        </w:rPr>
      </w:pPr>
      <w:r w:rsidRPr="008F4597">
        <w:rPr>
          <w:rFonts w:ascii="Arial Narrow" w:hAnsi="Arial Narrow" w:cs="Tahoma"/>
          <w:sz w:val="22"/>
          <w:szCs w:val="22"/>
          <w:lang w:val="es-MX"/>
        </w:rPr>
        <w:t>El 26 de mayo del año 2015 se expidió el Decreto Único Reglamentario del sector TIC, Decreto 1078 de 2015, que compiló toda la reglamentación del sector de Tecnologías de la Información y las Comunicaciones (TIC), y en el cual se incorporó la disposición que contempla el valor la contraprestación periódica a cargo de los operadores postales en el artículo 2.2.8.4.4 numeral 2.</w:t>
      </w:r>
    </w:p>
    <w:p w:rsidR="00F61049" w:rsidRPr="008F4597" w:rsidRDefault="00F61049" w:rsidP="00556747">
      <w:pPr>
        <w:ind w:right="51"/>
        <w:jc w:val="both"/>
        <w:rPr>
          <w:rFonts w:ascii="Arial Narrow" w:hAnsi="Arial Narrow" w:cs="Arial"/>
          <w:sz w:val="22"/>
          <w:szCs w:val="22"/>
        </w:rPr>
      </w:pPr>
    </w:p>
    <w:p w:rsidR="00A47AEF" w:rsidRPr="008F4597" w:rsidRDefault="00A47AEF" w:rsidP="00A47AEF">
      <w:pPr>
        <w:jc w:val="both"/>
        <w:rPr>
          <w:rFonts w:ascii="Arial Narrow" w:hAnsi="Arial Narrow" w:cs="Tahoma"/>
          <w:sz w:val="22"/>
          <w:szCs w:val="22"/>
          <w:lang w:val="es-MX"/>
        </w:rPr>
      </w:pPr>
      <w:r w:rsidRPr="008F4597">
        <w:rPr>
          <w:rFonts w:ascii="Arial Narrow" w:hAnsi="Arial Narrow" w:cs="Tahoma"/>
          <w:sz w:val="22"/>
          <w:szCs w:val="22"/>
          <w:lang w:val="es-MX"/>
        </w:rPr>
        <w:t>Posteriormente a través del Decreto 1053 de 2016, se modificó el numeral 2 del artículo 2.2.2.8.4.4 del Decreto 1078 de 2015, manteniendo la contraprestación periódica a cargo de los operadores postales en un valor equivalente al 3,0% de los ingresos brutos percibidos, para la vigencia comprendida entre 1 de julio del 2016 hasta el 30 de junio del año en curso.</w:t>
      </w:r>
    </w:p>
    <w:p w:rsidR="00556747" w:rsidRPr="008F4597" w:rsidRDefault="00556747" w:rsidP="00556747">
      <w:pPr>
        <w:ind w:right="51"/>
        <w:jc w:val="both"/>
        <w:rPr>
          <w:rFonts w:ascii="Arial Narrow" w:hAnsi="Arial Narrow" w:cs="Arial"/>
          <w:sz w:val="22"/>
          <w:szCs w:val="22"/>
        </w:rPr>
      </w:pPr>
    </w:p>
    <w:p w:rsidR="00556747" w:rsidRPr="008F4597" w:rsidRDefault="00F61049" w:rsidP="0055674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Narrow" w:hAnsi="Arial Narrow" w:cs="Arial"/>
          <w:bCs/>
          <w:iCs/>
          <w:sz w:val="22"/>
          <w:szCs w:val="22"/>
        </w:rPr>
      </w:pPr>
      <w:r w:rsidRPr="008F4597">
        <w:rPr>
          <w:rFonts w:ascii="Arial Narrow" w:hAnsi="Arial Narrow" w:cs="Arial"/>
          <w:sz w:val="22"/>
          <w:szCs w:val="22"/>
        </w:rPr>
        <w:t>Como puede observarse desde los</w:t>
      </w:r>
      <w:r w:rsidR="00556747" w:rsidRPr="008F4597">
        <w:rPr>
          <w:rFonts w:ascii="Arial Narrow" w:hAnsi="Arial Narrow" w:cs="Arial"/>
          <w:sz w:val="22"/>
          <w:szCs w:val="22"/>
        </w:rPr>
        <w:t xml:space="preserve"> bienios 2014-2016 y 2016-2018, la contraprestación periódica a cargo de los Operadores Postales se ha mantenido en el porcentaje límite permitido por el artículo 14 de la Ley 1369 de 2009, es decir, en un valor equivalente al 3,0% de los ingresos brutos</w:t>
      </w:r>
      <w:r w:rsidR="00556747" w:rsidRPr="008F4597">
        <w:rPr>
          <w:rFonts w:ascii="Arial Narrow" w:hAnsi="Arial Narrow" w:cs="Arial"/>
          <w:bCs/>
          <w:iCs/>
          <w:sz w:val="22"/>
          <w:szCs w:val="22"/>
        </w:rPr>
        <w:t xml:space="preserve"> pe</w:t>
      </w:r>
      <w:r w:rsidR="00A47AEF" w:rsidRPr="008F4597">
        <w:rPr>
          <w:rFonts w:ascii="Arial Narrow" w:hAnsi="Arial Narrow" w:cs="Arial"/>
          <w:bCs/>
          <w:iCs/>
          <w:sz w:val="22"/>
          <w:szCs w:val="22"/>
        </w:rPr>
        <w:t>rcibidos</w:t>
      </w:r>
      <w:r w:rsidR="00556747" w:rsidRPr="008F4597">
        <w:rPr>
          <w:rFonts w:ascii="Arial Narrow" w:hAnsi="Arial Narrow" w:cs="Arial"/>
          <w:bCs/>
          <w:iCs/>
          <w:sz w:val="22"/>
          <w:szCs w:val="22"/>
        </w:rPr>
        <w:t>.</w:t>
      </w:r>
    </w:p>
    <w:p w:rsidR="00475256" w:rsidRPr="008F4597" w:rsidRDefault="00475256" w:rsidP="0055674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Narrow" w:hAnsi="Arial Narrow" w:cs="Arial"/>
          <w:bCs/>
          <w:iCs/>
          <w:sz w:val="22"/>
          <w:szCs w:val="22"/>
        </w:rPr>
      </w:pPr>
    </w:p>
    <w:p w:rsidR="0070638C" w:rsidRPr="008F4597" w:rsidRDefault="0070638C" w:rsidP="0070638C">
      <w:pPr>
        <w:jc w:val="both"/>
        <w:rPr>
          <w:rFonts w:ascii="Arial Narrow" w:hAnsi="Arial Narrow" w:cs="Arial"/>
          <w:sz w:val="22"/>
          <w:szCs w:val="22"/>
        </w:rPr>
      </w:pPr>
      <w:r w:rsidRPr="008F4597">
        <w:rPr>
          <w:rFonts w:ascii="Arial Narrow" w:hAnsi="Arial Narrow" w:cs="Tahoma"/>
          <w:sz w:val="22"/>
          <w:szCs w:val="22"/>
          <w:lang w:val="es-MX"/>
        </w:rPr>
        <w:t xml:space="preserve">Teniendo en cuenta que se aproxima el cumplimiento del periodo de dos años de la norma introducida en el DUR-TIC, el Ministerio considera pertinente que los operadores postales continúen pagando la contraprestación </w:t>
      </w:r>
      <w:r w:rsidRPr="008F4597">
        <w:rPr>
          <w:rFonts w:ascii="Arial Narrow" w:hAnsi="Arial Narrow" w:cs="Tahoma"/>
          <w:sz w:val="22"/>
          <w:szCs w:val="22"/>
          <w:lang w:val="es-MX"/>
        </w:rPr>
        <w:lastRenderedPageBreak/>
        <w:t>periódica del 3.0% de sus ingresos brutos, por lo</w:t>
      </w:r>
      <w:r w:rsidR="00880F45">
        <w:rPr>
          <w:rFonts w:ascii="Arial Narrow" w:hAnsi="Arial Narrow" w:cs="Tahoma"/>
          <w:sz w:val="22"/>
          <w:szCs w:val="22"/>
          <w:lang w:val="es-MX"/>
        </w:rPr>
        <w:t xml:space="preserve"> que se procederá </w:t>
      </w:r>
      <w:r w:rsidR="00782F18">
        <w:rPr>
          <w:rFonts w:ascii="Arial Narrow" w:hAnsi="Arial Narrow" w:cs="Tahoma"/>
          <w:sz w:val="22"/>
          <w:szCs w:val="22"/>
          <w:lang w:val="es-MX"/>
        </w:rPr>
        <w:t>a</w:t>
      </w:r>
      <w:r w:rsidR="00E629B5" w:rsidRPr="008F4597">
        <w:rPr>
          <w:rFonts w:ascii="Arial Narrow" w:hAnsi="Arial Narrow" w:cs="Tahoma"/>
          <w:sz w:val="22"/>
          <w:szCs w:val="22"/>
          <w:lang w:val="es-MX"/>
        </w:rPr>
        <w:t xml:space="preserve"> expedir</w:t>
      </w:r>
      <w:r w:rsidRPr="008F4597">
        <w:rPr>
          <w:rFonts w:ascii="Arial Narrow" w:hAnsi="Arial Narrow" w:cs="Tahoma"/>
          <w:sz w:val="22"/>
          <w:szCs w:val="22"/>
          <w:lang w:val="es-MX"/>
        </w:rPr>
        <w:t xml:space="preserve"> la reglamentación que ordene modificar</w:t>
      </w:r>
      <w:r w:rsidRPr="008F4597">
        <w:rPr>
          <w:rFonts w:ascii="Arial Narrow" w:hAnsi="Arial Narrow" w:cs="Arial"/>
          <w:sz w:val="22"/>
          <w:szCs w:val="22"/>
        </w:rPr>
        <w:t xml:space="preserve"> numeral 2 </w:t>
      </w:r>
      <w:r w:rsidRPr="008F4597">
        <w:rPr>
          <w:rFonts w:ascii="Arial Narrow" w:hAnsi="Arial Narrow" w:cs="Tahoma"/>
          <w:sz w:val="22"/>
          <w:szCs w:val="22"/>
          <w:lang w:val="es-MX"/>
        </w:rPr>
        <w:t xml:space="preserve">artículo </w:t>
      </w:r>
      <w:r w:rsidR="00E629B5" w:rsidRPr="008F4597">
        <w:rPr>
          <w:rFonts w:ascii="Arial Narrow" w:hAnsi="Arial Narrow" w:cs="Tahoma"/>
          <w:sz w:val="22"/>
          <w:szCs w:val="22"/>
          <w:lang w:val="es-MX"/>
        </w:rPr>
        <w:t>2.2.8.4.4 del</w:t>
      </w:r>
      <w:r w:rsidRPr="008F4597">
        <w:rPr>
          <w:rFonts w:ascii="Arial Narrow" w:hAnsi="Arial Narrow" w:cs="Tahoma"/>
          <w:sz w:val="22"/>
          <w:szCs w:val="22"/>
          <w:lang w:val="es-MX"/>
        </w:rPr>
        <w:t xml:space="preserve"> DUR _</w:t>
      </w:r>
      <w:r w:rsidRPr="008F4597" w:rsidDel="00194432">
        <w:rPr>
          <w:rFonts w:ascii="Arial Narrow" w:hAnsi="Arial Narrow" w:cs="Arial"/>
          <w:sz w:val="22"/>
          <w:szCs w:val="22"/>
        </w:rPr>
        <w:t xml:space="preserve"> </w:t>
      </w:r>
      <w:r w:rsidRPr="008F4597">
        <w:rPr>
          <w:rFonts w:ascii="Arial Narrow" w:hAnsi="Arial Narrow" w:cs="Arial"/>
          <w:sz w:val="22"/>
          <w:szCs w:val="22"/>
        </w:rPr>
        <w:t>TIC, pero el valor de la contraprestación se mantendrá.</w:t>
      </w:r>
    </w:p>
    <w:p w:rsidR="0070638C" w:rsidRPr="008F4597" w:rsidRDefault="0070638C" w:rsidP="0070638C">
      <w:pPr>
        <w:jc w:val="both"/>
        <w:rPr>
          <w:rFonts w:ascii="Arial Narrow" w:hAnsi="Arial Narrow" w:cs="Tahoma"/>
          <w:sz w:val="22"/>
          <w:szCs w:val="22"/>
          <w:lang w:val="es-MX"/>
        </w:rPr>
      </w:pPr>
      <w:r w:rsidRPr="008F4597">
        <w:rPr>
          <w:rFonts w:ascii="Arial Narrow" w:hAnsi="Arial Narrow" w:cs="Tahoma"/>
          <w:sz w:val="22"/>
          <w:szCs w:val="22"/>
          <w:lang w:val="es-MX"/>
        </w:rPr>
        <w:t xml:space="preserve"> </w:t>
      </w:r>
    </w:p>
    <w:p w:rsidR="0070638C" w:rsidRPr="008F4597" w:rsidRDefault="0070638C" w:rsidP="0070638C">
      <w:pPr>
        <w:jc w:val="both"/>
        <w:rPr>
          <w:rFonts w:ascii="Arial Narrow" w:hAnsi="Arial Narrow" w:cs="Tahoma"/>
          <w:sz w:val="22"/>
          <w:szCs w:val="22"/>
        </w:rPr>
      </w:pPr>
      <w:r w:rsidRPr="008F4597">
        <w:rPr>
          <w:rFonts w:ascii="Arial Narrow" w:hAnsi="Arial Narrow" w:cs="Tahoma"/>
          <w:sz w:val="22"/>
          <w:szCs w:val="22"/>
          <w:lang w:val="es-MX"/>
        </w:rPr>
        <w:t>Finalmente, es conveniente señalar que</w:t>
      </w:r>
      <w:r w:rsidRPr="008F4597">
        <w:rPr>
          <w:rFonts w:ascii="Arial Narrow" w:hAnsi="Arial Narrow" w:cs="Tahoma"/>
          <w:sz w:val="22"/>
          <w:szCs w:val="22"/>
        </w:rPr>
        <w:t xml:space="preserve"> el presente Decreto no crea nuevos requisitos para la prestación de servicios postales, por lo </w:t>
      </w:r>
      <w:r w:rsidR="00E629B5" w:rsidRPr="008F4597">
        <w:rPr>
          <w:rFonts w:ascii="Arial Narrow" w:hAnsi="Arial Narrow" w:cs="Tahoma"/>
          <w:sz w:val="22"/>
          <w:szCs w:val="22"/>
        </w:rPr>
        <w:t>tanto,</w:t>
      </w:r>
      <w:r w:rsidRPr="008F4597">
        <w:rPr>
          <w:rFonts w:ascii="Arial Narrow" w:hAnsi="Arial Narrow" w:cs="Tahoma"/>
          <w:sz w:val="22"/>
          <w:szCs w:val="22"/>
        </w:rPr>
        <w:t xml:space="preserve"> no se generan barreras de entrada dicho mercado, </w:t>
      </w:r>
      <w:r w:rsidR="00E629B5" w:rsidRPr="008F4597">
        <w:rPr>
          <w:rFonts w:ascii="Arial Narrow" w:hAnsi="Arial Narrow" w:cs="Tahoma"/>
          <w:sz w:val="22"/>
          <w:szCs w:val="22"/>
        </w:rPr>
        <w:t>y por</w:t>
      </w:r>
      <w:r w:rsidRPr="008F4597">
        <w:rPr>
          <w:rFonts w:ascii="Arial Narrow" w:hAnsi="Arial Narrow" w:cs="Tahoma"/>
          <w:sz w:val="22"/>
          <w:szCs w:val="22"/>
        </w:rPr>
        <w:t xml:space="preserve"> tanto no es necesario someterlo a consideración de la Superintendencia de Industria y Comercio delegada para el estudio de la abogacía de la competencia.</w:t>
      </w:r>
    </w:p>
    <w:p w:rsidR="00556747" w:rsidRPr="008F4597" w:rsidRDefault="00556747" w:rsidP="0055674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Narrow" w:hAnsi="Arial Narrow" w:cs="Arial"/>
          <w:bCs/>
          <w:iCs/>
          <w:sz w:val="22"/>
          <w:szCs w:val="22"/>
        </w:rPr>
      </w:pPr>
    </w:p>
    <w:p w:rsidR="00584CD6" w:rsidRPr="008F4597" w:rsidRDefault="00584CD6" w:rsidP="00556747">
      <w:pPr>
        <w:jc w:val="both"/>
        <w:rPr>
          <w:rFonts w:ascii="Arial Narrow" w:hAnsi="Arial Narrow" w:cs="Arial"/>
          <w:b/>
          <w:sz w:val="22"/>
          <w:szCs w:val="22"/>
          <w:lang w:val="es-ES_tradnl"/>
        </w:rPr>
      </w:pPr>
      <w:r w:rsidRPr="008F4597">
        <w:rPr>
          <w:rFonts w:ascii="Arial Narrow" w:hAnsi="Arial Narrow" w:cs="Arial"/>
          <w:b/>
          <w:sz w:val="22"/>
          <w:szCs w:val="22"/>
          <w:lang w:val="es-ES_tradnl"/>
        </w:rPr>
        <w:t>2.</w:t>
      </w:r>
      <w:r w:rsidRPr="008F4597">
        <w:rPr>
          <w:rFonts w:ascii="Arial Narrow" w:hAnsi="Arial Narrow" w:cs="Arial"/>
          <w:b/>
          <w:sz w:val="22"/>
          <w:szCs w:val="22"/>
          <w:lang w:val="es-ES_tradnl"/>
        </w:rPr>
        <w:tab/>
        <w:t>Ámbito de aplicación del acto administrativo</w:t>
      </w:r>
    </w:p>
    <w:p w:rsidR="00584CD6" w:rsidRPr="008F4597" w:rsidRDefault="00584CD6" w:rsidP="00556747">
      <w:pPr>
        <w:jc w:val="both"/>
        <w:rPr>
          <w:rFonts w:ascii="Arial Narrow" w:hAnsi="Arial Narrow" w:cs="Arial"/>
          <w:sz w:val="22"/>
          <w:szCs w:val="22"/>
          <w:lang w:val="es-ES_tradnl"/>
        </w:rPr>
      </w:pPr>
    </w:p>
    <w:p w:rsidR="00584CD6" w:rsidRPr="008F4597" w:rsidRDefault="00556747" w:rsidP="00556747">
      <w:pPr>
        <w:jc w:val="both"/>
        <w:rPr>
          <w:rFonts w:ascii="Arial Narrow" w:hAnsi="Arial Narrow" w:cs="Arial"/>
          <w:sz w:val="22"/>
          <w:szCs w:val="22"/>
          <w:lang w:val="es-ES_tradnl"/>
        </w:rPr>
      </w:pPr>
      <w:r w:rsidRPr="008F4597">
        <w:rPr>
          <w:rFonts w:ascii="Arial Narrow" w:hAnsi="Arial Narrow" w:cs="Arial"/>
          <w:sz w:val="22"/>
          <w:szCs w:val="22"/>
          <w:lang w:val="es-ES_tradnl"/>
        </w:rPr>
        <w:t>Operadores Postales.</w:t>
      </w:r>
    </w:p>
    <w:p w:rsidR="00A43FB1" w:rsidRPr="008F4597" w:rsidRDefault="00A43FB1" w:rsidP="00556747">
      <w:pPr>
        <w:jc w:val="both"/>
        <w:rPr>
          <w:rFonts w:ascii="Arial Narrow" w:hAnsi="Arial Narrow" w:cs="Arial"/>
          <w:sz w:val="22"/>
          <w:szCs w:val="22"/>
          <w:lang w:val="es-ES_tradnl"/>
        </w:rPr>
      </w:pPr>
    </w:p>
    <w:p w:rsidR="00584CD6" w:rsidRPr="008F4597" w:rsidRDefault="00584CD6" w:rsidP="00556747">
      <w:pPr>
        <w:jc w:val="both"/>
        <w:rPr>
          <w:rFonts w:ascii="Arial Narrow" w:hAnsi="Arial Narrow" w:cs="Arial"/>
          <w:b/>
          <w:sz w:val="22"/>
          <w:szCs w:val="22"/>
          <w:lang w:val="es-ES_tradnl"/>
        </w:rPr>
      </w:pPr>
      <w:r w:rsidRPr="008F4597">
        <w:rPr>
          <w:rFonts w:ascii="Arial Narrow" w:hAnsi="Arial Narrow" w:cs="Arial"/>
          <w:b/>
          <w:sz w:val="22"/>
          <w:szCs w:val="22"/>
          <w:lang w:val="es-ES_tradnl"/>
        </w:rPr>
        <w:t>3.</w:t>
      </w:r>
      <w:r w:rsidRPr="008F4597">
        <w:rPr>
          <w:rFonts w:ascii="Arial Narrow" w:hAnsi="Arial Narrow" w:cs="Arial"/>
          <w:b/>
          <w:sz w:val="22"/>
          <w:szCs w:val="22"/>
          <w:lang w:val="es-ES_tradnl"/>
        </w:rPr>
        <w:tab/>
        <w:t xml:space="preserve">Estudio preliminar de viabilidad jurídica de la expedición de la norma </w:t>
      </w:r>
    </w:p>
    <w:p w:rsidR="00584CD6" w:rsidRPr="008F4597" w:rsidRDefault="00584CD6" w:rsidP="00556747">
      <w:pPr>
        <w:jc w:val="both"/>
        <w:rPr>
          <w:rFonts w:ascii="Arial Narrow" w:hAnsi="Arial Narrow" w:cs="Arial"/>
          <w:sz w:val="22"/>
          <w:szCs w:val="22"/>
          <w:lang w:val="es-ES_tradnl"/>
        </w:rPr>
      </w:pPr>
    </w:p>
    <w:p w:rsidR="00584CD6" w:rsidRPr="008F4597" w:rsidRDefault="00584CD6" w:rsidP="00556747">
      <w:pPr>
        <w:widowControl w:val="0"/>
        <w:autoSpaceDE w:val="0"/>
        <w:autoSpaceDN w:val="0"/>
        <w:adjustRightInd w:val="0"/>
        <w:ind w:left="705" w:hanging="705"/>
        <w:contextualSpacing/>
        <w:jc w:val="both"/>
        <w:rPr>
          <w:rFonts w:ascii="Arial Narrow" w:hAnsi="Arial Narrow" w:cs="Arial"/>
          <w:sz w:val="22"/>
          <w:szCs w:val="22"/>
        </w:rPr>
      </w:pPr>
      <w:r w:rsidRPr="008F4597">
        <w:rPr>
          <w:rFonts w:ascii="Arial Narrow" w:hAnsi="Arial Narrow" w:cs="Arial"/>
          <w:b/>
          <w:sz w:val="22"/>
          <w:szCs w:val="22"/>
        </w:rPr>
        <w:t>3.1.</w:t>
      </w:r>
      <w:r w:rsidRPr="008F4597">
        <w:rPr>
          <w:rFonts w:ascii="Arial Narrow" w:hAnsi="Arial Narrow" w:cs="Arial"/>
          <w:b/>
          <w:sz w:val="22"/>
          <w:szCs w:val="22"/>
        </w:rPr>
        <w:tab/>
      </w:r>
      <w:r w:rsidRPr="008F4597">
        <w:rPr>
          <w:rFonts w:ascii="Arial Narrow" w:hAnsi="Arial Narrow" w:cs="Arial"/>
          <w:sz w:val="22"/>
          <w:szCs w:val="22"/>
        </w:rPr>
        <w:t xml:space="preserve">Análisis expreso y detallado de las normas que otorgan competencia para la expedición del </w:t>
      </w:r>
      <w:r w:rsidRPr="008F4597">
        <w:rPr>
          <w:rFonts w:ascii="Arial Narrow" w:hAnsi="Arial Narrow" w:cs="Arial"/>
          <w:sz w:val="22"/>
          <w:szCs w:val="22"/>
          <w:lang w:val="es-ES_tradnl"/>
        </w:rPr>
        <w:t>acto administrativo:</w:t>
      </w:r>
    </w:p>
    <w:p w:rsidR="00584CD6" w:rsidRPr="008F4597" w:rsidRDefault="00584CD6" w:rsidP="00556747">
      <w:pPr>
        <w:widowControl w:val="0"/>
        <w:autoSpaceDE w:val="0"/>
        <w:autoSpaceDN w:val="0"/>
        <w:adjustRightInd w:val="0"/>
        <w:contextualSpacing/>
        <w:jc w:val="both"/>
        <w:rPr>
          <w:rFonts w:ascii="Arial Narrow" w:hAnsi="Arial Narrow" w:cs="Arial"/>
          <w:b/>
          <w:sz w:val="22"/>
          <w:szCs w:val="22"/>
        </w:rPr>
      </w:pPr>
    </w:p>
    <w:p w:rsidR="00556747" w:rsidRPr="008F4597" w:rsidRDefault="00C524F0" w:rsidP="00556747">
      <w:pPr>
        <w:contextualSpacing/>
        <w:jc w:val="both"/>
        <w:rPr>
          <w:rFonts w:ascii="Arial Narrow" w:hAnsi="Arial Narrow" w:cs="Arial"/>
          <w:sz w:val="22"/>
          <w:szCs w:val="22"/>
        </w:rPr>
      </w:pPr>
      <w:r w:rsidRPr="008F4597">
        <w:rPr>
          <w:rFonts w:ascii="Arial Narrow" w:hAnsi="Arial Narrow" w:cs="Arial"/>
          <w:sz w:val="22"/>
          <w:szCs w:val="22"/>
        </w:rPr>
        <w:t>E</w:t>
      </w:r>
      <w:r w:rsidR="00556747" w:rsidRPr="008F4597">
        <w:rPr>
          <w:rFonts w:ascii="Arial Narrow" w:hAnsi="Arial Narrow" w:cs="Arial"/>
          <w:sz w:val="22"/>
          <w:szCs w:val="22"/>
        </w:rPr>
        <w:t>l artículo 14</w:t>
      </w:r>
      <w:r w:rsidRPr="008F4597">
        <w:rPr>
          <w:rFonts w:ascii="Arial Narrow" w:hAnsi="Arial Narrow" w:cs="Arial"/>
          <w:sz w:val="22"/>
          <w:szCs w:val="22"/>
        </w:rPr>
        <w:t xml:space="preserve"> de la Ley 13</w:t>
      </w:r>
      <w:r w:rsidR="00556747" w:rsidRPr="008F4597">
        <w:rPr>
          <w:rFonts w:ascii="Arial Narrow" w:hAnsi="Arial Narrow" w:cs="Arial"/>
          <w:sz w:val="22"/>
          <w:szCs w:val="22"/>
        </w:rPr>
        <w:t>69</w:t>
      </w:r>
      <w:r w:rsidRPr="008F4597">
        <w:rPr>
          <w:rFonts w:ascii="Arial Narrow" w:hAnsi="Arial Narrow" w:cs="Arial"/>
          <w:sz w:val="22"/>
          <w:szCs w:val="22"/>
        </w:rPr>
        <w:t xml:space="preserve"> de 2009 establece que </w:t>
      </w:r>
      <w:r w:rsidR="00556747" w:rsidRPr="008F4597">
        <w:rPr>
          <w:rFonts w:ascii="Arial Narrow" w:hAnsi="Arial Narrow" w:cs="Arial"/>
          <w:sz w:val="22"/>
          <w:szCs w:val="22"/>
        </w:rPr>
        <w:t>cada dos años se fijará una contraprestación periódica a cargo de los operadores postales.</w:t>
      </w:r>
    </w:p>
    <w:p w:rsidR="00556747" w:rsidRPr="008F4597" w:rsidRDefault="00556747" w:rsidP="00556747">
      <w:pPr>
        <w:contextualSpacing/>
        <w:jc w:val="both"/>
        <w:rPr>
          <w:rFonts w:ascii="Arial Narrow" w:hAnsi="Arial Narrow" w:cs="Arial"/>
          <w:sz w:val="22"/>
          <w:szCs w:val="22"/>
        </w:rPr>
      </w:pPr>
    </w:p>
    <w:p w:rsidR="00584CD6" w:rsidRPr="008F4597" w:rsidRDefault="00584CD6" w:rsidP="00556747">
      <w:pPr>
        <w:contextualSpacing/>
        <w:jc w:val="both"/>
        <w:rPr>
          <w:rFonts w:ascii="Arial Narrow" w:hAnsi="Arial Narrow" w:cs="Arial"/>
          <w:sz w:val="22"/>
          <w:szCs w:val="22"/>
        </w:rPr>
      </w:pPr>
      <w:r w:rsidRPr="008F4597">
        <w:rPr>
          <w:rFonts w:ascii="Arial Narrow" w:hAnsi="Arial Narrow" w:cs="Arial"/>
          <w:b/>
          <w:sz w:val="22"/>
          <w:szCs w:val="22"/>
          <w:lang w:eastAsia="en-US"/>
        </w:rPr>
        <w:t>3.2.</w:t>
      </w:r>
      <w:r w:rsidRPr="008F4597">
        <w:rPr>
          <w:rFonts w:ascii="Arial Narrow" w:hAnsi="Arial Narrow" w:cs="Arial"/>
          <w:b/>
          <w:sz w:val="22"/>
          <w:szCs w:val="22"/>
          <w:lang w:eastAsia="en-US"/>
        </w:rPr>
        <w:tab/>
      </w:r>
      <w:r w:rsidRPr="008F4597">
        <w:rPr>
          <w:rFonts w:ascii="Arial Narrow" w:hAnsi="Arial Narrow" w:cs="Arial"/>
          <w:sz w:val="22"/>
          <w:szCs w:val="22"/>
          <w:lang w:eastAsia="en-US"/>
        </w:rPr>
        <w:t xml:space="preserve">Vigencia de la ley o norma reglamentada o desarrollada con el </w:t>
      </w:r>
      <w:r w:rsidRPr="008F4597">
        <w:rPr>
          <w:rFonts w:ascii="Arial Narrow" w:hAnsi="Arial Narrow" w:cs="Arial"/>
          <w:sz w:val="22"/>
          <w:szCs w:val="22"/>
          <w:lang w:val="es-ES_tradnl"/>
        </w:rPr>
        <w:t>acto administrativo</w:t>
      </w:r>
      <w:r w:rsidRPr="008F4597">
        <w:rPr>
          <w:rFonts w:ascii="Arial Narrow" w:hAnsi="Arial Narrow" w:cs="Arial"/>
          <w:sz w:val="22"/>
          <w:szCs w:val="22"/>
          <w:lang w:eastAsia="en-US"/>
        </w:rPr>
        <w:t>:</w:t>
      </w:r>
    </w:p>
    <w:p w:rsidR="00584CD6" w:rsidRPr="008F4597" w:rsidRDefault="00584CD6" w:rsidP="00556747">
      <w:pPr>
        <w:jc w:val="both"/>
        <w:rPr>
          <w:rFonts w:ascii="Arial Narrow" w:hAnsi="Arial Narrow" w:cs="Arial"/>
          <w:sz w:val="22"/>
          <w:szCs w:val="22"/>
          <w:lang w:val="es-ES_tradnl"/>
        </w:rPr>
      </w:pPr>
    </w:p>
    <w:p w:rsidR="00584CD6" w:rsidRPr="008F4597" w:rsidRDefault="00C524F0" w:rsidP="00556747">
      <w:pPr>
        <w:jc w:val="both"/>
        <w:rPr>
          <w:rFonts w:ascii="Arial Narrow" w:hAnsi="Arial Narrow" w:cs="Arial"/>
          <w:sz w:val="22"/>
          <w:szCs w:val="22"/>
          <w:lang w:val="es-ES_tradnl"/>
        </w:rPr>
      </w:pPr>
      <w:r w:rsidRPr="008F4597">
        <w:rPr>
          <w:rFonts w:ascii="Arial Narrow" w:hAnsi="Arial Narrow" w:cs="Arial"/>
          <w:sz w:val="22"/>
          <w:szCs w:val="22"/>
          <w:lang w:val="es-ES_tradnl"/>
        </w:rPr>
        <w:t xml:space="preserve">Las disposiciones de la </w:t>
      </w:r>
      <w:r w:rsidR="00556747" w:rsidRPr="008F4597">
        <w:rPr>
          <w:rFonts w:ascii="Arial Narrow" w:hAnsi="Arial Narrow" w:cs="Arial"/>
          <w:sz w:val="22"/>
          <w:szCs w:val="22"/>
          <w:lang w:val="es-ES_tradnl"/>
        </w:rPr>
        <w:t>Ley 1369 de 2009</w:t>
      </w:r>
      <w:r w:rsidRPr="008F4597">
        <w:rPr>
          <w:rFonts w:ascii="Arial Narrow" w:hAnsi="Arial Narrow" w:cs="Arial"/>
          <w:sz w:val="22"/>
          <w:szCs w:val="22"/>
          <w:lang w:val="es-ES_tradnl"/>
        </w:rPr>
        <w:t xml:space="preserve"> que sustentan la expedición del proyecto normativo se encuentran actualmente vigentes y no han tenido limitaciones vía jurisprudencia.</w:t>
      </w:r>
    </w:p>
    <w:p w:rsidR="00584CD6" w:rsidRPr="008F4597" w:rsidRDefault="00584CD6" w:rsidP="00556747">
      <w:pPr>
        <w:jc w:val="both"/>
        <w:rPr>
          <w:rFonts w:ascii="Arial Narrow" w:hAnsi="Arial Narrow" w:cs="Arial"/>
          <w:sz w:val="22"/>
          <w:szCs w:val="22"/>
          <w:lang w:val="es-ES_tradnl"/>
        </w:rPr>
      </w:pPr>
    </w:p>
    <w:p w:rsidR="00584CD6" w:rsidRPr="008F4597" w:rsidRDefault="00584CD6" w:rsidP="00556747">
      <w:pPr>
        <w:spacing w:after="262" w:line="271" w:lineRule="atLeast"/>
        <w:ind w:right="49"/>
        <w:jc w:val="both"/>
        <w:rPr>
          <w:rFonts w:ascii="Arial Narrow" w:hAnsi="Arial Narrow" w:cs="Arial"/>
          <w:sz w:val="22"/>
          <w:szCs w:val="22"/>
        </w:rPr>
      </w:pPr>
      <w:r w:rsidRPr="008F4597">
        <w:rPr>
          <w:rFonts w:ascii="Arial Narrow" w:hAnsi="Arial Narrow" w:cs="Arial"/>
          <w:b/>
          <w:color w:val="000000"/>
          <w:sz w:val="22"/>
          <w:szCs w:val="22"/>
          <w:lang w:eastAsia="en-US"/>
        </w:rPr>
        <w:t>3.3.</w:t>
      </w:r>
      <w:r w:rsidRPr="008F4597">
        <w:rPr>
          <w:rFonts w:ascii="Arial Narrow" w:hAnsi="Arial Narrow" w:cs="Arial"/>
          <w:b/>
          <w:color w:val="000000"/>
          <w:sz w:val="22"/>
          <w:szCs w:val="22"/>
          <w:lang w:eastAsia="en-US"/>
        </w:rPr>
        <w:tab/>
      </w:r>
      <w:r w:rsidRPr="008F4597">
        <w:rPr>
          <w:rFonts w:ascii="Arial Narrow" w:hAnsi="Arial Narrow" w:cs="Arial"/>
          <w:color w:val="000000"/>
          <w:sz w:val="22"/>
          <w:szCs w:val="22"/>
          <w:lang w:eastAsia="en-US"/>
        </w:rPr>
        <w:t xml:space="preserve">Disposiciones que se derogan, subrogan, modifican, adicionan o desarrollan con el </w:t>
      </w:r>
      <w:r w:rsidRPr="008F4597">
        <w:rPr>
          <w:rFonts w:ascii="Arial Narrow" w:hAnsi="Arial Narrow" w:cs="Arial"/>
          <w:sz w:val="22"/>
          <w:szCs w:val="22"/>
          <w:lang w:val="es-ES_tradnl"/>
        </w:rPr>
        <w:t>acto administrativo</w:t>
      </w:r>
      <w:r w:rsidRPr="008F4597">
        <w:rPr>
          <w:rFonts w:ascii="Arial Narrow" w:hAnsi="Arial Narrow" w:cs="Arial"/>
          <w:color w:val="000000"/>
          <w:sz w:val="22"/>
          <w:szCs w:val="22"/>
          <w:lang w:eastAsia="en-US"/>
        </w:rPr>
        <w:t>:</w:t>
      </w:r>
    </w:p>
    <w:p w:rsidR="00584CD6" w:rsidRPr="008F4597" w:rsidRDefault="00C524F0" w:rsidP="0055674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Narrow" w:hAnsi="Arial Narrow" w:cs="Arial"/>
          <w:sz w:val="22"/>
          <w:szCs w:val="22"/>
        </w:rPr>
      </w:pPr>
      <w:r w:rsidRPr="008F4597">
        <w:rPr>
          <w:rFonts w:ascii="Arial Narrow" w:hAnsi="Arial Narrow" w:cs="Arial"/>
          <w:sz w:val="22"/>
          <w:szCs w:val="22"/>
        </w:rPr>
        <w:t>Con e</w:t>
      </w:r>
      <w:r w:rsidR="00584CD6" w:rsidRPr="008F4597">
        <w:rPr>
          <w:rFonts w:ascii="Arial Narrow" w:hAnsi="Arial Narrow" w:cs="Arial"/>
          <w:sz w:val="22"/>
          <w:szCs w:val="22"/>
        </w:rPr>
        <w:t>l proyecto de</w:t>
      </w:r>
      <w:r w:rsidR="00D63F9C" w:rsidRPr="008F4597">
        <w:rPr>
          <w:rFonts w:ascii="Arial Narrow" w:hAnsi="Arial Narrow"/>
          <w:sz w:val="22"/>
          <w:szCs w:val="22"/>
        </w:rPr>
        <w:t xml:space="preserve"> Decreto</w:t>
      </w:r>
      <w:r w:rsidRPr="008F4597">
        <w:rPr>
          <w:rFonts w:ascii="Arial Narrow" w:hAnsi="Arial Narrow"/>
          <w:sz w:val="22"/>
          <w:szCs w:val="22"/>
        </w:rPr>
        <w:t xml:space="preserve"> </w:t>
      </w:r>
      <w:r w:rsidRPr="008F4597">
        <w:rPr>
          <w:rFonts w:ascii="Arial Narrow" w:hAnsi="Arial Narrow" w:cs="Arial"/>
          <w:sz w:val="22"/>
          <w:szCs w:val="22"/>
        </w:rPr>
        <w:t xml:space="preserve">se pretende modificar el </w:t>
      </w:r>
      <w:r w:rsidR="00556747" w:rsidRPr="008F4597">
        <w:rPr>
          <w:rFonts w:ascii="Arial Narrow" w:hAnsi="Arial Narrow" w:cs="Arial"/>
          <w:sz w:val="22"/>
          <w:szCs w:val="22"/>
        </w:rPr>
        <w:t xml:space="preserve">numeral 2 del artículo 2.2.8.4.4. </w:t>
      </w:r>
      <w:r w:rsidR="00F87B6F" w:rsidRPr="008F4597">
        <w:rPr>
          <w:rFonts w:ascii="Arial Narrow" w:hAnsi="Arial Narrow" w:cs="Arial"/>
          <w:sz w:val="22"/>
          <w:szCs w:val="22"/>
        </w:rPr>
        <w:t xml:space="preserve">del Decreto 1078 de 2015 </w:t>
      </w:r>
      <w:r w:rsidRPr="008F4597">
        <w:rPr>
          <w:rFonts w:ascii="Arial Narrow" w:hAnsi="Arial Narrow" w:cs="Arial"/>
          <w:sz w:val="22"/>
          <w:szCs w:val="22"/>
        </w:rPr>
        <w:t xml:space="preserve">y no </w:t>
      </w:r>
      <w:r w:rsidR="00556747" w:rsidRPr="008F4597">
        <w:rPr>
          <w:rFonts w:ascii="Arial Narrow" w:hAnsi="Arial Narrow" w:cs="Arial"/>
          <w:sz w:val="22"/>
          <w:szCs w:val="22"/>
        </w:rPr>
        <w:t xml:space="preserve">se </w:t>
      </w:r>
      <w:r w:rsidRPr="008F4597">
        <w:rPr>
          <w:rFonts w:ascii="Arial Narrow" w:hAnsi="Arial Narrow" w:cs="Arial"/>
          <w:sz w:val="22"/>
          <w:szCs w:val="22"/>
        </w:rPr>
        <w:t>deroga disposición alguna</w:t>
      </w:r>
      <w:r w:rsidR="00584CD6" w:rsidRPr="008F4597">
        <w:rPr>
          <w:rFonts w:ascii="Arial Narrow" w:hAnsi="Arial Narrow" w:cs="Arial"/>
          <w:sz w:val="22"/>
          <w:szCs w:val="22"/>
        </w:rPr>
        <w:t>.</w:t>
      </w:r>
    </w:p>
    <w:p w:rsidR="00584CD6" w:rsidRPr="008F4597" w:rsidRDefault="00584CD6" w:rsidP="00556747">
      <w:pPr>
        <w:jc w:val="both"/>
        <w:rPr>
          <w:rFonts w:ascii="Arial Narrow" w:hAnsi="Arial Narrow" w:cs="Arial"/>
          <w:sz w:val="22"/>
          <w:szCs w:val="22"/>
        </w:rPr>
      </w:pPr>
    </w:p>
    <w:p w:rsidR="00584CD6" w:rsidRPr="008F4597" w:rsidRDefault="00584CD6" w:rsidP="00556747">
      <w:pPr>
        <w:ind w:left="705" w:hanging="705"/>
        <w:jc w:val="both"/>
        <w:rPr>
          <w:rFonts w:ascii="Arial Narrow" w:hAnsi="Arial Narrow" w:cs="Arial"/>
          <w:sz w:val="22"/>
          <w:szCs w:val="22"/>
        </w:rPr>
      </w:pPr>
      <w:r w:rsidRPr="008F4597">
        <w:rPr>
          <w:rFonts w:ascii="Arial Narrow" w:hAnsi="Arial Narrow" w:cs="Arial"/>
          <w:b/>
          <w:sz w:val="22"/>
          <w:szCs w:val="22"/>
        </w:rPr>
        <w:t>3.4.</w:t>
      </w:r>
      <w:r w:rsidRPr="008F4597">
        <w:rPr>
          <w:rFonts w:ascii="Arial Narrow" w:hAnsi="Arial Narrow" w:cs="Arial"/>
          <w:sz w:val="22"/>
          <w:szCs w:val="22"/>
        </w:rPr>
        <w:tab/>
        <w:t>Revisión y análisis de las decisiones judiciales de los órganos de cierre de cada jurisdicción que pueden tener impacto o ser relevantes para la expedición del acto:</w:t>
      </w:r>
    </w:p>
    <w:p w:rsidR="00584CD6" w:rsidRPr="008F4597" w:rsidRDefault="00584CD6" w:rsidP="00556747">
      <w:pPr>
        <w:jc w:val="both"/>
        <w:rPr>
          <w:rFonts w:ascii="Arial Narrow" w:hAnsi="Arial Narrow" w:cs="Arial"/>
          <w:sz w:val="22"/>
          <w:szCs w:val="22"/>
        </w:rPr>
      </w:pPr>
    </w:p>
    <w:p w:rsidR="00584CD6" w:rsidRPr="008F4597" w:rsidRDefault="00584CD6" w:rsidP="00556747">
      <w:pPr>
        <w:jc w:val="both"/>
        <w:rPr>
          <w:rFonts w:ascii="Arial Narrow" w:hAnsi="Arial Narrow" w:cs="Arial"/>
          <w:sz w:val="22"/>
          <w:szCs w:val="22"/>
        </w:rPr>
      </w:pPr>
      <w:r w:rsidRPr="008F4597">
        <w:rPr>
          <w:rFonts w:ascii="Arial Narrow" w:hAnsi="Arial Narrow" w:cs="Arial"/>
          <w:sz w:val="22"/>
          <w:szCs w:val="22"/>
        </w:rPr>
        <w:t>A la fecha no hay precedentes jurisprudenciales que puedan tener impacto o ser relevan</w:t>
      </w:r>
      <w:r w:rsidR="00C524F0" w:rsidRPr="008F4597">
        <w:rPr>
          <w:rFonts w:ascii="Arial Narrow" w:hAnsi="Arial Narrow" w:cs="Arial"/>
          <w:sz w:val="22"/>
          <w:szCs w:val="22"/>
        </w:rPr>
        <w:t>tes para la expedición del acto.</w:t>
      </w:r>
      <w:r w:rsidRPr="008F4597">
        <w:rPr>
          <w:rFonts w:ascii="Arial Narrow" w:hAnsi="Arial Narrow" w:cs="Arial"/>
          <w:sz w:val="22"/>
          <w:szCs w:val="22"/>
        </w:rPr>
        <w:t xml:space="preserve"> </w:t>
      </w:r>
    </w:p>
    <w:p w:rsidR="00584CD6" w:rsidRPr="008F4597" w:rsidRDefault="00584CD6" w:rsidP="00556747">
      <w:pPr>
        <w:ind w:left="705" w:hanging="705"/>
        <w:jc w:val="both"/>
        <w:rPr>
          <w:rFonts w:ascii="Arial Narrow" w:hAnsi="Arial Narrow" w:cs="Arial"/>
          <w:b/>
          <w:sz w:val="22"/>
          <w:szCs w:val="22"/>
        </w:rPr>
      </w:pPr>
    </w:p>
    <w:p w:rsidR="00584CD6" w:rsidRPr="008F4597" w:rsidRDefault="00584CD6" w:rsidP="00556747">
      <w:pPr>
        <w:ind w:left="705" w:hanging="705"/>
        <w:jc w:val="both"/>
        <w:rPr>
          <w:rFonts w:ascii="Arial Narrow" w:hAnsi="Arial Narrow" w:cs="Arial"/>
          <w:sz w:val="22"/>
          <w:szCs w:val="22"/>
        </w:rPr>
      </w:pPr>
      <w:r w:rsidRPr="008F4597">
        <w:rPr>
          <w:rFonts w:ascii="Arial Narrow" w:hAnsi="Arial Narrow" w:cs="Arial"/>
          <w:b/>
          <w:sz w:val="22"/>
          <w:szCs w:val="22"/>
        </w:rPr>
        <w:t>3.5.</w:t>
      </w:r>
      <w:r w:rsidRPr="008F4597">
        <w:rPr>
          <w:rFonts w:ascii="Arial Narrow" w:hAnsi="Arial Narrow" w:cs="Arial"/>
          <w:sz w:val="22"/>
          <w:szCs w:val="22"/>
        </w:rPr>
        <w:tab/>
        <w:t>Advertencia de cualquier otra circunstancia jurídica que pueda ser relevante para la expedición del acto:</w:t>
      </w:r>
    </w:p>
    <w:p w:rsidR="00584CD6" w:rsidRPr="008F4597" w:rsidRDefault="00584CD6" w:rsidP="00556747">
      <w:pPr>
        <w:jc w:val="both"/>
        <w:rPr>
          <w:rFonts w:ascii="Arial Narrow" w:hAnsi="Arial Narrow" w:cs="Arial"/>
          <w:sz w:val="22"/>
          <w:szCs w:val="22"/>
        </w:rPr>
      </w:pPr>
    </w:p>
    <w:p w:rsidR="00C524F0" w:rsidRPr="008F4597" w:rsidRDefault="00D63F9C" w:rsidP="00556747">
      <w:pPr>
        <w:jc w:val="both"/>
        <w:rPr>
          <w:rFonts w:ascii="Arial Narrow" w:hAnsi="Arial Narrow" w:cs="Arial"/>
          <w:sz w:val="22"/>
          <w:szCs w:val="22"/>
        </w:rPr>
      </w:pPr>
      <w:r w:rsidRPr="008F4597">
        <w:rPr>
          <w:rFonts w:ascii="Arial Narrow" w:hAnsi="Arial Narrow" w:cs="Arial"/>
          <w:sz w:val="22"/>
          <w:szCs w:val="22"/>
        </w:rPr>
        <w:t>El proyecto de Decreto</w:t>
      </w:r>
      <w:r w:rsidR="009F56D5" w:rsidRPr="008F4597">
        <w:rPr>
          <w:rFonts w:ascii="Arial Narrow" w:hAnsi="Arial Narrow" w:cs="Arial"/>
          <w:sz w:val="22"/>
          <w:szCs w:val="22"/>
        </w:rPr>
        <w:t xml:space="preserve"> bajo estudio no pretende dar cumplimiento a requerimientos judiciales sino atender la fu</w:t>
      </w:r>
      <w:r w:rsidR="00556747" w:rsidRPr="008F4597">
        <w:rPr>
          <w:rFonts w:ascii="Arial Narrow" w:hAnsi="Arial Narrow" w:cs="Arial"/>
          <w:sz w:val="22"/>
          <w:szCs w:val="22"/>
        </w:rPr>
        <w:t>nción señalada en el artículo 14</w:t>
      </w:r>
      <w:r w:rsidR="009F56D5" w:rsidRPr="008F4597">
        <w:rPr>
          <w:rFonts w:ascii="Arial Narrow" w:hAnsi="Arial Narrow" w:cs="Arial"/>
          <w:sz w:val="22"/>
          <w:szCs w:val="22"/>
        </w:rPr>
        <w:t xml:space="preserve"> de la Ley 13</w:t>
      </w:r>
      <w:r w:rsidR="00556747" w:rsidRPr="008F4597">
        <w:rPr>
          <w:rFonts w:ascii="Arial Narrow" w:hAnsi="Arial Narrow" w:cs="Arial"/>
          <w:sz w:val="22"/>
          <w:szCs w:val="22"/>
        </w:rPr>
        <w:t>69</w:t>
      </w:r>
      <w:r w:rsidR="009F56D5" w:rsidRPr="008F4597">
        <w:rPr>
          <w:rFonts w:ascii="Arial Narrow" w:hAnsi="Arial Narrow" w:cs="Arial"/>
          <w:sz w:val="22"/>
          <w:szCs w:val="22"/>
        </w:rPr>
        <w:t xml:space="preserve"> de 2009, en tanto se</w:t>
      </w:r>
      <w:r w:rsidR="008E3568" w:rsidRPr="008F4597">
        <w:rPr>
          <w:rFonts w:ascii="Arial Narrow" w:hAnsi="Arial Narrow" w:cs="Arial"/>
          <w:sz w:val="22"/>
          <w:szCs w:val="22"/>
        </w:rPr>
        <w:t xml:space="preserve"> fija la </w:t>
      </w:r>
      <w:r w:rsidR="0070638C" w:rsidRPr="008F4597">
        <w:rPr>
          <w:rFonts w:ascii="Arial Narrow" w:hAnsi="Arial Narrow" w:cs="Arial"/>
          <w:sz w:val="22"/>
          <w:szCs w:val="22"/>
        </w:rPr>
        <w:t>contraprestación periódica</w:t>
      </w:r>
      <w:r w:rsidR="008E3568" w:rsidRPr="008F4597">
        <w:rPr>
          <w:rFonts w:ascii="Arial Narrow" w:hAnsi="Arial Narrow" w:cs="Arial"/>
          <w:bCs/>
          <w:iCs/>
          <w:sz w:val="22"/>
          <w:szCs w:val="22"/>
        </w:rPr>
        <w:t xml:space="preserve"> a cargo de los Operadores Postales para la vigencia 2018-2020</w:t>
      </w:r>
      <w:r w:rsidR="00C524F0" w:rsidRPr="008F4597">
        <w:rPr>
          <w:rFonts w:ascii="Arial Narrow" w:hAnsi="Arial Narrow" w:cs="Arial"/>
          <w:sz w:val="22"/>
          <w:szCs w:val="22"/>
        </w:rPr>
        <w:t>.</w:t>
      </w:r>
    </w:p>
    <w:p w:rsidR="004722B2" w:rsidRDefault="004722B2" w:rsidP="00556747">
      <w:pPr>
        <w:jc w:val="both"/>
        <w:rPr>
          <w:rFonts w:ascii="Arial Narrow" w:hAnsi="Arial Narrow" w:cs="Arial"/>
          <w:b/>
          <w:sz w:val="22"/>
          <w:szCs w:val="22"/>
          <w:lang w:val="es-ES_tradnl"/>
        </w:rPr>
      </w:pPr>
    </w:p>
    <w:p w:rsidR="00A60F28" w:rsidRPr="008F4597" w:rsidRDefault="00A60F28" w:rsidP="00556747">
      <w:pPr>
        <w:jc w:val="both"/>
        <w:rPr>
          <w:rFonts w:ascii="Arial Narrow" w:hAnsi="Arial Narrow" w:cs="Arial"/>
          <w:b/>
          <w:sz w:val="22"/>
          <w:szCs w:val="22"/>
          <w:lang w:val="es-ES_tradnl"/>
        </w:rPr>
      </w:pPr>
    </w:p>
    <w:p w:rsidR="00584CD6" w:rsidRPr="008F4597" w:rsidRDefault="00584CD6" w:rsidP="00556747">
      <w:pPr>
        <w:jc w:val="both"/>
        <w:rPr>
          <w:rFonts w:ascii="Arial Narrow" w:hAnsi="Arial Narrow" w:cs="Arial"/>
          <w:b/>
          <w:sz w:val="22"/>
          <w:szCs w:val="22"/>
          <w:lang w:val="es-ES_tradnl"/>
        </w:rPr>
      </w:pPr>
      <w:r w:rsidRPr="008F4597">
        <w:rPr>
          <w:rFonts w:ascii="Arial Narrow" w:hAnsi="Arial Narrow" w:cs="Arial"/>
          <w:b/>
          <w:sz w:val="22"/>
          <w:szCs w:val="22"/>
          <w:lang w:val="es-ES_tradnl"/>
        </w:rPr>
        <w:lastRenderedPageBreak/>
        <w:t>4.</w:t>
      </w:r>
      <w:r w:rsidRPr="008F4597">
        <w:rPr>
          <w:rFonts w:ascii="Arial Narrow" w:hAnsi="Arial Narrow" w:cs="Arial"/>
          <w:b/>
          <w:sz w:val="22"/>
          <w:szCs w:val="22"/>
          <w:lang w:val="es-ES_tradnl"/>
        </w:rPr>
        <w:tab/>
        <w:t>Estudio preliminar sobre posible impacto económico de la norma a expedir</w:t>
      </w:r>
    </w:p>
    <w:p w:rsidR="00584CD6" w:rsidRPr="008F4597" w:rsidRDefault="00584CD6" w:rsidP="00556747">
      <w:pPr>
        <w:autoSpaceDE w:val="0"/>
        <w:autoSpaceDN w:val="0"/>
        <w:adjustRightInd w:val="0"/>
        <w:jc w:val="both"/>
        <w:rPr>
          <w:rFonts w:ascii="Arial Narrow" w:hAnsi="Arial Narrow" w:cs="Arial"/>
          <w:sz w:val="22"/>
          <w:szCs w:val="22"/>
        </w:rPr>
      </w:pPr>
    </w:p>
    <w:p w:rsidR="00BD6A96" w:rsidRPr="008F4597" w:rsidRDefault="00BD6A96" w:rsidP="00556747">
      <w:pPr>
        <w:autoSpaceDE w:val="0"/>
        <w:autoSpaceDN w:val="0"/>
        <w:adjustRightInd w:val="0"/>
        <w:jc w:val="both"/>
        <w:rPr>
          <w:rFonts w:ascii="Arial Narrow" w:hAnsi="Arial Narrow" w:cs="Tahoma"/>
          <w:sz w:val="22"/>
          <w:szCs w:val="22"/>
          <w:lang w:val="es-MX"/>
        </w:rPr>
      </w:pPr>
      <w:r w:rsidRPr="008F4597">
        <w:rPr>
          <w:rFonts w:ascii="Arial Narrow" w:hAnsi="Arial Narrow" w:cs="Tahoma"/>
          <w:sz w:val="22"/>
          <w:szCs w:val="22"/>
          <w:lang w:val="es-MX"/>
        </w:rPr>
        <w:t xml:space="preserve"> En razón</w:t>
      </w:r>
      <w:r w:rsidR="00E629B5" w:rsidRPr="008F4597">
        <w:rPr>
          <w:rFonts w:ascii="Arial Narrow" w:hAnsi="Arial Narrow" w:cs="Tahoma"/>
          <w:sz w:val="22"/>
          <w:szCs w:val="22"/>
          <w:lang w:val="es-MX"/>
        </w:rPr>
        <w:t xml:space="preserve"> que el valor de la contraprestación pagada por los operadores postales se mantiene</w:t>
      </w:r>
      <w:r w:rsidR="00A47AEF" w:rsidRPr="008F4597">
        <w:rPr>
          <w:rFonts w:ascii="Arial Narrow" w:hAnsi="Arial Narrow" w:cs="Tahoma"/>
          <w:sz w:val="22"/>
          <w:szCs w:val="22"/>
          <w:lang w:val="es-MX"/>
        </w:rPr>
        <w:t>,</w:t>
      </w:r>
      <w:r w:rsidR="00E629B5" w:rsidRPr="008F4597">
        <w:rPr>
          <w:rFonts w:ascii="Arial Narrow" w:hAnsi="Arial Narrow" w:cs="Tahoma"/>
          <w:sz w:val="22"/>
          <w:szCs w:val="22"/>
          <w:lang w:val="es-MX"/>
        </w:rPr>
        <w:t xml:space="preserve"> no se genera ningún </w:t>
      </w:r>
      <w:r w:rsidRPr="008F4597">
        <w:rPr>
          <w:rFonts w:ascii="Arial Narrow" w:hAnsi="Arial Narrow" w:cs="Tahoma"/>
          <w:sz w:val="22"/>
          <w:szCs w:val="22"/>
          <w:lang w:val="es-MX"/>
        </w:rPr>
        <w:t xml:space="preserve">impacto </w:t>
      </w:r>
      <w:r w:rsidR="00A47AEF" w:rsidRPr="008F4597">
        <w:rPr>
          <w:rFonts w:ascii="Arial Narrow" w:hAnsi="Arial Narrow" w:cs="Tahoma"/>
          <w:sz w:val="22"/>
          <w:szCs w:val="22"/>
          <w:lang w:val="es-MX"/>
        </w:rPr>
        <w:t>económico a</w:t>
      </w:r>
      <w:r w:rsidR="00E629B5" w:rsidRPr="008F4597">
        <w:rPr>
          <w:rFonts w:ascii="Arial Narrow" w:hAnsi="Arial Narrow" w:cs="Tahoma"/>
          <w:sz w:val="22"/>
          <w:szCs w:val="22"/>
          <w:lang w:val="es-MX"/>
        </w:rPr>
        <w:t xml:space="preserve"> los ingresos que</w:t>
      </w:r>
      <w:r w:rsidR="00A47AEF" w:rsidRPr="008F4597">
        <w:rPr>
          <w:rFonts w:ascii="Arial Narrow" w:hAnsi="Arial Narrow" w:cs="Tahoma"/>
          <w:sz w:val="22"/>
          <w:szCs w:val="22"/>
          <w:lang w:val="es-MX"/>
        </w:rPr>
        <w:t xml:space="preserve"> </w:t>
      </w:r>
      <w:r w:rsidR="006A45BA" w:rsidRPr="008F4597">
        <w:rPr>
          <w:rFonts w:ascii="Arial Narrow" w:hAnsi="Arial Narrow" w:cs="Tahoma"/>
          <w:sz w:val="22"/>
          <w:szCs w:val="22"/>
          <w:lang w:val="es-MX"/>
        </w:rPr>
        <w:t>el Fondo</w:t>
      </w:r>
      <w:r w:rsidR="00E629B5" w:rsidRPr="008F4597">
        <w:rPr>
          <w:rFonts w:ascii="Arial Narrow" w:hAnsi="Arial Narrow" w:cs="Tahoma"/>
          <w:sz w:val="22"/>
          <w:szCs w:val="22"/>
          <w:lang w:val="es-MX"/>
        </w:rPr>
        <w:t xml:space="preserve"> de Tecnologías de la Información y las Comunicaciones percibe.</w:t>
      </w:r>
    </w:p>
    <w:p w:rsidR="009F56D5" w:rsidRPr="008F4597" w:rsidRDefault="00E629B5" w:rsidP="00556747">
      <w:pPr>
        <w:autoSpaceDE w:val="0"/>
        <w:autoSpaceDN w:val="0"/>
        <w:adjustRightInd w:val="0"/>
        <w:jc w:val="both"/>
        <w:rPr>
          <w:rFonts w:ascii="Arial Narrow" w:hAnsi="Arial Narrow" w:cs="Arial"/>
          <w:sz w:val="22"/>
          <w:szCs w:val="22"/>
        </w:rPr>
      </w:pPr>
      <w:r w:rsidRPr="008F4597">
        <w:rPr>
          <w:rFonts w:ascii="Arial Narrow" w:hAnsi="Arial Narrow" w:cs="Arial"/>
          <w:sz w:val="22"/>
          <w:szCs w:val="22"/>
        </w:rPr>
        <w:t xml:space="preserve"> </w:t>
      </w:r>
    </w:p>
    <w:p w:rsidR="00584CD6" w:rsidRPr="008F4597" w:rsidRDefault="00584CD6" w:rsidP="00556747">
      <w:pPr>
        <w:autoSpaceDE w:val="0"/>
        <w:autoSpaceDN w:val="0"/>
        <w:adjustRightInd w:val="0"/>
        <w:jc w:val="both"/>
        <w:rPr>
          <w:rFonts w:ascii="Arial Narrow" w:hAnsi="Arial Narrow" w:cs="Arial"/>
          <w:b/>
          <w:bCs/>
          <w:sz w:val="22"/>
          <w:szCs w:val="22"/>
        </w:rPr>
      </w:pPr>
      <w:r w:rsidRPr="008F4597">
        <w:rPr>
          <w:rFonts w:ascii="Arial Narrow" w:hAnsi="Arial Narrow" w:cs="Arial"/>
          <w:b/>
          <w:bCs/>
          <w:sz w:val="22"/>
          <w:szCs w:val="22"/>
        </w:rPr>
        <w:t>5.</w:t>
      </w:r>
      <w:r w:rsidRPr="008F4597">
        <w:rPr>
          <w:rFonts w:ascii="Arial Narrow" w:hAnsi="Arial Narrow" w:cs="Arial"/>
          <w:b/>
          <w:bCs/>
          <w:sz w:val="22"/>
          <w:szCs w:val="22"/>
        </w:rPr>
        <w:tab/>
        <w:t>Disponibilidad presupuestal</w:t>
      </w:r>
    </w:p>
    <w:p w:rsidR="00584CD6" w:rsidRPr="008F4597" w:rsidRDefault="00584CD6" w:rsidP="00556747">
      <w:pPr>
        <w:autoSpaceDE w:val="0"/>
        <w:autoSpaceDN w:val="0"/>
        <w:adjustRightInd w:val="0"/>
        <w:jc w:val="both"/>
        <w:rPr>
          <w:rFonts w:ascii="Arial Narrow" w:hAnsi="Arial Narrow" w:cs="Arial"/>
          <w:b/>
          <w:bCs/>
          <w:sz w:val="22"/>
          <w:szCs w:val="22"/>
        </w:rPr>
      </w:pPr>
    </w:p>
    <w:p w:rsidR="00584CD6" w:rsidRPr="008F4597" w:rsidRDefault="009F56D5" w:rsidP="00556747">
      <w:pPr>
        <w:autoSpaceDE w:val="0"/>
        <w:autoSpaceDN w:val="0"/>
        <w:adjustRightInd w:val="0"/>
        <w:jc w:val="both"/>
        <w:rPr>
          <w:rFonts w:ascii="Arial Narrow" w:hAnsi="Arial Narrow" w:cs="Arial"/>
          <w:b/>
          <w:bCs/>
          <w:sz w:val="22"/>
          <w:szCs w:val="22"/>
        </w:rPr>
      </w:pPr>
      <w:r w:rsidRPr="008F4597">
        <w:rPr>
          <w:rFonts w:ascii="Arial Narrow" w:hAnsi="Arial Narrow" w:cs="Arial"/>
          <w:sz w:val="22"/>
          <w:szCs w:val="22"/>
        </w:rPr>
        <w:t>El proyecto no requiere certificado de disponibilidad presupuestal por cuanto su implementación no genera impacto económico para el MINTIC.</w:t>
      </w:r>
    </w:p>
    <w:p w:rsidR="00584CD6" w:rsidRPr="008F4597" w:rsidRDefault="00584CD6" w:rsidP="00556747">
      <w:pPr>
        <w:autoSpaceDE w:val="0"/>
        <w:autoSpaceDN w:val="0"/>
        <w:adjustRightInd w:val="0"/>
        <w:jc w:val="both"/>
        <w:rPr>
          <w:rFonts w:ascii="Arial Narrow" w:hAnsi="Arial Narrow" w:cs="Arial"/>
          <w:b/>
          <w:bCs/>
          <w:sz w:val="22"/>
          <w:szCs w:val="22"/>
        </w:rPr>
      </w:pPr>
    </w:p>
    <w:p w:rsidR="00584CD6" w:rsidRPr="008F4597" w:rsidRDefault="00584CD6" w:rsidP="00556747">
      <w:pPr>
        <w:autoSpaceDE w:val="0"/>
        <w:autoSpaceDN w:val="0"/>
        <w:adjustRightInd w:val="0"/>
        <w:ind w:left="705" w:hanging="705"/>
        <w:jc w:val="both"/>
        <w:rPr>
          <w:rFonts w:ascii="Arial Narrow" w:hAnsi="Arial Narrow" w:cs="Arial"/>
          <w:b/>
          <w:bCs/>
          <w:sz w:val="22"/>
          <w:szCs w:val="22"/>
        </w:rPr>
      </w:pPr>
      <w:r w:rsidRPr="008F4597">
        <w:rPr>
          <w:rFonts w:ascii="Arial Narrow" w:hAnsi="Arial Narrow" w:cs="Arial"/>
          <w:b/>
          <w:bCs/>
          <w:sz w:val="22"/>
          <w:szCs w:val="22"/>
        </w:rPr>
        <w:t>6.</w:t>
      </w:r>
      <w:r w:rsidRPr="008F4597">
        <w:rPr>
          <w:rFonts w:ascii="Arial Narrow" w:hAnsi="Arial Narrow" w:cs="Arial"/>
          <w:b/>
          <w:bCs/>
          <w:sz w:val="22"/>
          <w:szCs w:val="22"/>
        </w:rPr>
        <w:tab/>
      </w:r>
      <w:r w:rsidRPr="008F4597">
        <w:rPr>
          <w:rFonts w:ascii="Arial Narrow" w:hAnsi="Arial Narrow" w:cs="Arial"/>
          <w:b/>
          <w:sz w:val="22"/>
          <w:szCs w:val="22"/>
          <w:lang w:val="es-ES_tradnl"/>
        </w:rPr>
        <w:t>Estudio preliminar sobre posible impacto</w:t>
      </w:r>
      <w:r w:rsidRPr="008F4597">
        <w:rPr>
          <w:rFonts w:ascii="Arial Narrow" w:hAnsi="Arial Narrow" w:cs="Arial"/>
          <w:b/>
          <w:bCs/>
          <w:sz w:val="22"/>
          <w:szCs w:val="22"/>
        </w:rPr>
        <w:t xml:space="preserve"> medioambiental o sobre el patrimonio cultural de la Nación</w:t>
      </w:r>
    </w:p>
    <w:p w:rsidR="00584CD6" w:rsidRPr="008F4597" w:rsidRDefault="00584CD6" w:rsidP="00556747">
      <w:pPr>
        <w:autoSpaceDE w:val="0"/>
        <w:autoSpaceDN w:val="0"/>
        <w:adjustRightInd w:val="0"/>
        <w:jc w:val="both"/>
        <w:rPr>
          <w:rFonts w:ascii="Arial Narrow" w:hAnsi="Arial Narrow" w:cs="Arial"/>
          <w:sz w:val="22"/>
          <w:szCs w:val="22"/>
        </w:rPr>
      </w:pPr>
    </w:p>
    <w:p w:rsidR="00584CD6" w:rsidRPr="008F4597" w:rsidRDefault="00584CD6" w:rsidP="00556747">
      <w:pPr>
        <w:autoSpaceDE w:val="0"/>
        <w:autoSpaceDN w:val="0"/>
        <w:adjustRightInd w:val="0"/>
        <w:jc w:val="both"/>
        <w:rPr>
          <w:rFonts w:ascii="Arial Narrow" w:hAnsi="Arial Narrow" w:cs="Arial"/>
          <w:sz w:val="22"/>
          <w:szCs w:val="22"/>
        </w:rPr>
      </w:pPr>
      <w:proofErr w:type="gramStart"/>
      <w:r w:rsidRPr="008F4597">
        <w:rPr>
          <w:rFonts w:ascii="Arial Narrow" w:hAnsi="Arial Narrow" w:cs="Arial"/>
          <w:sz w:val="22"/>
          <w:szCs w:val="22"/>
        </w:rPr>
        <w:t>La norma a expedir no</w:t>
      </w:r>
      <w:proofErr w:type="gramEnd"/>
      <w:r w:rsidRPr="008F4597">
        <w:rPr>
          <w:rFonts w:ascii="Arial Narrow" w:hAnsi="Arial Narrow" w:cs="Arial"/>
          <w:sz w:val="22"/>
          <w:szCs w:val="22"/>
        </w:rPr>
        <w:t xml:space="preserve"> genera impacto medioambiental o sobre el patrimonio cultural de la Nación.</w:t>
      </w:r>
    </w:p>
    <w:p w:rsidR="006A45BA" w:rsidRPr="008F4597" w:rsidRDefault="006A45BA" w:rsidP="00556747">
      <w:pPr>
        <w:autoSpaceDE w:val="0"/>
        <w:autoSpaceDN w:val="0"/>
        <w:adjustRightInd w:val="0"/>
        <w:jc w:val="both"/>
        <w:rPr>
          <w:rFonts w:ascii="Arial Narrow" w:hAnsi="Arial Narrow" w:cs="Arial"/>
          <w:sz w:val="22"/>
          <w:szCs w:val="22"/>
        </w:rPr>
      </w:pPr>
    </w:p>
    <w:p w:rsidR="006A45BA" w:rsidRPr="008F4597" w:rsidRDefault="006A45BA" w:rsidP="006A45BA">
      <w:pPr>
        <w:jc w:val="both"/>
        <w:rPr>
          <w:rFonts w:ascii="Arial Narrow" w:hAnsi="Arial Narrow" w:cs="Arial"/>
          <w:b/>
          <w:sz w:val="22"/>
          <w:szCs w:val="22"/>
          <w:lang w:val="es-MX"/>
        </w:rPr>
      </w:pPr>
      <w:r w:rsidRPr="008F4597">
        <w:rPr>
          <w:rFonts w:ascii="Arial Narrow" w:hAnsi="Arial Narrow" w:cs="Arial"/>
          <w:b/>
          <w:sz w:val="22"/>
          <w:szCs w:val="22"/>
          <w:lang w:val="es-MX"/>
        </w:rPr>
        <w:t>7.  Deber de consulta o publicidad</w:t>
      </w:r>
    </w:p>
    <w:p w:rsidR="006A45BA" w:rsidRPr="008F4597" w:rsidRDefault="006A45BA" w:rsidP="006A45BA">
      <w:pPr>
        <w:jc w:val="both"/>
        <w:rPr>
          <w:rFonts w:ascii="Arial Narrow" w:hAnsi="Arial Narrow" w:cs="Tahoma"/>
          <w:b/>
          <w:sz w:val="22"/>
          <w:szCs w:val="22"/>
          <w:lang w:val="es-MX"/>
        </w:rPr>
      </w:pPr>
    </w:p>
    <w:p w:rsidR="006A45BA" w:rsidRPr="008F4597" w:rsidRDefault="006A45BA" w:rsidP="006A45BA">
      <w:pPr>
        <w:jc w:val="both"/>
        <w:rPr>
          <w:rFonts w:ascii="Arial Narrow" w:hAnsi="Arial Narrow" w:cs="Tahoma"/>
          <w:sz w:val="22"/>
          <w:szCs w:val="22"/>
        </w:rPr>
      </w:pPr>
      <w:r w:rsidRPr="008F4597">
        <w:rPr>
          <w:rFonts w:ascii="Arial Narrow" w:hAnsi="Arial Narrow" w:cs="Tahoma"/>
          <w:sz w:val="22"/>
          <w:szCs w:val="22"/>
        </w:rPr>
        <w:t>Una vez analizadas las normas de tipo constitucional (artículos 2, 7, 330 y 332) en lo relativo a la necesidad de efectuar consultas e integración de las comunidades indígenas en cuanto a los planes que el Gobierno Nacional pretenda implementar, encontramos que el Decreto objeto de la presente justificación, por no tratar temas relativos a recursos naturales o de carácter étnico, no precisa la necesidad de llevar a cabo una consulta previa al respecto.</w:t>
      </w:r>
    </w:p>
    <w:p w:rsidR="006A45BA" w:rsidRPr="008F4597" w:rsidRDefault="006A45BA" w:rsidP="006A45BA">
      <w:pPr>
        <w:jc w:val="both"/>
        <w:rPr>
          <w:rFonts w:ascii="Arial Narrow" w:hAnsi="Arial Narrow" w:cs="Tahoma"/>
          <w:sz w:val="22"/>
          <w:szCs w:val="22"/>
        </w:rPr>
      </w:pPr>
    </w:p>
    <w:p w:rsidR="00584CD6" w:rsidRPr="008F4597" w:rsidRDefault="006A45BA" w:rsidP="006A45BA">
      <w:pPr>
        <w:pStyle w:val="Prrafodelista1"/>
        <w:spacing w:after="0"/>
        <w:ind w:left="0"/>
        <w:rPr>
          <w:rFonts w:ascii="Arial Narrow" w:hAnsi="Arial Narrow" w:cs="Arial"/>
          <w:szCs w:val="22"/>
        </w:rPr>
      </w:pPr>
      <w:r w:rsidRPr="008F4597">
        <w:rPr>
          <w:rFonts w:ascii="Arial Narrow" w:hAnsi="Arial Narrow" w:cs="Arial"/>
          <w:szCs w:val="22"/>
        </w:rPr>
        <w:t xml:space="preserve">Finalmente, dando cumplimiento a lo dispuesto en el artículo 8 numeral 8 de la Ley 1437 de 2011, el día 8 junio del año en curso </w:t>
      </w:r>
      <w:r w:rsidR="00AE1B5C" w:rsidRPr="008F4597">
        <w:rPr>
          <w:rFonts w:ascii="Arial Narrow" w:hAnsi="Arial Narrow" w:cs="Arial"/>
          <w:szCs w:val="22"/>
        </w:rPr>
        <w:t>el</w:t>
      </w:r>
      <w:r w:rsidRPr="008F4597">
        <w:rPr>
          <w:rFonts w:ascii="Arial Narrow" w:hAnsi="Arial Narrow" w:cs="Arial"/>
          <w:szCs w:val="22"/>
        </w:rPr>
        <w:t xml:space="preserve"> Ministerio publicó el presente proyecto para comentarios del sector y demás interesados</w:t>
      </w:r>
      <w:r w:rsidR="00C53F30" w:rsidRPr="008F4597">
        <w:rPr>
          <w:rFonts w:ascii="Arial Narrow" w:hAnsi="Arial Narrow" w:cs="Arial"/>
          <w:szCs w:val="22"/>
        </w:rPr>
        <w:t xml:space="preserve"> cuyas sugerencias</w:t>
      </w:r>
      <w:r w:rsidR="00AE1B5C" w:rsidRPr="008F4597">
        <w:rPr>
          <w:rFonts w:ascii="Arial Narrow" w:hAnsi="Arial Narrow" w:cs="Arial"/>
          <w:szCs w:val="22"/>
        </w:rPr>
        <w:t xml:space="preserve"> serán respondidas una vez se publique el Decreto en el Diario Oficial.</w:t>
      </w:r>
    </w:p>
    <w:p w:rsidR="00AE1B5C" w:rsidRPr="008F4597" w:rsidRDefault="00AE1B5C" w:rsidP="006A45BA">
      <w:pPr>
        <w:pStyle w:val="Prrafodelista1"/>
        <w:spacing w:after="0"/>
        <w:ind w:left="0"/>
        <w:rPr>
          <w:rFonts w:ascii="Arial Narrow" w:hAnsi="Arial Narrow" w:cs="Arial"/>
          <w:szCs w:val="22"/>
        </w:rPr>
      </w:pPr>
    </w:p>
    <w:p w:rsidR="00AE1B5C" w:rsidRPr="008F4597" w:rsidRDefault="00AE1B5C" w:rsidP="006A45BA">
      <w:pPr>
        <w:pStyle w:val="Prrafodelista1"/>
        <w:spacing w:after="0"/>
        <w:ind w:left="0"/>
        <w:rPr>
          <w:rFonts w:ascii="Arial Narrow" w:hAnsi="Arial Narrow" w:cs="Arial"/>
          <w:szCs w:val="22"/>
        </w:rPr>
      </w:pPr>
      <w:r w:rsidRPr="008F4597">
        <w:rPr>
          <w:rFonts w:ascii="Arial Narrow" w:hAnsi="Arial Narrow" w:cs="Arial"/>
          <w:szCs w:val="22"/>
        </w:rPr>
        <w:t>Cordialmente,</w:t>
      </w:r>
    </w:p>
    <w:p w:rsidR="00584CD6" w:rsidRPr="008F4597" w:rsidRDefault="00584CD6" w:rsidP="00556747">
      <w:pPr>
        <w:contextualSpacing/>
        <w:jc w:val="both"/>
        <w:rPr>
          <w:rFonts w:ascii="Arial Narrow" w:hAnsi="Arial Narrow" w:cs="Arial"/>
          <w:b/>
          <w:sz w:val="22"/>
          <w:szCs w:val="22"/>
        </w:rPr>
      </w:pPr>
    </w:p>
    <w:p w:rsidR="00946CAD" w:rsidRPr="008F4597" w:rsidRDefault="00946CAD" w:rsidP="00556747">
      <w:pPr>
        <w:jc w:val="both"/>
        <w:rPr>
          <w:rFonts w:ascii="Arial Narrow" w:hAnsi="Arial Narrow" w:cs="Arial"/>
          <w:b/>
          <w:color w:val="000000"/>
          <w:sz w:val="22"/>
          <w:szCs w:val="22"/>
        </w:rPr>
      </w:pPr>
    </w:p>
    <w:p w:rsidR="009F56D5" w:rsidRPr="008F4597" w:rsidRDefault="009F56D5" w:rsidP="00556747">
      <w:pPr>
        <w:pStyle w:val="NormalWeb"/>
        <w:spacing w:before="0" w:beforeAutospacing="0" w:after="0" w:afterAutospacing="0"/>
        <w:jc w:val="both"/>
        <w:rPr>
          <w:rFonts w:ascii="Arial Narrow" w:hAnsi="Arial Narrow" w:cs="Arial"/>
          <w:b/>
          <w:sz w:val="22"/>
          <w:szCs w:val="22"/>
        </w:rPr>
      </w:pPr>
    </w:p>
    <w:p w:rsidR="009F56D5" w:rsidRPr="008F4597" w:rsidRDefault="009F56D5" w:rsidP="00556747">
      <w:pPr>
        <w:pStyle w:val="NormalWeb"/>
        <w:spacing w:before="0" w:beforeAutospacing="0" w:after="0" w:afterAutospacing="0"/>
        <w:jc w:val="both"/>
        <w:rPr>
          <w:rFonts w:ascii="Arial Narrow" w:hAnsi="Arial Narrow" w:cs="Arial"/>
          <w:b/>
          <w:sz w:val="22"/>
          <w:szCs w:val="22"/>
        </w:rPr>
      </w:pPr>
      <w:r w:rsidRPr="008F4597">
        <w:rPr>
          <w:rFonts w:ascii="Arial Narrow" w:hAnsi="Arial Narrow" w:cs="Arial"/>
          <w:b/>
          <w:sz w:val="22"/>
          <w:szCs w:val="22"/>
        </w:rPr>
        <w:t xml:space="preserve">GLORIA </w:t>
      </w:r>
      <w:r w:rsidR="008E3568" w:rsidRPr="008F4597">
        <w:rPr>
          <w:rFonts w:ascii="Arial Narrow" w:hAnsi="Arial Narrow" w:cs="Arial"/>
          <w:b/>
          <w:sz w:val="22"/>
          <w:szCs w:val="22"/>
        </w:rPr>
        <w:t>AMPARO RICO VILLEGAS</w:t>
      </w:r>
    </w:p>
    <w:p w:rsidR="00946CAD" w:rsidRPr="008F4597" w:rsidRDefault="009F56D5" w:rsidP="00556747">
      <w:pPr>
        <w:pStyle w:val="NormalWeb"/>
        <w:spacing w:before="0" w:beforeAutospacing="0" w:after="0" w:afterAutospacing="0"/>
        <w:jc w:val="both"/>
        <w:rPr>
          <w:rFonts w:ascii="Arial Narrow" w:hAnsi="Arial Narrow" w:cs="Arial"/>
          <w:sz w:val="22"/>
          <w:szCs w:val="22"/>
        </w:rPr>
      </w:pPr>
      <w:r w:rsidRPr="008F4597">
        <w:rPr>
          <w:rFonts w:ascii="Arial Narrow" w:hAnsi="Arial Narrow" w:cs="Arial"/>
          <w:b/>
          <w:sz w:val="22"/>
          <w:szCs w:val="22"/>
        </w:rPr>
        <w:t xml:space="preserve">Subdirectora de </w:t>
      </w:r>
      <w:r w:rsidR="00415DFD">
        <w:rPr>
          <w:rFonts w:ascii="Arial Narrow" w:hAnsi="Arial Narrow" w:cs="Arial"/>
          <w:b/>
          <w:sz w:val="22"/>
          <w:szCs w:val="22"/>
        </w:rPr>
        <w:t>Asuntos Postales</w:t>
      </w:r>
      <w:bookmarkStart w:id="1" w:name="_GoBack"/>
      <w:bookmarkEnd w:id="1"/>
    </w:p>
    <w:p w:rsidR="00946CAD" w:rsidRPr="008F4597" w:rsidRDefault="00946CAD" w:rsidP="00556747">
      <w:pPr>
        <w:pStyle w:val="NormalWeb"/>
        <w:spacing w:before="0" w:beforeAutospacing="0" w:after="0" w:afterAutospacing="0"/>
        <w:jc w:val="both"/>
        <w:rPr>
          <w:rFonts w:ascii="Arial Narrow" w:hAnsi="Arial Narrow" w:cs="Arial"/>
          <w:sz w:val="22"/>
          <w:szCs w:val="22"/>
        </w:rPr>
      </w:pPr>
    </w:p>
    <w:p w:rsidR="00946CAD" w:rsidRPr="008F4597" w:rsidRDefault="00946CAD" w:rsidP="00556747">
      <w:pPr>
        <w:pStyle w:val="NormalWeb"/>
        <w:spacing w:before="0" w:beforeAutospacing="0" w:after="0" w:afterAutospacing="0"/>
        <w:jc w:val="both"/>
        <w:rPr>
          <w:rFonts w:ascii="Arial Narrow" w:hAnsi="Arial Narrow" w:cs="Arial"/>
          <w:sz w:val="22"/>
          <w:szCs w:val="22"/>
        </w:rPr>
      </w:pPr>
    </w:p>
    <w:p w:rsidR="002F5FD2" w:rsidRPr="008F4597" w:rsidRDefault="002F5FD2" w:rsidP="00556747">
      <w:pPr>
        <w:pStyle w:val="NormalWeb"/>
        <w:spacing w:before="0" w:beforeAutospacing="0" w:after="0" w:afterAutospacing="0"/>
        <w:jc w:val="both"/>
        <w:rPr>
          <w:rFonts w:ascii="Arial Narrow" w:hAnsi="Arial Narrow" w:cs="Arial"/>
          <w:sz w:val="22"/>
          <w:szCs w:val="22"/>
        </w:rPr>
      </w:pPr>
    </w:p>
    <w:p w:rsidR="00946CAD" w:rsidRPr="008F4597" w:rsidRDefault="005716EF" w:rsidP="00556747">
      <w:pPr>
        <w:pStyle w:val="NormalWeb"/>
        <w:spacing w:before="0" w:beforeAutospacing="0" w:after="0" w:afterAutospacing="0"/>
        <w:jc w:val="both"/>
        <w:rPr>
          <w:rFonts w:ascii="Arial Narrow" w:hAnsi="Arial Narrow" w:cs="Arial"/>
          <w:b/>
          <w:sz w:val="22"/>
          <w:szCs w:val="22"/>
        </w:rPr>
      </w:pPr>
      <w:r w:rsidRPr="008F4597">
        <w:rPr>
          <w:rFonts w:ascii="Arial Narrow" w:hAnsi="Arial Narrow" w:cs="Arial"/>
          <w:b/>
          <w:sz w:val="22"/>
          <w:szCs w:val="22"/>
        </w:rPr>
        <w:t>HUMBERTO CARLOS IZQUIERDO SAAVEDRA</w:t>
      </w:r>
    </w:p>
    <w:p w:rsidR="00946CAD" w:rsidRPr="008F4597" w:rsidRDefault="00946CAD" w:rsidP="00556747">
      <w:pPr>
        <w:pStyle w:val="NormalWeb"/>
        <w:spacing w:before="0" w:beforeAutospacing="0" w:after="0" w:afterAutospacing="0"/>
        <w:jc w:val="both"/>
        <w:rPr>
          <w:rFonts w:ascii="Arial Narrow" w:hAnsi="Arial Narrow" w:cs="Arial"/>
          <w:b/>
          <w:sz w:val="22"/>
          <w:szCs w:val="22"/>
        </w:rPr>
      </w:pPr>
      <w:r w:rsidRPr="008F4597">
        <w:rPr>
          <w:rFonts w:ascii="Arial Narrow" w:hAnsi="Arial Narrow" w:cs="Arial"/>
          <w:sz w:val="22"/>
          <w:szCs w:val="22"/>
        </w:rPr>
        <w:t>Jefe Oficina Asesora Jurídica</w:t>
      </w:r>
    </w:p>
    <w:p w:rsidR="00946CAD" w:rsidRPr="008F4597" w:rsidRDefault="00946CAD" w:rsidP="00556747">
      <w:pPr>
        <w:pStyle w:val="NormalWeb"/>
        <w:spacing w:before="0" w:beforeAutospacing="0" w:after="0" w:afterAutospacing="0"/>
        <w:ind w:left="708"/>
        <w:jc w:val="both"/>
        <w:rPr>
          <w:rFonts w:ascii="Arial Narrow" w:hAnsi="Arial Narrow" w:cs="Arial"/>
          <w:sz w:val="22"/>
          <w:szCs w:val="22"/>
        </w:rPr>
      </w:pPr>
    </w:p>
    <w:p w:rsidR="00946CAD" w:rsidRPr="008F4597" w:rsidRDefault="00946CAD" w:rsidP="00556747">
      <w:pPr>
        <w:pStyle w:val="NormalWeb"/>
        <w:spacing w:before="0" w:beforeAutospacing="0" w:after="0" w:afterAutospacing="0"/>
        <w:jc w:val="both"/>
        <w:rPr>
          <w:rFonts w:ascii="Arial Narrow" w:hAnsi="Arial Narrow" w:cs="Arial"/>
          <w:sz w:val="22"/>
          <w:szCs w:val="22"/>
        </w:rPr>
      </w:pPr>
    </w:p>
    <w:p w:rsidR="00946CAD" w:rsidRPr="008F4597" w:rsidRDefault="00946CAD" w:rsidP="008E3568">
      <w:pPr>
        <w:pStyle w:val="NormalWeb"/>
        <w:spacing w:before="0" w:beforeAutospacing="0" w:after="0" w:afterAutospacing="0"/>
        <w:jc w:val="both"/>
        <w:rPr>
          <w:rFonts w:ascii="Arial Narrow" w:hAnsi="Arial Narrow" w:cs="Arial"/>
          <w:sz w:val="16"/>
          <w:szCs w:val="16"/>
        </w:rPr>
      </w:pPr>
      <w:r w:rsidRPr="008F4597">
        <w:rPr>
          <w:rFonts w:ascii="Arial Narrow" w:hAnsi="Arial Narrow" w:cs="Arial"/>
          <w:sz w:val="16"/>
          <w:szCs w:val="16"/>
        </w:rPr>
        <w:t xml:space="preserve">Elaboró: </w:t>
      </w:r>
      <w:r w:rsidRPr="008F4597">
        <w:rPr>
          <w:rFonts w:ascii="Arial Narrow" w:hAnsi="Arial Narrow" w:cs="Arial"/>
          <w:sz w:val="16"/>
          <w:szCs w:val="16"/>
        </w:rPr>
        <w:tab/>
      </w:r>
      <w:r w:rsidR="008E3568" w:rsidRPr="008F4597">
        <w:rPr>
          <w:rFonts w:ascii="Arial Narrow" w:hAnsi="Arial Narrow" w:cs="Arial"/>
          <w:sz w:val="16"/>
          <w:szCs w:val="16"/>
        </w:rPr>
        <w:t>Eugenia Gándara Ortega</w:t>
      </w:r>
      <w:r w:rsidR="00E737CD" w:rsidRPr="008F4597">
        <w:rPr>
          <w:rFonts w:ascii="Arial Narrow" w:hAnsi="Arial Narrow" w:cs="Arial"/>
          <w:sz w:val="16"/>
          <w:szCs w:val="16"/>
        </w:rPr>
        <w:t>/   Gloria</w:t>
      </w:r>
      <w:r w:rsidR="009F56D5" w:rsidRPr="008F4597">
        <w:rPr>
          <w:rFonts w:ascii="Arial Narrow" w:hAnsi="Arial Narrow" w:cs="Arial"/>
          <w:sz w:val="16"/>
          <w:szCs w:val="16"/>
        </w:rPr>
        <w:t xml:space="preserve"> </w:t>
      </w:r>
      <w:r w:rsidR="00E737CD" w:rsidRPr="008F4597">
        <w:rPr>
          <w:rFonts w:ascii="Arial Narrow" w:hAnsi="Arial Narrow" w:cs="Arial"/>
          <w:sz w:val="16"/>
          <w:szCs w:val="16"/>
        </w:rPr>
        <w:t>Lizet</w:t>
      </w:r>
      <w:r w:rsidR="009F56D5" w:rsidRPr="008F4597">
        <w:rPr>
          <w:rFonts w:ascii="Arial Narrow" w:hAnsi="Arial Narrow" w:cs="Arial"/>
          <w:sz w:val="16"/>
          <w:szCs w:val="16"/>
        </w:rPr>
        <w:t xml:space="preserve"> Pulgarín Ayala</w:t>
      </w:r>
    </w:p>
    <w:p w:rsidR="00946CAD" w:rsidRPr="008F4597" w:rsidRDefault="00946CAD" w:rsidP="00556747">
      <w:pPr>
        <w:pStyle w:val="NormalWeb"/>
        <w:spacing w:before="0" w:beforeAutospacing="0" w:after="0" w:afterAutospacing="0"/>
        <w:jc w:val="both"/>
        <w:rPr>
          <w:rFonts w:ascii="Arial Narrow" w:hAnsi="Arial Narrow" w:cs="Arial"/>
          <w:sz w:val="16"/>
          <w:szCs w:val="16"/>
        </w:rPr>
      </w:pPr>
    </w:p>
    <w:p w:rsidR="00946CAD" w:rsidRPr="008F4597" w:rsidRDefault="00946CAD" w:rsidP="00556747">
      <w:pPr>
        <w:jc w:val="both"/>
        <w:rPr>
          <w:rFonts w:ascii="Arial Narrow" w:hAnsi="Arial Narrow" w:cs="Arial"/>
          <w:sz w:val="16"/>
          <w:szCs w:val="16"/>
        </w:rPr>
      </w:pPr>
      <w:r w:rsidRPr="008F4597">
        <w:rPr>
          <w:rFonts w:ascii="Arial Narrow" w:hAnsi="Arial Narrow" w:cs="Arial"/>
          <w:sz w:val="16"/>
          <w:szCs w:val="16"/>
        </w:rPr>
        <w:t>Revisó:</w:t>
      </w:r>
      <w:r w:rsidR="00A47AEF" w:rsidRPr="008F4597">
        <w:rPr>
          <w:rFonts w:ascii="Arial Narrow" w:hAnsi="Arial Narrow" w:cs="Arial"/>
          <w:sz w:val="16"/>
          <w:szCs w:val="16"/>
        </w:rPr>
        <w:t xml:space="preserve">       Luis Leonardo Monguí</w:t>
      </w:r>
      <w:r w:rsidR="008E3568" w:rsidRPr="008F4597">
        <w:rPr>
          <w:rFonts w:ascii="Arial Narrow" w:hAnsi="Arial Narrow" w:cs="Arial"/>
          <w:sz w:val="16"/>
          <w:szCs w:val="16"/>
        </w:rPr>
        <w:t xml:space="preserve"> </w:t>
      </w:r>
    </w:p>
    <w:p w:rsidR="008E3568" w:rsidRPr="008F4597" w:rsidRDefault="008E3568" w:rsidP="00556747">
      <w:pPr>
        <w:jc w:val="both"/>
        <w:rPr>
          <w:rFonts w:ascii="Arial Narrow" w:hAnsi="Arial Narrow" w:cs="Arial"/>
          <w:b/>
          <w:sz w:val="16"/>
          <w:szCs w:val="16"/>
        </w:rPr>
      </w:pPr>
    </w:p>
    <w:p w:rsidR="008F4597" w:rsidRPr="008F4597" w:rsidRDefault="008F4597">
      <w:pPr>
        <w:jc w:val="both"/>
        <w:rPr>
          <w:rFonts w:ascii="Arial Narrow" w:hAnsi="Arial Narrow" w:cs="Arial"/>
          <w:b/>
          <w:sz w:val="16"/>
          <w:szCs w:val="16"/>
        </w:rPr>
      </w:pPr>
    </w:p>
    <w:sectPr w:rsidR="008F4597" w:rsidRPr="008F4597">
      <w:headerReference w:type="default" r:id="rId8"/>
      <w:footerReference w:type="default" r:id="rId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7656F" w:rsidRDefault="0097656F" w:rsidP="001C31D5">
      <w:r>
        <w:separator/>
      </w:r>
    </w:p>
  </w:endnote>
  <w:endnote w:type="continuationSeparator" w:id="0">
    <w:p w:rsidR="0097656F" w:rsidRDefault="0097656F" w:rsidP="001C31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Narrow" w:hAnsi="Arial Narrow"/>
        <w:sz w:val="16"/>
        <w:szCs w:val="16"/>
      </w:rPr>
      <w:id w:val="-361285649"/>
      <w:docPartObj>
        <w:docPartGallery w:val="Page Numbers (Bottom of Page)"/>
        <w:docPartUnique/>
      </w:docPartObj>
    </w:sdtPr>
    <w:sdtEndPr/>
    <w:sdtContent>
      <w:sdt>
        <w:sdtPr>
          <w:rPr>
            <w:rFonts w:ascii="Arial Narrow" w:hAnsi="Arial Narrow"/>
            <w:sz w:val="16"/>
            <w:szCs w:val="16"/>
          </w:rPr>
          <w:id w:val="-1669238322"/>
          <w:docPartObj>
            <w:docPartGallery w:val="Page Numbers (Top of Page)"/>
            <w:docPartUnique/>
          </w:docPartObj>
        </w:sdtPr>
        <w:sdtEndPr/>
        <w:sdtContent>
          <w:p w:rsidR="00CB061F" w:rsidRDefault="00CB061F" w:rsidP="00CB061F">
            <w:pPr>
              <w:pStyle w:val="Piedepgina"/>
              <w:rPr>
                <w:rFonts w:ascii="Arial Narrow" w:hAnsi="Arial Narrow"/>
                <w:sz w:val="16"/>
                <w:szCs w:val="16"/>
              </w:rPr>
            </w:pPr>
          </w:p>
          <w:p w:rsidR="00CB061F" w:rsidRDefault="00CB061F" w:rsidP="00CB061F">
            <w:pPr>
              <w:pStyle w:val="Piedepgina"/>
              <w:rPr>
                <w:rFonts w:ascii="Arial Narrow" w:hAnsi="Arial Narrow"/>
                <w:bCs/>
                <w:sz w:val="16"/>
                <w:szCs w:val="16"/>
              </w:rPr>
            </w:pPr>
            <w:r>
              <w:rPr>
                <w:rFonts w:ascii="Arial Narrow" w:hAnsi="Arial Narrow"/>
                <w:noProof/>
                <w:sz w:val="16"/>
                <w:szCs w:val="16"/>
              </w:rPr>
              <w:drawing>
                <wp:inline distT="0" distB="0" distL="0" distR="0" wp14:anchorId="7C5CFA44" wp14:editId="15F9EADB">
                  <wp:extent cx="930303" cy="309399"/>
                  <wp:effectExtent l="0" t="0" r="317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SGS_actualizado.png"/>
                          <pic:cNvPicPr/>
                        </pic:nvPicPr>
                        <pic:blipFill>
                          <a:blip r:embed="rId1">
                            <a:extLst>
                              <a:ext uri="{28A0092B-C50C-407E-A947-70E740481C1C}">
                                <a14:useLocalDpi xmlns:a14="http://schemas.microsoft.com/office/drawing/2010/main" val="0"/>
                              </a:ext>
                            </a:extLst>
                          </a:blip>
                          <a:stretch>
                            <a:fillRect/>
                          </a:stretch>
                        </pic:blipFill>
                        <pic:spPr>
                          <a:xfrm>
                            <a:off x="0" y="0"/>
                            <a:ext cx="946960" cy="314939"/>
                          </a:xfrm>
                          <a:prstGeom prst="rect">
                            <a:avLst/>
                          </a:prstGeom>
                        </pic:spPr>
                      </pic:pic>
                    </a:graphicData>
                  </a:graphic>
                </wp:inline>
              </w:drawing>
            </w:r>
            <w:r>
              <w:rPr>
                <w:rFonts w:ascii="Arial Narrow" w:hAnsi="Arial Narrow"/>
                <w:sz w:val="16"/>
                <w:szCs w:val="16"/>
              </w:rPr>
              <w:tab/>
            </w:r>
            <w:r w:rsidRPr="00374DDE">
              <w:rPr>
                <w:rFonts w:ascii="Arial Narrow" w:hAnsi="Arial Narrow"/>
                <w:sz w:val="16"/>
                <w:szCs w:val="16"/>
                <w:lang w:val="es-ES"/>
              </w:rPr>
              <w:t xml:space="preserve">Página </w:t>
            </w:r>
            <w:r w:rsidRPr="00374DDE">
              <w:rPr>
                <w:rFonts w:ascii="Arial Narrow" w:hAnsi="Arial Narrow"/>
                <w:bCs/>
                <w:sz w:val="16"/>
                <w:szCs w:val="16"/>
              </w:rPr>
              <w:fldChar w:fldCharType="begin"/>
            </w:r>
            <w:r w:rsidRPr="00374DDE">
              <w:rPr>
                <w:rFonts w:ascii="Arial Narrow" w:hAnsi="Arial Narrow"/>
                <w:bCs/>
                <w:sz w:val="16"/>
                <w:szCs w:val="16"/>
              </w:rPr>
              <w:instrText>PAGE</w:instrText>
            </w:r>
            <w:r w:rsidRPr="00374DDE">
              <w:rPr>
                <w:rFonts w:ascii="Arial Narrow" w:hAnsi="Arial Narrow"/>
                <w:bCs/>
                <w:sz w:val="16"/>
                <w:szCs w:val="16"/>
              </w:rPr>
              <w:fldChar w:fldCharType="separate"/>
            </w:r>
            <w:r w:rsidR="00415DFD">
              <w:rPr>
                <w:rFonts w:ascii="Arial Narrow" w:hAnsi="Arial Narrow"/>
                <w:bCs/>
                <w:noProof/>
                <w:sz w:val="16"/>
                <w:szCs w:val="16"/>
              </w:rPr>
              <w:t>3</w:t>
            </w:r>
            <w:r w:rsidRPr="00374DDE">
              <w:rPr>
                <w:rFonts w:ascii="Arial Narrow" w:hAnsi="Arial Narrow"/>
                <w:bCs/>
                <w:sz w:val="16"/>
                <w:szCs w:val="16"/>
              </w:rPr>
              <w:fldChar w:fldCharType="end"/>
            </w:r>
            <w:r w:rsidRPr="00374DDE">
              <w:rPr>
                <w:rFonts w:ascii="Arial Narrow" w:hAnsi="Arial Narrow"/>
                <w:sz w:val="16"/>
                <w:szCs w:val="16"/>
                <w:lang w:val="es-ES"/>
              </w:rPr>
              <w:t xml:space="preserve"> de </w:t>
            </w:r>
            <w:r w:rsidRPr="00374DDE">
              <w:rPr>
                <w:rFonts w:ascii="Arial Narrow" w:hAnsi="Arial Narrow"/>
                <w:bCs/>
                <w:sz w:val="16"/>
                <w:szCs w:val="16"/>
              </w:rPr>
              <w:fldChar w:fldCharType="begin"/>
            </w:r>
            <w:r w:rsidRPr="00374DDE">
              <w:rPr>
                <w:rFonts w:ascii="Arial Narrow" w:hAnsi="Arial Narrow"/>
                <w:bCs/>
                <w:sz w:val="16"/>
                <w:szCs w:val="16"/>
              </w:rPr>
              <w:instrText>NUMPAGES</w:instrText>
            </w:r>
            <w:r w:rsidRPr="00374DDE">
              <w:rPr>
                <w:rFonts w:ascii="Arial Narrow" w:hAnsi="Arial Narrow"/>
                <w:bCs/>
                <w:sz w:val="16"/>
                <w:szCs w:val="16"/>
              </w:rPr>
              <w:fldChar w:fldCharType="separate"/>
            </w:r>
            <w:r w:rsidR="00415DFD">
              <w:rPr>
                <w:rFonts w:ascii="Arial Narrow" w:hAnsi="Arial Narrow"/>
                <w:bCs/>
                <w:noProof/>
                <w:sz w:val="16"/>
                <w:szCs w:val="16"/>
              </w:rPr>
              <w:t>3</w:t>
            </w:r>
            <w:r w:rsidRPr="00374DDE">
              <w:rPr>
                <w:rFonts w:ascii="Arial Narrow" w:hAnsi="Arial Narrow"/>
                <w:bCs/>
                <w:sz w:val="16"/>
                <w:szCs w:val="16"/>
              </w:rPr>
              <w:fldChar w:fldCharType="end"/>
            </w:r>
            <w:r>
              <w:rPr>
                <w:rFonts w:ascii="Arial Narrow" w:hAnsi="Arial Narrow"/>
                <w:bCs/>
                <w:sz w:val="16"/>
                <w:szCs w:val="16"/>
              </w:rPr>
              <w:tab/>
            </w:r>
            <w:r w:rsidR="00266AB4">
              <w:rPr>
                <w:rFonts w:ascii="Arial Narrow" w:hAnsi="Arial Narrow"/>
                <w:bCs/>
                <w:sz w:val="16"/>
                <w:szCs w:val="16"/>
              </w:rPr>
              <w:t>GJU</w:t>
            </w:r>
            <w:r>
              <w:rPr>
                <w:rFonts w:ascii="Arial Narrow" w:hAnsi="Arial Narrow"/>
                <w:bCs/>
                <w:sz w:val="16"/>
                <w:szCs w:val="16"/>
              </w:rPr>
              <w:t>-TIC-FM-010</w:t>
            </w:r>
          </w:p>
          <w:p w:rsidR="00CB061F" w:rsidRPr="00374DDE" w:rsidRDefault="00CB061F" w:rsidP="00CB061F">
            <w:pPr>
              <w:pStyle w:val="Piedepgina"/>
              <w:rPr>
                <w:rFonts w:ascii="Arial Narrow" w:hAnsi="Arial Narrow"/>
                <w:sz w:val="16"/>
                <w:szCs w:val="16"/>
              </w:rPr>
            </w:pPr>
            <w:r>
              <w:rPr>
                <w:rFonts w:ascii="Arial Narrow" w:hAnsi="Arial Narrow"/>
                <w:bCs/>
                <w:sz w:val="16"/>
                <w:szCs w:val="16"/>
              </w:rPr>
              <w:tab/>
            </w:r>
            <w:r>
              <w:rPr>
                <w:rFonts w:ascii="Arial Narrow" w:hAnsi="Arial Narrow"/>
                <w:bCs/>
                <w:sz w:val="16"/>
                <w:szCs w:val="16"/>
              </w:rPr>
              <w:tab/>
              <w:t>V 1.0</w:t>
            </w:r>
          </w:p>
        </w:sdtContent>
      </w:sdt>
    </w:sdtContent>
  </w:sdt>
  <w:p w:rsidR="00CB061F" w:rsidRDefault="00CB061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7656F" w:rsidRDefault="0097656F" w:rsidP="001C31D5">
      <w:r>
        <w:separator/>
      </w:r>
    </w:p>
  </w:footnote>
  <w:footnote w:type="continuationSeparator" w:id="0">
    <w:p w:rsidR="0097656F" w:rsidRDefault="0097656F" w:rsidP="001C31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461" w:type="pct"/>
      <w:jc w:val="center"/>
      <w:tblBorders>
        <w:insideH w:val="single" w:sz="4" w:space="0" w:color="auto"/>
      </w:tblBorders>
      <w:tblLook w:val="01E0" w:firstRow="1" w:lastRow="1" w:firstColumn="1" w:lastColumn="1" w:noHBand="0" w:noVBand="0"/>
    </w:tblPr>
    <w:tblGrid>
      <w:gridCol w:w="10259"/>
    </w:tblGrid>
    <w:tr w:rsidR="001F260D" w:rsidRPr="00384075" w:rsidTr="001F260D">
      <w:trPr>
        <w:trHeight w:val="565"/>
        <w:jc w:val="center"/>
      </w:trPr>
      <w:tc>
        <w:tcPr>
          <w:tcW w:w="9889" w:type="dxa"/>
          <w:vAlign w:val="center"/>
        </w:tcPr>
        <w:p w:rsidR="001F260D" w:rsidRPr="00384075" w:rsidRDefault="001F260D" w:rsidP="00E6543A">
          <w:pPr>
            <w:pStyle w:val="Estilo2"/>
            <w:numPr>
              <w:ilvl w:val="0"/>
              <w:numId w:val="0"/>
            </w:numPr>
            <w:ind w:left="360"/>
            <w:jc w:val="right"/>
            <w:rPr>
              <w:rFonts w:ascii="Arial" w:hAnsi="Arial" w:cs="Arial"/>
              <w:sz w:val="20"/>
              <w:szCs w:val="20"/>
            </w:rPr>
          </w:pPr>
          <w:r w:rsidRPr="00384075">
            <w:rPr>
              <w:rFonts w:ascii="Arial" w:hAnsi="Arial" w:cs="Arial"/>
              <w:sz w:val="20"/>
              <w:szCs w:val="20"/>
            </w:rPr>
            <w:t xml:space="preserve"> </w:t>
          </w:r>
        </w:p>
        <w:tbl>
          <w:tblPr>
            <w:tblStyle w:val="Tablaconcuadrcula"/>
            <w:tblW w:w="10033" w:type="dxa"/>
            <w:tblLook w:val="04A0" w:firstRow="1" w:lastRow="0" w:firstColumn="1" w:lastColumn="0" w:noHBand="0" w:noVBand="1"/>
          </w:tblPr>
          <w:tblGrid>
            <w:gridCol w:w="2183"/>
            <w:gridCol w:w="6264"/>
            <w:gridCol w:w="1586"/>
          </w:tblGrid>
          <w:tr w:rsidR="00282E9D" w:rsidTr="00374F93">
            <w:trPr>
              <w:trHeight w:val="1275"/>
            </w:trPr>
            <w:tc>
              <w:tcPr>
                <w:tcW w:w="2183" w:type="dxa"/>
                <w:vAlign w:val="center"/>
              </w:tcPr>
              <w:p w:rsidR="00282E9D" w:rsidRDefault="00282E9D" w:rsidP="00282E9D">
                <w:pPr>
                  <w:pStyle w:val="Encabezado"/>
                  <w:jc w:val="center"/>
                </w:pPr>
                <w:r>
                  <w:rPr>
                    <w:noProof/>
                    <w:lang w:val="es-CO" w:eastAsia="es-CO"/>
                  </w:rPr>
                  <w:drawing>
                    <wp:inline distT="0" distB="0" distL="0" distR="0" wp14:anchorId="7D335658" wp14:editId="35847597">
                      <wp:extent cx="1249486" cy="280491"/>
                      <wp:effectExtent l="0" t="0" r="0" b="571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ncabezado MinTIC.png"/>
                              <pic:cNvPicPr/>
                            </pic:nvPicPr>
                            <pic:blipFill>
                              <a:blip r:embed="rId1">
                                <a:extLst>
                                  <a:ext uri="{28A0092B-C50C-407E-A947-70E740481C1C}">
                                    <a14:useLocalDpi xmlns:a14="http://schemas.microsoft.com/office/drawing/2010/main" val="0"/>
                                  </a:ext>
                                </a:extLst>
                              </a:blip>
                              <a:stretch>
                                <a:fillRect/>
                              </a:stretch>
                            </pic:blipFill>
                            <pic:spPr>
                              <a:xfrm>
                                <a:off x="0" y="0"/>
                                <a:ext cx="1314447" cy="295074"/>
                              </a:xfrm>
                              <a:prstGeom prst="rect">
                                <a:avLst/>
                              </a:prstGeom>
                            </pic:spPr>
                          </pic:pic>
                        </a:graphicData>
                      </a:graphic>
                    </wp:inline>
                  </w:drawing>
                </w:r>
              </w:p>
            </w:tc>
            <w:tc>
              <w:tcPr>
                <w:tcW w:w="6264" w:type="dxa"/>
                <w:vAlign w:val="center"/>
              </w:tcPr>
              <w:p w:rsidR="00282E9D" w:rsidRPr="00B924CA" w:rsidRDefault="00664D82" w:rsidP="00282E9D">
                <w:pPr>
                  <w:jc w:val="center"/>
                  <w:rPr>
                    <w:rFonts w:ascii="Arial Narrow" w:hAnsi="Arial Narrow"/>
                  </w:rPr>
                </w:pPr>
                <w:r>
                  <w:rPr>
                    <w:rFonts w:ascii="Arial Narrow" w:hAnsi="Arial Narrow"/>
                  </w:rPr>
                  <w:t>SOPORTE TÉCNICO</w:t>
                </w:r>
              </w:p>
            </w:tc>
            <w:tc>
              <w:tcPr>
                <w:tcW w:w="1586" w:type="dxa"/>
                <w:vAlign w:val="center"/>
              </w:tcPr>
              <w:p w:rsidR="00282E9D" w:rsidRDefault="00282E9D" w:rsidP="00282E9D">
                <w:pPr>
                  <w:pStyle w:val="Encabezado"/>
                  <w:jc w:val="center"/>
                </w:pPr>
                <w:r w:rsidRPr="004161E7">
                  <w:rPr>
                    <w:noProof/>
                    <w:lang w:val="es-CO" w:eastAsia="es-CO"/>
                  </w:rPr>
                  <w:drawing>
                    <wp:inline distT="0" distB="0" distL="0" distR="0" wp14:anchorId="359FF301" wp14:editId="543A3C56">
                      <wp:extent cx="791570" cy="768114"/>
                      <wp:effectExtent l="0" t="0" r="8890" b="0"/>
                      <wp:docPr id="2" name="1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 Imagen"/>
                              <pic:cNvPicPr>
                                <a:picLocks noChangeAspect="1"/>
                              </pic:cNvPicPr>
                            </pic:nvPicPr>
                            <pic:blipFill rotWithShape="1">
                              <a:blip r:embed="rId2">
                                <a:extLst>
                                  <a:ext uri="{28A0092B-C50C-407E-A947-70E740481C1C}">
                                    <a14:useLocalDpi xmlns:a14="http://schemas.microsoft.com/office/drawing/2010/main" val="0"/>
                                  </a:ext>
                                </a:extLst>
                              </a:blip>
                              <a:srcRect l="5856" t="6711" r="6302" b="5370"/>
                              <a:stretch/>
                            </pic:blipFill>
                            <pic:spPr bwMode="auto">
                              <a:xfrm>
                                <a:off x="0" y="0"/>
                                <a:ext cx="798900" cy="775227"/>
                              </a:xfrm>
                              <a:prstGeom prst="rect">
                                <a:avLst/>
                              </a:prstGeom>
                              <a:ln>
                                <a:noFill/>
                              </a:ln>
                              <a:extLst>
                                <a:ext uri="{53640926-AAD7-44D8-BBD7-CCE9431645EC}">
                                  <a14:shadowObscured xmlns:a14="http://schemas.microsoft.com/office/drawing/2010/main"/>
                                </a:ext>
                              </a:extLst>
                            </pic:spPr>
                          </pic:pic>
                        </a:graphicData>
                      </a:graphic>
                    </wp:inline>
                  </w:drawing>
                </w:r>
              </w:p>
            </w:tc>
          </w:tr>
        </w:tbl>
        <w:p w:rsidR="001F260D" w:rsidRPr="00384075" w:rsidRDefault="001F260D" w:rsidP="009320D2">
          <w:pPr>
            <w:pStyle w:val="Estilo2"/>
            <w:numPr>
              <w:ilvl w:val="0"/>
              <w:numId w:val="0"/>
            </w:numPr>
            <w:ind w:left="360"/>
            <w:jc w:val="right"/>
            <w:rPr>
              <w:rFonts w:ascii="Arial" w:hAnsi="Arial" w:cs="Arial"/>
            </w:rPr>
          </w:pPr>
        </w:p>
      </w:tc>
    </w:tr>
  </w:tbl>
  <w:p w:rsidR="00BD6A64" w:rsidRPr="00874DE8" w:rsidRDefault="00BD6A64" w:rsidP="00874DE8">
    <w:pPr>
      <w:pStyle w:val="Encabezado"/>
      <w:jc w:val="right"/>
      <w:rPr>
        <w:rFonts w:ascii="Arial Narrow" w:hAnsi="Arial Narrow" w:cs="Arial"/>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69E8420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09B35C5"/>
    <w:multiLevelType w:val="hybridMultilevel"/>
    <w:tmpl w:val="12B2A0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4FA6765"/>
    <w:multiLevelType w:val="hybridMultilevel"/>
    <w:tmpl w:val="8534AEF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16FA3500"/>
    <w:multiLevelType w:val="hybridMultilevel"/>
    <w:tmpl w:val="E4622F2A"/>
    <w:lvl w:ilvl="0" w:tplc="0C0A000F">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4" w15:restartNumberingAfterBreak="0">
    <w:nsid w:val="1C0D64D7"/>
    <w:multiLevelType w:val="hybridMultilevel"/>
    <w:tmpl w:val="022839B2"/>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5" w15:restartNumberingAfterBreak="0">
    <w:nsid w:val="2AFC41CC"/>
    <w:multiLevelType w:val="hybridMultilevel"/>
    <w:tmpl w:val="DA405052"/>
    <w:lvl w:ilvl="0" w:tplc="0C0A000F">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6" w15:restartNumberingAfterBreak="0">
    <w:nsid w:val="2B825C96"/>
    <w:multiLevelType w:val="multilevel"/>
    <w:tmpl w:val="0C0A001F"/>
    <w:styleLink w:val="Estilo1"/>
    <w:lvl w:ilvl="0">
      <w:start w:val="1"/>
      <w:numFmt w:val="decimal"/>
      <w:pStyle w:val="Estilo1CarCarCar"/>
      <w:lvlText w:val="%1."/>
      <w:lvlJc w:val="left"/>
      <w:pPr>
        <w:tabs>
          <w:tab w:val="num" w:pos="360"/>
        </w:tabs>
        <w:ind w:left="360" w:hanging="360"/>
      </w:pPr>
    </w:lvl>
    <w:lvl w:ilvl="1">
      <w:start w:val="1"/>
      <w:numFmt w:val="decimal"/>
      <w:pStyle w:val="Estilo2"/>
      <w:lvlText w:val="%1.%2."/>
      <w:lvlJc w:val="left"/>
      <w:pPr>
        <w:tabs>
          <w:tab w:val="num" w:pos="1080"/>
        </w:tabs>
        <w:ind w:left="792" w:hanging="432"/>
      </w:pPr>
    </w:lvl>
    <w:lvl w:ilvl="2">
      <w:start w:val="1"/>
      <w:numFmt w:val="decimal"/>
      <w:pStyle w:val="Estilo3"/>
      <w:lvlText w:val="%1.%2.%3."/>
      <w:lvlJc w:val="left"/>
      <w:pPr>
        <w:tabs>
          <w:tab w:val="num" w:pos="1800"/>
        </w:tabs>
        <w:ind w:left="1224" w:hanging="504"/>
      </w:pPr>
    </w:lvl>
    <w:lvl w:ilvl="3">
      <w:start w:val="1"/>
      <w:numFmt w:val="decimal"/>
      <w:pStyle w:val="Estilo4"/>
      <w:lvlText w:val="%1.%2.%3.%4."/>
      <w:lvlJc w:val="left"/>
      <w:pPr>
        <w:tabs>
          <w:tab w:val="num" w:pos="252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5040"/>
        </w:tabs>
        <w:ind w:left="3744" w:hanging="1224"/>
      </w:pPr>
    </w:lvl>
    <w:lvl w:ilvl="8">
      <w:start w:val="1"/>
      <w:numFmt w:val="decimal"/>
      <w:lvlText w:val="%1.%2.%3.%4.%5.%6.%7.%8.%9."/>
      <w:lvlJc w:val="left"/>
      <w:pPr>
        <w:tabs>
          <w:tab w:val="num" w:pos="5760"/>
        </w:tabs>
        <w:ind w:left="4320" w:hanging="1440"/>
      </w:pPr>
    </w:lvl>
  </w:abstractNum>
  <w:abstractNum w:abstractNumId="7" w15:restartNumberingAfterBreak="0">
    <w:nsid w:val="35C927E0"/>
    <w:multiLevelType w:val="hybridMultilevel"/>
    <w:tmpl w:val="0FA6D794"/>
    <w:lvl w:ilvl="0" w:tplc="240A0013">
      <w:start w:val="1"/>
      <w:numFmt w:val="upp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380901E0"/>
    <w:multiLevelType w:val="hybridMultilevel"/>
    <w:tmpl w:val="C4A0C8E4"/>
    <w:lvl w:ilvl="0" w:tplc="0C0A000F">
      <w:start w:val="1"/>
      <w:numFmt w:val="decimal"/>
      <w:lvlText w:val="%1."/>
      <w:lvlJc w:val="left"/>
      <w:pPr>
        <w:ind w:left="720" w:hanging="360"/>
      </w:pPr>
      <w:rPr>
        <w:rFonts w:hint="default"/>
      </w:rPr>
    </w:lvl>
    <w:lvl w:ilvl="1" w:tplc="0C0A0005">
      <w:start w:val="1"/>
      <w:numFmt w:val="bullet"/>
      <w:lvlText w:val=""/>
      <w:lvlJc w:val="left"/>
      <w:pPr>
        <w:tabs>
          <w:tab w:val="num" w:pos="1440"/>
        </w:tabs>
        <w:ind w:left="1440" w:hanging="360"/>
      </w:pPr>
      <w:rPr>
        <w:rFonts w:ascii="Wingdings" w:hAnsi="Wingdings"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3A255A52"/>
    <w:multiLevelType w:val="hybridMultilevel"/>
    <w:tmpl w:val="04DE38B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42933F2B"/>
    <w:multiLevelType w:val="hybridMultilevel"/>
    <w:tmpl w:val="27B48F66"/>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480246DF"/>
    <w:multiLevelType w:val="multilevel"/>
    <w:tmpl w:val="37622BC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15:restartNumberingAfterBreak="0">
    <w:nsid w:val="4C5C1F3F"/>
    <w:multiLevelType w:val="hybridMultilevel"/>
    <w:tmpl w:val="D292BECA"/>
    <w:lvl w:ilvl="0" w:tplc="040A000F">
      <w:start w:val="1"/>
      <w:numFmt w:val="decimal"/>
      <w:lvlText w:val="%1."/>
      <w:lvlJc w:val="left"/>
      <w:pPr>
        <w:ind w:left="720" w:hanging="360"/>
      </w:pPr>
    </w:lvl>
    <w:lvl w:ilvl="1" w:tplc="040A0019">
      <w:start w:val="1"/>
      <w:numFmt w:val="decimal"/>
      <w:lvlText w:val="%2."/>
      <w:lvlJc w:val="left"/>
      <w:pPr>
        <w:tabs>
          <w:tab w:val="num" w:pos="1440"/>
        </w:tabs>
        <w:ind w:left="1440" w:hanging="360"/>
      </w:pPr>
    </w:lvl>
    <w:lvl w:ilvl="2" w:tplc="040A001B">
      <w:start w:val="1"/>
      <w:numFmt w:val="decimal"/>
      <w:lvlText w:val="%3."/>
      <w:lvlJc w:val="left"/>
      <w:pPr>
        <w:tabs>
          <w:tab w:val="num" w:pos="2160"/>
        </w:tabs>
        <w:ind w:left="2160" w:hanging="360"/>
      </w:pPr>
    </w:lvl>
    <w:lvl w:ilvl="3" w:tplc="040A000F">
      <w:start w:val="1"/>
      <w:numFmt w:val="decimal"/>
      <w:lvlText w:val="%4."/>
      <w:lvlJc w:val="left"/>
      <w:pPr>
        <w:tabs>
          <w:tab w:val="num" w:pos="2880"/>
        </w:tabs>
        <w:ind w:left="2880" w:hanging="360"/>
      </w:pPr>
    </w:lvl>
    <w:lvl w:ilvl="4" w:tplc="040A0019">
      <w:start w:val="1"/>
      <w:numFmt w:val="decimal"/>
      <w:lvlText w:val="%5."/>
      <w:lvlJc w:val="left"/>
      <w:pPr>
        <w:tabs>
          <w:tab w:val="num" w:pos="3600"/>
        </w:tabs>
        <w:ind w:left="3600" w:hanging="360"/>
      </w:pPr>
    </w:lvl>
    <w:lvl w:ilvl="5" w:tplc="040A001B">
      <w:start w:val="1"/>
      <w:numFmt w:val="decimal"/>
      <w:lvlText w:val="%6."/>
      <w:lvlJc w:val="left"/>
      <w:pPr>
        <w:tabs>
          <w:tab w:val="num" w:pos="4320"/>
        </w:tabs>
        <w:ind w:left="4320" w:hanging="360"/>
      </w:pPr>
    </w:lvl>
    <w:lvl w:ilvl="6" w:tplc="040A000F">
      <w:start w:val="1"/>
      <w:numFmt w:val="decimal"/>
      <w:lvlText w:val="%7."/>
      <w:lvlJc w:val="left"/>
      <w:pPr>
        <w:tabs>
          <w:tab w:val="num" w:pos="5040"/>
        </w:tabs>
        <w:ind w:left="5040" w:hanging="360"/>
      </w:pPr>
    </w:lvl>
    <w:lvl w:ilvl="7" w:tplc="040A0019">
      <w:start w:val="1"/>
      <w:numFmt w:val="decimal"/>
      <w:lvlText w:val="%8."/>
      <w:lvlJc w:val="left"/>
      <w:pPr>
        <w:tabs>
          <w:tab w:val="num" w:pos="5760"/>
        </w:tabs>
        <w:ind w:left="5760" w:hanging="360"/>
      </w:pPr>
    </w:lvl>
    <w:lvl w:ilvl="8" w:tplc="040A001B">
      <w:start w:val="1"/>
      <w:numFmt w:val="decimal"/>
      <w:lvlText w:val="%9."/>
      <w:lvlJc w:val="left"/>
      <w:pPr>
        <w:tabs>
          <w:tab w:val="num" w:pos="6480"/>
        </w:tabs>
        <w:ind w:left="6480" w:hanging="360"/>
      </w:pPr>
    </w:lvl>
  </w:abstractNum>
  <w:abstractNum w:abstractNumId="13" w15:restartNumberingAfterBreak="0">
    <w:nsid w:val="4D3407B2"/>
    <w:multiLevelType w:val="hybridMultilevel"/>
    <w:tmpl w:val="D154257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4DE16BAF"/>
    <w:multiLevelType w:val="hybridMultilevel"/>
    <w:tmpl w:val="BDF84570"/>
    <w:lvl w:ilvl="0" w:tplc="0C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5" w15:restartNumberingAfterBreak="0">
    <w:nsid w:val="5E5239F8"/>
    <w:multiLevelType w:val="hybridMultilevel"/>
    <w:tmpl w:val="0536672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606A0F74"/>
    <w:multiLevelType w:val="hybridMultilevel"/>
    <w:tmpl w:val="336E8DF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60B07BA9"/>
    <w:multiLevelType w:val="multilevel"/>
    <w:tmpl w:val="2DDEF61A"/>
    <w:lvl w:ilvl="0">
      <w:start w:val="1"/>
      <w:numFmt w:val="decimal"/>
      <w:lvlText w:val="%1."/>
      <w:lvlJc w:val="left"/>
      <w:pPr>
        <w:ind w:left="360" w:hanging="360"/>
      </w:pPr>
      <w:rPr>
        <w:rFonts w:hint="default"/>
      </w:rPr>
    </w:lvl>
    <w:lvl w:ilvl="1">
      <w:start w:val="1"/>
      <w:numFmt w:val="decimal"/>
      <w:isLgl/>
      <w:lvlText w:val="%1.%2."/>
      <w:lvlJc w:val="left"/>
      <w:pPr>
        <w:ind w:left="1080" w:hanging="360"/>
      </w:pPr>
      <w:rPr>
        <w:rFonts w:ascii="Times New Roman" w:hAnsi="Times New Roman" w:cs="Times New Roman" w:hint="default"/>
        <w:sz w:val="24"/>
        <w:szCs w:val="24"/>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680" w:hanging="108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480" w:hanging="1440"/>
      </w:pPr>
      <w:rPr>
        <w:rFonts w:hint="default"/>
      </w:rPr>
    </w:lvl>
    <w:lvl w:ilvl="8">
      <w:start w:val="1"/>
      <w:numFmt w:val="decimal"/>
      <w:isLgl/>
      <w:lvlText w:val="%1.%2.%3.%4.%5.%6.%7.%8.%9."/>
      <w:lvlJc w:val="left"/>
      <w:pPr>
        <w:ind w:left="7560" w:hanging="1800"/>
      </w:pPr>
      <w:rPr>
        <w:rFonts w:hint="default"/>
      </w:rPr>
    </w:lvl>
  </w:abstractNum>
  <w:abstractNum w:abstractNumId="18" w15:restartNumberingAfterBreak="0">
    <w:nsid w:val="63516289"/>
    <w:multiLevelType w:val="hybridMultilevel"/>
    <w:tmpl w:val="C5EEE7C0"/>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9" w15:restartNumberingAfterBreak="0">
    <w:nsid w:val="67811DB3"/>
    <w:multiLevelType w:val="multilevel"/>
    <w:tmpl w:val="0C0A001F"/>
    <w:numStyleLink w:val="Estilo1"/>
  </w:abstractNum>
  <w:abstractNum w:abstractNumId="20" w15:restartNumberingAfterBreak="0">
    <w:nsid w:val="67A86117"/>
    <w:multiLevelType w:val="multilevel"/>
    <w:tmpl w:val="E7D8E4DC"/>
    <w:lvl w:ilvl="0">
      <w:start w:val="3"/>
      <w:numFmt w:val="decimal"/>
      <w:lvlText w:val="%1"/>
      <w:lvlJc w:val="left"/>
      <w:pPr>
        <w:ind w:left="480" w:hanging="480"/>
      </w:pPr>
      <w:rPr>
        <w:rFonts w:hint="default"/>
      </w:rPr>
    </w:lvl>
    <w:lvl w:ilvl="1">
      <w:start w:val="2"/>
      <w:numFmt w:val="decimal"/>
      <w:lvlText w:val="%1.%2"/>
      <w:lvlJc w:val="left"/>
      <w:pPr>
        <w:ind w:left="1020" w:hanging="48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21" w15:restartNumberingAfterBreak="0">
    <w:nsid w:val="6B154A90"/>
    <w:multiLevelType w:val="hybridMultilevel"/>
    <w:tmpl w:val="06D8D172"/>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6B1D0E0F"/>
    <w:multiLevelType w:val="hybridMultilevel"/>
    <w:tmpl w:val="9AE02EE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6E673DDB"/>
    <w:multiLevelType w:val="hybridMultilevel"/>
    <w:tmpl w:val="97CCDEF6"/>
    <w:lvl w:ilvl="0" w:tplc="240A0013">
      <w:start w:val="1"/>
      <w:numFmt w:val="upp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72BE3377"/>
    <w:multiLevelType w:val="hybridMultilevel"/>
    <w:tmpl w:val="509AA104"/>
    <w:lvl w:ilvl="0" w:tplc="0FA8DC20">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7C1D3D6A"/>
    <w:multiLevelType w:val="hybridMultilevel"/>
    <w:tmpl w:val="BB7E6302"/>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num w:numId="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6"/>
  </w:num>
  <w:num w:numId="3">
    <w:abstractNumId w:val="1"/>
  </w:num>
  <w:num w:numId="4">
    <w:abstractNumId w:val="21"/>
  </w:num>
  <w:num w:numId="5">
    <w:abstractNumId w:val="13"/>
  </w:num>
  <w:num w:numId="6">
    <w:abstractNumId w:val="5"/>
  </w:num>
  <w:num w:numId="7">
    <w:abstractNumId w:val="3"/>
  </w:num>
  <w:num w:numId="8">
    <w:abstractNumId w:val="7"/>
  </w:num>
  <w:num w:numId="9">
    <w:abstractNumId w:val="22"/>
  </w:num>
  <w:num w:numId="10">
    <w:abstractNumId w:val="23"/>
  </w:num>
  <w:num w:numId="11">
    <w:abstractNumId w:val="10"/>
  </w:num>
  <w:num w:numId="12">
    <w:abstractNumId w:val="8"/>
  </w:num>
  <w:num w:numId="1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num>
  <w:num w:numId="15">
    <w:abstractNumId w:val="14"/>
  </w:num>
  <w:num w:numId="16">
    <w:abstractNumId w:val="15"/>
  </w:num>
  <w:num w:numId="17">
    <w:abstractNumId w:val="2"/>
  </w:num>
  <w:num w:numId="18">
    <w:abstractNumId w:val="4"/>
  </w:num>
  <w:num w:numId="19">
    <w:abstractNumId w:val="25"/>
  </w:num>
  <w:num w:numId="20">
    <w:abstractNumId w:val="11"/>
  </w:num>
  <w:num w:numId="21">
    <w:abstractNumId w:val="24"/>
  </w:num>
  <w:num w:numId="22">
    <w:abstractNumId w:val="19"/>
    <w:lvlOverride w:ilvl="0">
      <w:lvl w:ilvl="0">
        <w:start w:val="1"/>
        <w:numFmt w:val="decimal"/>
        <w:lvlText w:val="%1."/>
        <w:lvlJc w:val="left"/>
        <w:pPr>
          <w:tabs>
            <w:tab w:val="num" w:pos="360"/>
          </w:tabs>
          <w:ind w:left="360" w:hanging="360"/>
        </w:pPr>
      </w:lvl>
    </w:lvlOverride>
    <w:lvlOverride w:ilvl="1">
      <w:lvl w:ilvl="1">
        <w:start w:val="1"/>
        <w:numFmt w:val="decimal"/>
        <w:lvlText w:val="%1.%2."/>
        <w:lvlJc w:val="left"/>
        <w:pPr>
          <w:tabs>
            <w:tab w:val="num" w:pos="1080"/>
          </w:tabs>
          <w:ind w:left="792" w:hanging="432"/>
        </w:pPr>
      </w:lvl>
    </w:lvlOverride>
    <w:lvlOverride w:ilvl="2">
      <w:lvl w:ilvl="2">
        <w:start w:val="1"/>
        <w:numFmt w:val="decimal"/>
        <w:lvlText w:val="%1.%2.%3."/>
        <w:lvlJc w:val="left"/>
        <w:pPr>
          <w:tabs>
            <w:tab w:val="num" w:pos="1800"/>
          </w:tabs>
          <w:ind w:left="1224" w:hanging="504"/>
        </w:pPr>
      </w:lvl>
    </w:lvlOverride>
    <w:lvlOverride w:ilvl="3">
      <w:lvl w:ilvl="3">
        <w:start w:val="1"/>
        <w:numFmt w:val="decimal"/>
        <w:lvlText w:val="%1.%2.%3.%4."/>
        <w:lvlJc w:val="left"/>
        <w:pPr>
          <w:tabs>
            <w:tab w:val="num" w:pos="2160"/>
          </w:tabs>
          <w:ind w:left="1728" w:hanging="648"/>
        </w:pPr>
      </w:lvl>
    </w:lvlOverride>
    <w:lvlOverride w:ilvl="4">
      <w:lvl w:ilvl="4">
        <w:start w:val="1"/>
        <w:numFmt w:val="decimal"/>
        <w:lvlText w:val="%1.%2.%3.%4.%5."/>
        <w:lvlJc w:val="left"/>
        <w:pPr>
          <w:tabs>
            <w:tab w:val="num" w:pos="2880"/>
          </w:tabs>
          <w:ind w:left="2232" w:hanging="792"/>
        </w:pPr>
      </w:lvl>
    </w:lvlOverride>
    <w:lvlOverride w:ilvl="5">
      <w:lvl w:ilvl="5">
        <w:start w:val="1"/>
        <w:numFmt w:val="decimal"/>
        <w:lvlText w:val="%1.%2.%3.%4.%5.%6."/>
        <w:lvlJc w:val="left"/>
        <w:pPr>
          <w:tabs>
            <w:tab w:val="num" w:pos="3600"/>
          </w:tabs>
          <w:ind w:left="2736" w:hanging="936"/>
        </w:pPr>
      </w:lvl>
    </w:lvlOverride>
    <w:lvlOverride w:ilvl="6">
      <w:lvl w:ilvl="6">
        <w:start w:val="1"/>
        <w:numFmt w:val="decimal"/>
        <w:lvlText w:val="%1.%2.%3.%4.%5.%6.%7."/>
        <w:lvlJc w:val="left"/>
        <w:pPr>
          <w:tabs>
            <w:tab w:val="num" w:pos="4320"/>
          </w:tabs>
          <w:ind w:left="3240" w:hanging="1080"/>
        </w:pPr>
      </w:lvl>
    </w:lvlOverride>
    <w:lvlOverride w:ilvl="7">
      <w:lvl w:ilvl="7">
        <w:start w:val="1"/>
        <w:numFmt w:val="decimal"/>
        <w:lvlText w:val="%1.%2.%3.%4.%5.%6.%7.%8."/>
        <w:lvlJc w:val="left"/>
        <w:pPr>
          <w:tabs>
            <w:tab w:val="num" w:pos="4680"/>
          </w:tabs>
          <w:ind w:left="3744" w:hanging="1224"/>
        </w:pPr>
      </w:lvl>
    </w:lvlOverride>
    <w:lvlOverride w:ilvl="8">
      <w:lvl w:ilvl="8">
        <w:start w:val="1"/>
        <w:numFmt w:val="decimal"/>
        <w:lvlText w:val="%1.%2.%3.%4.%5.%6.%7.%8.%9."/>
        <w:lvlJc w:val="left"/>
        <w:pPr>
          <w:tabs>
            <w:tab w:val="num" w:pos="5400"/>
          </w:tabs>
          <w:ind w:left="4320" w:hanging="1440"/>
        </w:pPr>
      </w:lvl>
    </w:lvlOverride>
  </w:num>
  <w:num w:numId="23">
    <w:abstractNumId w:val="6"/>
  </w:num>
  <w:num w:numId="24">
    <w:abstractNumId w:val="17"/>
  </w:num>
  <w:num w:numId="25">
    <w:abstractNumId w:val="20"/>
  </w:num>
  <w:num w:numId="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0EDB"/>
    <w:rsid w:val="000120CA"/>
    <w:rsid w:val="0001689A"/>
    <w:rsid w:val="00021C86"/>
    <w:rsid w:val="00024ED9"/>
    <w:rsid w:val="000273A7"/>
    <w:rsid w:val="0003154E"/>
    <w:rsid w:val="00032BAD"/>
    <w:rsid w:val="00034E91"/>
    <w:rsid w:val="000401A2"/>
    <w:rsid w:val="000427CC"/>
    <w:rsid w:val="0004302A"/>
    <w:rsid w:val="00046747"/>
    <w:rsid w:val="00054427"/>
    <w:rsid w:val="000608B6"/>
    <w:rsid w:val="0006775E"/>
    <w:rsid w:val="00077BE8"/>
    <w:rsid w:val="00080C96"/>
    <w:rsid w:val="0008272E"/>
    <w:rsid w:val="000875DA"/>
    <w:rsid w:val="00092248"/>
    <w:rsid w:val="000A39C2"/>
    <w:rsid w:val="000B6016"/>
    <w:rsid w:val="000B7E58"/>
    <w:rsid w:val="000C0C67"/>
    <w:rsid w:val="000C0EF5"/>
    <w:rsid w:val="000C1429"/>
    <w:rsid w:val="000C5D78"/>
    <w:rsid w:val="000D0767"/>
    <w:rsid w:val="000D0A08"/>
    <w:rsid w:val="000E1562"/>
    <w:rsid w:val="001004BB"/>
    <w:rsid w:val="001015D4"/>
    <w:rsid w:val="001117EE"/>
    <w:rsid w:val="00112DEF"/>
    <w:rsid w:val="00116683"/>
    <w:rsid w:val="00116D73"/>
    <w:rsid w:val="001248E7"/>
    <w:rsid w:val="00127B40"/>
    <w:rsid w:val="00132DB9"/>
    <w:rsid w:val="0013318A"/>
    <w:rsid w:val="00137878"/>
    <w:rsid w:val="00145A25"/>
    <w:rsid w:val="0014615D"/>
    <w:rsid w:val="00153619"/>
    <w:rsid w:val="001549E2"/>
    <w:rsid w:val="00156622"/>
    <w:rsid w:val="0015786D"/>
    <w:rsid w:val="001622FF"/>
    <w:rsid w:val="0016385A"/>
    <w:rsid w:val="00166506"/>
    <w:rsid w:val="001735FB"/>
    <w:rsid w:val="00175AB9"/>
    <w:rsid w:val="001901F2"/>
    <w:rsid w:val="00194B79"/>
    <w:rsid w:val="00197BC1"/>
    <w:rsid w:val="001A01FF"/>
    <w:rsid w:val="001A20FC"/>
    <w:rsid w:val="001A2E41"/>
    <w:rsid w:val="001B18A5"/>
    <w:rsid w:val="001C31D5"/>
    <w:rsid w:val="001D14B5"/>
    <w:rsid w:val="001D63D4"/>
    <w:rsid w:val="001D6A5B"/>
    <w:rsid w:val="001D7E05"/>
    <w:rsid w:val="001E42C9"/>
    <w:rsid w:val="001E65DF"/>
    <w:rsid w:val="001F1161"/>
    <w:rsid w:val="001F260D"/>
    <w:rsid w:val="001F62F8"/>
    <w:rsid w:val="001F6AE2"/>
    <w:rsid w:val="00204A22"/>
    <w:rsid w:val="002050FD"/>
    <w:rsid w:val="00205B64"/>
    <w:rsid w:val="0021268B"/>
    <w:rsid w:val="002137A2"/>
    <w:rsid w:val="00214BE5"/>
    <w:rsid w:val="0021700F"/>
    <w:rsid w:val="002213F4"/>
    <w:rsid w:val="00233523"/>
    <w:rsid w:val="00241307"/>
    <w:rsid w:val="002414CE"/>
    <w:rsid w:val="00245AEA"/>
    <w:rsid w:val="00252479"/>
    <w:rsid w:val="00254FA4"/>
    <w:rsid w:val="0026691C"/>
    <w:rsid w:val="00266AB4"/>
    <w:rsid w:val="00272BD8"/>
    <w:rsid w:val="00272C4E"/>
    <w:rsid w:val="00277582"/>
    <w:rsid w:val="00282E9D"/>
    <w:rsid w:val="00286F9D"/>
    <w:rsid w:val="00292AC1"/>
    <w:rsid w:val="002A6A0A"/>
    <w:rsid w:val="002B1B17"/>
    <w:rsid w:val="002B7BA9"/>
    <w:rsid w:val="002C574A"/>
    <w:rsid w:val="002D0A21"/>
    <w:rsid w:val="002D11F5"/>
    <w:rsid w:val="002D434B"/>
    <w:rsid w:val="002D4F57"/>
    <w:rsid w:val="002E02E0"/>
    <w:rsid w:val="002E2085"/>
    <w:rsid w:val="002E2C6B"/>
    <w:rsid w:val="002F0317"/>
    <w:rsid w:val="002F16F3"/>
    <w:rsid w:val="002F356D"/>
    <w:rsid w:val="002F3F00"/>
    <w:rsid w:val="002F445E"/>
    <w:rsid w:val="002F4CA2"/>
    <w:rsid w:val="002F5FD2"/>
    <w:rsid w:val="003002ED"/>
    <w:rsid w:val="003011F0"/>
    <w:rsid w:val="0031247B"/>
    <w:rsid w:val="00312ED5"/>
    <w:rsid w:val="003130CD"/>
    <w:rsid w:val="0033101C"/>
    <w:rsid w:val="00331D6E"/>
    <w:rsid w:val="00332B5B"/>
    <w:rsid w:val="0033635F"/>
    <w:rsid w:val="00336A51"/>
    <w:rsid w:val="0034181D"/>
    <w:rsid w:val="003428A6"/>
    <w:rsid w:val="00350A0A"/>
    <w:rsid w:val="00350EDB"/>
    <w:rsid w:val="00351B59"/>
    <w:rsid w:val="00354B2A"/>
    <w:rsid w:val="00355222"/>
    <w:rsid w:val="00355D96"/>
    <w:rsid w:val="00357E04"/>
    <w:rsid w:val="003673D7"/>
    <w:rsid w:val="0037212B"/>
    <w:rsid w:val="00377C20"/>
    <w:rsid w:val="00383A23"/>
    <w:rsid w:val="00384419"/>
    <w:rsid w:val="00384E98"/>
    <w:rsid w:val="00394F85"/>
    <w:rsid w:val="003A119D"/>
    <w:rsid w:val="003A783B"/>
    <w:rsid w:val="003B1858"/>
    <w:rsid w:val="003B1C85"/>
    <w:rsid w:val="003B789C"/>
    <w:rsid w:val="003C1521"/>
    <w:rsid w:val="003C1C7E"/>
    <w:rsid w:val="003C2C17"/>
    <w:rsid w:val="003D1A66"/>
    <w:rsid w:val="003D45A4"/>
    <w:rsid w:val="003D50ED"/>
    <w:rsid w:val="003E79D4"/>
    <w:rsid w:val="003F264E"/>
    <w:rsid w:val="00401BA5"/>
    <w:rsid w:val="00405AB0"/>
    <w:rsid w:val="004125D5"/>
    <w:rsid w:val="004156EA"/>
    <w:rsid w:val="00415DFD"/>
    <w:rsid w:val="004168B7"/>
    <w:rsid w:val="004207CA"/>
    <w:rsid w:val="00422BC6"/>
    <w:rsid w:val="00427037"/>
    <w:rsid w:val="00427F4B"/>
    <w:rsid w:val="00430770"/>
    <w:rsid w:val="00431C52"/>
    <w:rsid w:val="004352FB"/>
    <w:rsid w:val="00440ADD"/>
    <w:rsid w:val="00452299"/>
    <w:rsid w:val="0045740E"/>
    <w:rsid w:val="00461A98"/>
    <w:rsid w:val="00466896"/>
    <w:rsid w:val="004722B2"/>
    <w:rsid w:val="0047246C"/>
    <w:rsid w:val="0047247E"/>
    <w:rsid w:val="00475256"/>
    <w:rsid w:val="004821B1"/>
    <w:rsid w:val="00484BE0"/>
    <w:rsid w:val="0048716A"/>
    <w:rsid w:val="0048734C"/>
    <w:rsid w:val="00491171"/>
    <w:rsid w:val="004958F3"/>
    <w:rsid w:val="004B7188"/>
    <w:rsid w:val="004C6AD7"/>
    <w:rsid w:val="004C6F8E"/>
    <w:rsid w:val="004D058F"/>
    <w:rsid w:val="004F00EB"/>
    <w:rsid w:val="004F02E8"/>
    <w:rsid w:val="004F37DF"/>
    <w:rsid w:val="004F682A"/>
    <w:rsid w:val="004F6933"/>
    <w:rsid w:val="0050295C"/>
    <w:rsid w:val="005071A1"/>
    <w:rsid w:val="0051216F"/>
    <w:rsid w:val="00513E59"/>
    <w:rsid w:val="00522088"/>
    <w:rsid w:val="00530D64"/>
    <w:rsid w:val="00535C61"/>
    <w:rsid w:val="00541183"/>
    <w:rsid w:val="00543916"/>
    <w:rsid w:val="005451D9"/>
    <w:rsid w:val="00551441"/>
    <w:rsid w:val="00554CD6"/>
    <w:rsid w:val="00556747"/>
    <w:rsid w:val="00557059"/>
    <w:rsid w:val="00566B9B"/>
    <w:rsid w:val="005716EF"/>
    <w:rsid w:val="00576987"/>
    <w:rsid w:val="00584CD6"/>
    <w:rsid w:val="00586A38"/>
    <w:rsid w:val="00586AEE"/>
    <w:rsid w:val="005907E1"/>
    <w:rsid w:val="005A0564"/>
    <w:rsid w:val="005A5AA2"/>
    <w:rsid w:val="005A7198"/>
    <w:rsid w:val="005B40B4"/>
    <w:rsid w:val="005B4E24"/>
    <w:rsid w:val="005B58E8"/>
    <w:rsid w:val="005C3D27"/>
    <w:rsid w:val="005D3812"/>
    <w:rsid w:val="005D5E92"/>
    <w:rsid w:val="005D73E9"/>
    <w:rsid w:val="005D7583"/>
    <w:rsid w:val="005E7E92"/>
    <w:rsid w:val="005F4585"/>
    <w:rsid w:val="005F664A"/>
    <w:rsid w:val="00603DAC"/>
    <w:rsid w:val="0060574A"/>
    <w:rsid w:val="00606AFC"/>
    <w:rsid w:val="00617035"/>
    <w:rsid w:val="006175D6"/>
    <w:rsid w:val="0062039D"/>
    <w:rsid w:val="00622458"/>
    <w:rsid w:val="00623B59"/>
    <w:rsid w:val="006242F0"/>
    <w:rsid w:val="0062725F"/>
    <w:rsid w:val="00636977"/>
    <w:rsid w:val="00642F9D"/>
    <w:rsid w:val="00644E72"/>
    <w:rsid w:val="006467A6"/>
    <w:rsid w:val="006469F4"/>
    <w:rsid w:val="00651F29"/>
    <w:rsid w:val="00655062"/>
    <w:rsid w:val="00655832"/>
    <w:rsid w:val="006624C8"/>
    <w:rsid w:val="00663146"/>
    <w:rsid w:val="00664D82"/>
    <w:rsid w:val="00670708"/>
    <w:rsid w:val="0067306E"/>
    <w:rsid w:val="00675784"/>
    <w:rsid w:val="00683228"/>
    <w:rsid w:val="006837FA"/>
    <w:rsid w:val="006873A0"/>
    <w:rsid w:val="00690391"/>
    <w:rsid w:val="0069489B"/>
    <w:rsid w:val="00697AA7"/>
    <w:rsid w:val="006A2956"/>
    <w:rsid w:val="006A45BA"/>
    <w:rsid w:val="006A5ACB"/>
    <w:rsid w:val="006A7EFA"/>
    <w:rsid w:val="006B2DE7"/>
    <w:rsid w:val="006B4EE7"/>
    <w:rsid w:val="006B74B3"/>
    <w:rsid w:val="006C0EF2"/>
    <w:rsid w:val="006D0894"/>
    <w:rsid w:val="006D134A"/>
    <w:rsid w:val="006D159D"/>
    <w:rsid w:val="006D1D8D"/>
    <w:rsid w:val="00705A02"/>
    <w:rsid w:val="0070638C"/>
    <w:rsid w:val="00723936"/>
    <w:rsid w:val="00726CF3"/>
    <w:rsid w:val="007318F3"/>
    <w:rsid w:val="0074092B"/>
    <w:rsid w:val="00741CAA"/>
    <w:rsid w:val="00744882"/>
    <w:rsid w:val="0074671A"/>
    <w:rsid w:val="0074690B"/>
    <w:rsid w:val="00747206"/>
    <w:rsid w:val="007531AD"/>
    <w:rsid w:val="00762043"/>
    <w:rsid w:val="00762E92"/>
    <w:rsid w:val="007650C4"/>
    <w:rsid w:val="00780350"/>
    <w:rsid w:val="007828D9"/>
    <w:rsid w:val="00782F18"/>
    <w:rsid w:val="007833BA"/>
    <w:rsid w:val="007844D4"/>
    <w:rsid w:val="00794273"/>
    <w:rsid w:val="007A30D7"/>
    <w:rsid w:val="007A550B"/>
    <w:rsid w:val="007A6819"/>
    <w:rsid w:val="007B07D3"/>
    <w:rsid w:val="007B44E6"/>
    <w:rsid w:val="007B5737"/>
    <w:rsid w:val="007B6B07"/>
    <w:rsid w:val="007D3C2F"/>
    <w:rsid w:val="007D50F2"/>
    <w:rsid w:val="007E5F98"/>
    <w:rsid w:val="007E6370"/>
    <w:rsid w:val="007F535C"/>
    <w:rsid w:val="008014A7"/>
    <w:rsid w:val="008053BB"/>
    <w:rsid w:val="008064B1"/>
    <w:rsid w:val="00813742"/>
    <w:rsid w:val="00816419"/>
    <w:rsid w:val="00821CFA"/>
    <w:rsid w:val="008221E4"/>
    <w:rsid w:val="00833FCC"/>
    <w:rsid w:val="00841BBA"/>
    <w:rsid w:val="00846F21"/>
    <w:rsid w:val="0085318E"/>
    <w:rsid w:val="00857B6D"/>
    <w:rsid w:val="008678F9"/>
    <w:rsid w:val="00874071"/>
    <w:rsid w:val="00874DE8"/>
    <w:rsid w:val="00880F45"/>
    <w:rsid w:val="008833CB"/>
    <w:rsid w:val="00890CC3"/>
    <w:rsid w:val="008938CD"/>
    <w:rsid w:val="008A2F81"/>
    <w:rsid w:val="008A640D"/>
    <w:rsid w:val="008B351D"/>
    <w:rsid w:val="008B47C7"/>
    <w:rsid w:val="008C63C3"/>
    <w:rsid w:val="008C7913"/>
    <w:rsid w:val="008D332C"/>
    <w:rsid w:val="008D5401"/>
    <w:rsid w:val="008E3568"/>
    <w:rsid w:val="008E4343"/>
    <w:rsid w:val="008E4404"/>
    <w:rsid w:val="008E463A"/>
    <w:rsid w:val="008E53D8"/>
    <w:rsid w:val="008E63C7"/>
    <w:rsid w:val="008F44B3"/>
    <w:rsid w:val="008F4597"/>
    <w:rsid w:val="008F47EC"/>
    <w:rsid w:val="009072D1"/>
    <w:rsid w:val="00907FE8"/>
    <w:rsid w:val="00912F39"/>
    <w:rsid w:val="00916E2B"/>
    <w:rsid w:val="00925707"/>
    <w:rsid w:val="0092721C"/>
    <w:rsid w:val="00927920"/>
    <w:rsid w:val="009320D2"/>
    <w:rsid w:val="00935D5B"/>
    <w:rsid w:val="00940CB0"/>
    <w:rsid w:val="00942F6C"/>
    <w:rsid w:val="00946CAD"/>
    <w:rsid w:val="00963170"/>
    <w:rsid w:val="0096517E"/>
    <w:rsid w:val="00975F46"/>
    <w:rsid w:val="0097656F"/>
    <w:rsid w:val="00980FF9"/>
    <w:rsid w:val="009850CE"/>
    <w:rsid w:val="009853C4"/>
    <w:rsid w:val="009868AB"/>
    <w:rsid w:val="009965B8"/>
    <w:rsid w:val="009A27F7"/>
    <w:rsid w:val="009A4300"/>
    <w:rsid w:val="009A501B"/>
    <w:rsid w:val="009A7A29"/>
    <w:rsid w:val="009B1537"/>
    <w:rsid w:val="009B2738"/>
    <w:rsid w:val="009B3501"/>
    <w:rsid w:val="009B3539"/>
    <w:rsid w:val="009B4162"/>
    <w:rsid w:val="009C0D0B"/>
    <w:rsid w:val="009C121F"/>
    <w:rsid w:val="009D1616"/>
    <w:rsid w:val="009D7CC2"/>
    <w:rsid w:val="009E4F5E"/>
    <w:rsid w:val="009F1799"/>
    <w:rsid w:val="009F3BCA"/>
    <w:rsid w:val="009F47D9"/>
    <w:rsid w:val="009F51E5"/>
    <w:rsid w:val="009F56D5"/>
    <w:rsid w:val="00A0412A"/>
    <w:rsid w:val="00A101E4"/>
    <w:rsid w:val="00A16CAA"/>
    <w:rsid w:val="00A231F9"/>
    <w:rsid w:val="00A32DCD"/>
    <w:rsid w:val="00A3369E"/>
    <w:rsid w:val="00A37F21"/>
    <w:rsid w:val="00A43FB1"/>
    <w:rsid w:val="00A47AEF"/>
    <w:rsid w:val="00A54D45"/>
    <w:rsid w:val="00A56858"/>
    <w:rsid w:val="00A60F28"/>
    <w:rsid w:val="00A60FF8"/>
    <w:rsid w:val="00A61292"/>
    <w:rsid w:val="00A70B13"/>
    <w:rsid w:val="00A720A4"/>
    <w:rsid w:val="00A819EC"/>
    <w:rsid w:val="00A84FD1"/>
    <w:rsid w:val="00A90069"/>
    <w:rsid w:val="00A90D93"/>
    <w:rsid w:val="00A967FD"/>
    <w:rsid w:val="00AB032F"/>
    <w:rsid w:val="00AB1F9F"/>
    <w:rsid w:val="00AB6CC2"/>
    <w:rsid w:val="00AB7A93"/>
    <w:rsid w:val="00AD4282"/>
    <w:rsid w:val="00AE0B9D"/>
    <w:rsid w:val="00AE1B5C"/>
    <w:rsid w:val="00AE3C74"/>
    <w:rsid w:val="00AF0356"/>
    <w:rsid w:val="00AF254C"/>
    <w:rsid w:val="00AF3EB6"/>
    <w:rsid w:val="00B01E85"/>
    <w:rsid w:val="00B04D6A"/>
    <w:rsid w:val="00B11AC7"/>
    <w:rsid w:val="00B11DBD"/>
    <w:rsid w:val="00B16DC4"/>
    <w:rsid w:val="00B1763D"/>
    <w:rsid w:val="00B17B94"/>
    <w:rsid w:val="00B24F3F"/>
    <w:rsid w:val="00B26B5A"/>
    <w:rsid w:val="00B2721C"/>
    <w:rsid w:val="00B34B70"/>
    <w:rsid w:val="00B43871"/>
    <w:rsid w:val="00B443C1"/>
    <w:rsid w:val="00B51CD1"/>
    <w:rsid w:val="00B5450E"/>
    <w:rsid w:val="00B545E6"/>
    <w:rsid w:val="00B55046"/>
    <w:rsid w:val="00B70E32"/>
    <w:rsid w:val="00B77C20"/>
    <w:rsid w:val="00B84D08"/>
    <w:rsid w:val="00B913AA"/>
    <w:rsid w:val="00B932E5"/>
    <w:rsid w:val="00B94214"/>
    <w:rsid w:val="00B949D4"/>
    <w:rsid w:val="00BA5A9E"/>
    <w:rsid w:val="00BA66AC"/>
    <w:rsid w:val="00BA7D5D"/>
    <w:rsid w:val="00BB0356"/>
    <w:rsid w:val="00BB0787"/>
    <w:rsid w:val="00BB383E"/>
    <w:rsid w:val="00BB4F34"/>
    <w:rsid w:val="00BB5C0C"/>
    <w:rsid w:val="00BC725D"/>
    <w:rsid w:val="00BD0233"/>
    <w:rsid w:val="00BD3D67"/>
    <w:rsid w:val="00BD6A64"/>
    <w:rsid w:val="00BD6A96"/>
    <w:rsid w:val="00BE3B65"/>
    <w:rsid w:val="00BF4F29"/>
    <w:rsid w:val="00BF59C1"/>
    <w:rsid w:val="00BF6057"/>
    <w:rsid w:val="00C00287"/>
    <w:rsid w:val="00C01927"/>
    <w:rsid w:val="00C02FCB"/>
    <w:rsid w:val="00C03D15"/>
    <w:rsid w:val="00C14381"/>
    <w:rsid w:val="00C14F9E"/>
    <w:rsid w:val="00C17ED7"/>
    <w:rsid w:val="00C20B2F"/>
    <w:rsid w:val="00C20EDC"/>
    <w:rsid w:val="00C223DF"/>
    <w:rsid w:val="00C318B9"/>
    <w:rsid w:val="00C334F8"/>
    <w:rsid w:val="00C4025B"/>
    <w:rsid w:val="00C450E3"/>
    <w:rsid w:val="00C46816"/>
    <w:rsid w:val="00C524F0"/>
    <w:rsid w:val="00C52CE6"/>
    <w:rsid w:val="00C53F30"/>
    <w:rsid w:val="00C62A4B"/>
    <w:rsid w:val="00C645AB"/>
    <w:rsid w:val="00C649DD"/>
    <w:rsid w:val="00C729A9"/>
    <w:rsid w:val="00C75BB1"/>
    <w:rsid w:val="00C75DE1"/>
    <w:rsid w:val="00C77EB2"/>
    <w:rsid w:val="00C968B3"/>
    <w:rsid w:val="00CA57AF"/>
    <w:rsid w:val="00CA5E3A"/>
    <w:rsid w:val="00CB061F"/>
    <w:rsid w:val="00CB7256"/>
    <w:rsid w:val="00CD2E3D"/>
    <w:rsid w:val="00CD663A"/>
    <w:rsid w:val="00CD772D"/>
    <w:rsid w:val="00CE33B5"/>
    <w:rsid w:val="00CF0E14"/>
    <w:rsid w:val="00CF1CF3"/>
    <w:rsid w:val="00CF1D1E"/>
    <w:rsid w:val="00CF4000"/>
    <w:rsid w:val="00CF470D"/>
    <w:rsid w:val="00CF5F3F"/>
    <w:rsid w:val="00CF73F0"/>
    <w:rsid w:val="00CF7CFB"/>
    <w:rsid w:val="00D05678"/>
    <w:rsid w:val="00D05FD8"/>
    <w:rsid w:val="00D126AA"/>
    <w:rsid w:val="00D303F7"/>
    <w:rsid w:val="00D50118"/>
    <w:rsid w:val="00D506A2"/>
    <w:rsid w:val="00D50BF3"/>
    <w:rsid w:val="00D63F9C"/>
    <w:rsid w:val="00D66F58"/>
    <w:rsid w:val="00D70557"/>
    <w:rsid w:val="00D72684"/>
    <w:rsid w:val="00D73110"/>
    <w:rsid w:val="00D738CA"/>
    <w:rsid w:val="00D76A5B"/>
    <w:rsid w:val="00D76C0A"/>
    <w:rsid w:val="00D77190"/>
    <w:rsid w:val="00D86431"/>
    <w:rsid w:val="00D96C20"/>
    <w:rsid w:val="00DA715A"/>
    <w:rsid w:val="00DB075A"/>
    <w:rsid w:val="00DB4753"/>
    <w:rsid w:val="00DB6670"/>
    <w:rsid w:val="00DB6763"/>
    <w:rsid w:val="00DC1908"/>
    <w:rsid w:val="00DD7D74"/>
    <w:rsid w:val="00DE0D32"/>
    <w:rsid w:val="00DE1443"/>
    <w:rsid w:val="00DE43C7"/>
    <w:rsid w:val="00DF3786"/>
    <w:rsid w:val="00DF71DB"/>
    <w:rsid w:val="00DF7381"/>
    <w:rsid w:val="00E04916"/>
    <w:rsid w:val="00E20879"/>
    <w:rsid w:val="00E21E32"/>
    <w:rsid w:val="00E22E09"/>
    <w:rsid w:val="00E2419B"/>
    <w:rsid w:val="00E30D7F"/>
    <w:rsid w:val="00E41D10"/>
    <w:rsid w:val="00E44BD0"/>
    <w:rsid w:val="00E45C6A"/>
    <w:rsid w:val="00E5688A"/>
    <w:rsid w:val="00E6090B"/>
    <w:rsid w:val="00E629B5"/>
    <w:rsid w:val="00E6543A"/>
    <w:rsid w:val="00E737CD"/>
    <w:rsid w:val="00E8220A"/>
    <w:rsid w:val="00E87813"/>
    <w:rsid w:val="00E973F3"/>
    <w:rsid w:val="00EA32DE"/>
    <w:rsid w:val="00EA3D50"/>
    <w:rsid w:val="00EA6778"/>
    <w:rsid w:val="00EB2796"/>
    <w:rsid w:val="00EB526F"/>
    <w:rsid w:val="00EB6858"/>
    <w:rsid w:val="00EB6A4D"/>
    <w:rsid w:val="00EC15FA"/>
    <w:rsid w:val="00EC6EE7"/>
    <w:rsid w:val="00EC7B84"/>
    <w:rsid w:val="00ED6B6A"/>
    <w:rsid w:val="00EE0A2E"/>
    <w:rsid w:val="00EE1352"/>
    <w:rsid w:val="00EE355E"/>
    <w:rsid w:val="00EE4EDC"/>
    <w:rsid w:val="00EE6A9A"/>
    <w:rsid w:val="00EF0699"/>
    <w:rsid w:val="00EF0842"/>
    <w:rsid w:val="00EF41F9"/>
    <w:rsid w:val="00EF59BB"/>
    <w:rsid w:val="00F07FAC"/>
    <w:rsid w:val="00F12154"/>
    <w:rsid w:val="00F156B0"/>
    <w:rsid w:val="00F20557"/>
    <w:rsid w:val="00F23274"/>
    <w:rsid w:val="00F3466D"/>
    <w:rsid w:val="00F41800"/>
    <w:rsid w:val="00F516DB"/>
    <w:rsid w:val="00F55C14"/>
    <w:rsid w:val="00F57DA2"/>
    <w:rsid w:val="00F61049"/>
    <w:rsid w:val="00F64435"/>
    <w:rsid w:val="00F81894"/>
    <w:rsid w:val="00F82506"/>
    <w:rsid w:val="00F87B6F"/>
    <w:rsid w:val="00F95E1F"/>
    <w:rsid w:val="00FA4A5A"/>
    <w:rsid w:val="00FA4D8D"/>
    <w:rsid w:val="00FA5940"/>
    <w:rsid w:val="00FB5C9E"/>
    <w:rsid w:val="00FC14F9"/>
    <w:rsid w:val="00FC4ECF"/>
    <w:rsid w:val="00FC67C4"/>
    <w:rsid w:val="00FE478F"/>
    <w:rsid w:val="00FE74B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9E1DDA"/>
  <w15:docId w15:val="{A236D690-4F07-45BB-B09E-205184849B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50EDB"/>
    <w:rPr>
      <w:rFonts w:ascii="Times New Roman" w:hAnsi="Times New Roman"/>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unhideWhenUsed/>
    <w:rsid w:val="00350EDB"/>
    <w:rPr>
      <w:color w:val="0000FF"/>
      <w:u w:val="single"/>
    </w:rPr>
  </w:style>
  <w:style w:type="paragraph" w:customStyle="1" w:styleId="Listavistosa-nfasis11">
    <w:name w:val="Lista vistosa - Énfasis 11"/>
    <w:basedOn w:val="Normal"/>
    <w:uiPriority w:val="34"/>
    <w:qFormat/>
    <w:rsid w:val="00350EDB"/>
    <w:pPr>
      <w:ind w:left="720"/>
    </w:pPr>
    <w:rPr>
      <w:rFonts w:ascii="Calibri" w:hAnsi="Calibri" w:cs="Calibri"/>
      <w:sz w:val="22"/>
      <w:szCs w:val="22"/>
    </w:rPr>
  </w:style>
  <w:style w:type="paragraph" w:styleId="Textonotapie">
    <w:name w:val="footnote text"/>
    <w:basedOn w:val="Normal"/>
    <w:link w:val="TextonotapieCar"/>
    <w:rsid w:val="001C31D5"/>
    <w:rPr>
      <w:rFonts w:eastAsia="Times New Roman"/>
      <w:sz w:val="20"/>
      <w:szCs w:val="20"/>
      <w:lang w:val="x-none" w:eastAsia="es-ES"/>
    </w:rPr>
  </w:style>
  <w:style w:type="character" w:customStyle="1" w:styleId="TextonotapieCar">
    <w:name w:val="Texto nota pie Car"/>
    <w:link w:val="Textonotapie"/>
    <w:rsid w:val="001C31D5"/>
    <w:rPr>
      <w:rFonts w:ascii="Times New Roman" w:eastAsia="Times New Roman" w:hAnsi="Times New Roman" w:cs="Times New Roman"/>
      <w:sz w:val="20"/>
      <w:szCs w:val="20"/>
      <w:lang w:eastAsia="es-ES"/>
    </w:rPr>
  </w:style>
  <w:style w:type="character" w:styleId="Refdenotaalpie">
    <w:name w:val="footnote reference"/>
    <w:rsid w:val="001C31D5"/>
    <w:rPr>
      <w:vertAlign w:val="superscript"/>
    </w:rPr>
  </w:style>
  <w:style w:type="paragraph" w:customStyle="1" w:styleId="Default">
    <w:name w:val="Default"/>
    <w:rsid w:val="00CF1D1E"/>
    <w:pPr>
      <w:autoSpaceDE w:val="0"/>
      <w:autoSpaceDN w:val="0"/>
      <w:adjustRightInd w:val="0"/>
    </w:pPr>
    <w:rPr>
      <w:rFonts w:ascii="Arial" w:hAnsi="Arial" w:cs="Arial"/>
      <w:color w:val="000000"/>
      <w:sz w:val="24"/>
      <w:szCs w:val="24"/>
      <w:lang w:eastAsia="en-US"/>
    </w:rPr>
  </w:style>
  <w:style w:type="paragraph" w:styleId="Textodeglobo">
    <w:name w:val="Balloon Text"/>
    <w:basedOn w:val="Normal"/>
    <w:link w:val="TextodegloboCar"/>
    <w:uiPriority w:val="99"/>
    <w:semiHidden/>
    <w:unhideWhenUsed/>
    <w:rsid w:val="00B01E85"/>
    <w:rPr>
      <w:rFonts w:ascii="Tahoma" w:hAnsi="Tahoma"/>
      <w:sz w:val="16"/>
      <w:szCs w:val="16"/>
      <w:lang w:val="x-none"/>
    </w:rPr>
  </w:style>
  <w:style w:type="character" w:customStyle="1" w:styleId="TextodegloboCar">
    <w:name w:val="Texto de globo Car"/>
    <w:link w:val="Textodeglobo"/>
    <w:uiPriority w:val="99"/>
    <w:semiHidden/>
    <w:rsid w:val="00B01E85"/>
    <w:rPr>
      <w:rFonts w:ascii="Tahoma" w:hAnsi="Tahoma" w:cs="Tahoma"/>
      <w:sz w:val="16"/>
      <w:szCs w:val="16"/>
      <w:lang w:eastAsia="es-CO"/>
    </w:rPr>
  </w:style>
  <w:style w:type="character" w:styleId="Refdecomentario">
    <w:name w:val="annotation reference"/>
    <w:uiPriority w:val="99"/>
    <w:semiHidden/>
    <w:unhideWhenUsed/>
    <w:rsid w:val="002F4CA2"/>
    <w:rPr>
      <w:sz w:val="16"/>
      <w:szCs w:val="16"/>
    </w:rPr>
  </w:style>
  <w:style w:type="paragraph" w:styleId="Textocomentario">
    <w:name w:val="annotation text"/>
    <w:basedOn w:val="Normal"/>
    <w:link w:val="TextocomentarioCar"/>
    <w:uiPriority w:val="99"/>
    <w:semiHidden/>
    <w:unhideWhenUsed/>
    <w:rsid w:val="002F4CA2"/>
    <w:rPr>
      <w:sz w:val="20"/>
      <w:szCs w:val="20"/>
      <w:lang w:val="x-none"/>
    </w:rPr>
  </w:style>
  <w:style w:type="character" w:customStyle="1" w:styleId="TextocomentarioCar">
    <w:name w:val="Texto comentario Car"/>
    <w:link w:val="Textocomentario"/>
    <w:uiPriority w:val="99"/>
    <w:semiHidden/>
    <w:rsid w:val="002F4CA2"/>
    <w:rPr>
      <w:rFonts w:ascii="Times New Roman" w:hAnsi="Times New Roman" w:cs="Times New Roman"/>
      <w:sz w:val="20"/>
      <w:szCs w:val="20"/>
      <w:lang w:eastAsia="es-CO"/>
    </w:rPr>
  </w:style>
  <w:style w:type="paragraph" w:styleId="Asuntodelcomentario">
    <w:name w:val="annotation subject"/>
    <w:basedOn w:val="Textocomentario"/>
    <w:next w:val="Textocomentario"/>
    <w:link w:val="AsuntodelcomentarioCar"/>
    <w:uiPriority w:val="99"/>
    <w:semiHidden/>
    <w:unhideWhenUsed/>
    <w:rsid w:val="002F4CA2"/>
    <w:rPr>
      <w:b/>
      <w:bCs/>
    </w:rPr>
  </w:style>
  <w:style w:type="character" w:customStyle="1" w:styleId="AsuntodelcomentarioCar">
    <w:name w:val="Asunto del comentario Car"/>
    <w:link w:val="Asuntodelcomentario"/>
    <w:uiPriority w:val="99"/>
    <w:semiHidden/>
    <w:rsid w:val="002F4CA2"/>
    <w:rPr>
      <w:rFonts w:ascii="Times New Roman" w:hAnsi="Times New Roman" w:cs="Times New Roman"/>
      <w:b/>
      <w:bCs/>
      <w:sz w:val="20"/>
      <w:szCs w:val="20"/>
      <w:lang w:eastAsia="es-CO"/>
    </w:rPr>
  </w:style>
  <w:style w:type="paragraph" w:styleId="Encabezado">
    <w:name w:val="header"/>
    <w:basedOn w:val="Normal"/>
    <w:link w:val="EncabezadoCar"/>
    <w:uiPriority w:val="99"/>
    <w:rsid w:val="00890CC3"/>
    <w:pPr>
      <w:tabs>
        <w:tab w:val="center" w:pos="4252"/>
        <w:tab w:val="right" w:pos="8504"/>
      </w:tabs>
    </w:pPr>
    <w:rPr>
      <w:rFonts w:eastAsia="Times New Roman"/>
      <w:lang w:val="x-none" w:eastAsia="es-ES"/>
    </w:rPr>
  </w:style>
  <w:style w:type="character" w:customStyle="1" w:styleId="EncabezadoCar">
    <w:name w:val="Encabezado Car"/>
    <w:link w:val="Encabezado"/>
    <w:uiPriority w:val="99"/>
    <w:rsid w:val="00890CC3"/>
    <w:rPr>
      <w:rFonts w:ascii="Times New Roman" w:eastAsia="Times New Roman" w:hAnsi="Times New Roman" w:cs="Times New Roman"/>
      <w:sz w:val="24"/>
      <w:szCs w:val="24"/>
      <w:lang w:eastAsia="es-ES"/>
    </w:rPr>
  </w:style>
  <w:style w:type="paragraph" w:styleId="Textoindependiente3">
    <w:name w:val="Body Text 3"/>
    <w:basedOn w:val="Normal"/>
    <w:link w:val="Textoindependiente3Car"/>
    <w:rsid w:val="000C1429"/>
    <w:pPr>
      <w:pBdr>
        <w:top w:val="single" w:sz="4" w:space="1" w:color="auto"/>
        <w:left w:val="single" w:sz="4" w:space="4" w:color="auto"/>
        <w:bottom w:val="single" w:sz="4" w:space="9" w:color="auto"/>
        <w:right w:val="single" w:sz="4" w:space="4" w:color="auto"/>
      </w:pBdr>
      <w:tabs>
        <w:tab w:val="left" w:pos="0"/>
      </w:tabs>
      <w:spacing w:after="240"/>
      <w:jc w:val="both"/>
    </w:pPr>
    <w:rPr>
      <w:rFonts w:ascii="Arial Narrow" w:eastAsia="Times New Roman" w:hAnsi="Arial Narrow"/>
      <w:sz w:val="20"/>
      <w:szCs w:val="20"/>
      <w:u w:color="000080"/>
      <w:lang w:val="es-ES" w:eastAsia="es-ES"/>
    </w:rPr>
  </w:style>
  <w:style w:type="character" w:customStyle="1" w:styleId="Textoindependiente3Car">
    <w:name w:val="Texto independiente 3 Car"/>
    <w:link w:val="Textoindependiente3"/>
    <w:rsid w:val="000C1429"/>
    <w:rPr>
      <w:rFonts w:ascii="Arial Narrow" w:eastAsia="Times New Roman" w:hAnsi="Arial Narrow" w:cs="Times New Roman"/>
      <w:u w:color="000080"/>
      <w:lang w:val="es-ES" w:eastAsia="es-ES"/>
    </w:rPr>
  </w:style>
  <w:style w:type="numbering" w:customStyle="1" w:styleId="Estilo1">
    <w:name w:val="Estilo1"/>
    <w:basedOn w:val="Sinlista"/>
    <w:rsid w:val="00683228"/>
    <w:pPr>
      <w:numPr>
        <w:numId w:val="23"/>
      </w:numPr>
    </w:pPr>
  </w:style>
  <w:style w:type="paragraph" w:customStyle="1" w:styleId="Estilo1CarCarCar">
    <w:name w:val="Estilo 1 Car Car Car"/>
    <w:basedOn w:val="Normal"/>
    <w:rsid w:val="00683228"/>
    <w:pPr>
      <w:numPr>
        <w:numId w:val="23"/>
      </w:numPr>
      <w:jc w:val="both"/>
    </w:pPr>
    <w:rPr>
      <w:rFonts w:ascii="Verdana" w:eastAsia="Times New Roman" w:hAnsi="Verdana"/>
      <w:b/>
      <w:lang w:val="x-none" w:eastAsia="es-ES"/>
    </w:rPr>
  </w:style>
  <w:style w:type="paragraph" w:customStyle="1" w:styleId="Estilo2">
    <w:name w:val="Estilo2"/>
    <w:basedOn w:val="Normal"/>
    <w:rsid w:val="00683228"/>
    <w:pPr>
      <w:numPr>
        <w:ilvl w:val="1"/>
        <w:numId w:val="23"/>
      </w:numPr>
    </w:pPr>
    <w:rPr>
      <w:rFonts w:ascii="Verdana" w:eastAsia="Times New Roman" w:hAnsi="Verdana"/>
      <w:lang w:val="es-ES" w:eastAsia="es-ES"/>
    </w:rPr>
  </w:style>
  <w:style w:type="paragraph" w:customStyle="1" w:styleId="Estilo3">
    <w:name w:val="Estilo3"/>
    <w:basedOn w:val="Normal"/>
    <w:rsid w:val="00683228"/>
    <w:pPr>
      <w:numPr>
        <w:ilvl w:val="2"/>
        <w:numId w:val="23"/>
      </w:numPr>
    </w:pPr>
    <w:rPr>
      <w:rFonts w:ascii="Verdana" w:eastAsia="Times New Roman" w:hAnsi="Verdana"/>
      <w:lang w:val="es-ES" w:eastAsia="es-ES"/>
    </w:rPr>
  </w:style>
  <w:style w:type="paragraph" w:customStyle="1" w:styleId="Estilo4">
    <w:name w:val="Estilo4"/>
    <w:basedOn w:val="Continuarlista"/>
    <w:rsid w:val="00683228"/>
    <w:pPr>
      <w:numPr>
        <w:ilvl w:val="3"/>
        <w:numId w:val="23"/>
      </w:numPr>
      <w:tabs>
        <w:tab w:val="clear" w:pos="2520"/>
        <w:tab w:val="num" w:pos="1080"/>
        <w:tab w:val="num" w:pos="2880"/>
      </w:tabs>
      <w:spacing w:after="0"/>
      <w:ind w:left="1080" w:hanging="1080"/>
      <w:contextualSpacing w:val="0"/>
      <w:jc w:val="both"/>
    </w:pPr>
    <w:rPr>
      <w:rFonts w:ascii="Verdana" w:eastAsia="Times New Roman" w:hAnsi="Verdana"/>
      <w:sz w:val="22"/>
      <w:szCs w:val="22"/>
      <w:lang w:eastAsia="es-ES"/>
    </w:rPr>
  </w:style>
  <w:style w:type="paragraph" w:styleId="Continuarlista">
    <w:name w:val="List Continue"/>
    <w:basedOn w:val="Normal"/>
    <w:uiPriority w:val="99"/>
    <w:semiHidden/>
    <w:unhideWhenUsed/>
    <w:rsid w:val="00683228"/>
    <w:pPr>
      <w:spacing w:after="120"/>
      <w:ind w:left="283"/>
      <w:contextualSpacing/>
    </w:pPr>
  </w:style>
  <w:style w:type="paragraph" w:styleId="Piedepgina">
    <w:name w:val="footer"/>
    <w:basedOn w:val="Normal"/>
    <w:link w:val="PiedepginaCar"/>
    <w:uiPriority w:val="99"/>
    <w:unhideWhenUsed/>
    <w:rsid w:val="00BD6A64"/>
    <w:pPr>
      <w:tabs>
        <w:tab w:val="center" w:pos="4419"/>
        <w:tab w:val="right" w:pos="8838"/>
      </w:tabs>
    </w:pPr>
  </w:style>
  <w:style w:type="character" w:customStyle="1" w:styleId="PiedepginaCar">
    <w:name w:val="Pie de página Car"/>
    <w:link w:val="Piedepgina"/>
    <w:uiPriority w:val="99"/>
    <w:rsid w:val="00BD6A64"/>
    <w:rPr>
      <w:rFonts w:ascii="Times New Roman" w:hAnsi="Times New Roman"/>
      <w:sz w:val="24"/>
      <w:szCs w:val="24"/>
    </w:rPr>
  </w:style>
  <w:style w:type="paragraph" w:styleId="NormalWeb">
    <w:name w:val="Normal (Web)"/>
    <w:basedOn w:val="Normal"/>
    <w:uiPriority w:val="99"/>
    <w:rsid w:val="008E463A"/>
    <w:pPr>
      <w:spacing w:before="100" w:beforeAutospacing="1" w:after="100" w:afterAutospacing="1"/>
    </w:pPr>
    <w:rPr>
      <w:rFonts w:eastAsia="Times New Roman"/>
      <w:lang w:val="es-ES" w:eastAsia="es-ES"/>
    </w:rPr>
  </w:style>
  <w:style w:type="paragraph" w:styleId="Prrafodelista">
    <w:name w:val="List Paragraph"/>
    <w:basedOn w:val="Normal"/>
    <w:uiPriority w:val="34"/>
    <w:qFormat/>
    <w:rsid w:val="00E45C6A"/>
    <w:pPr>
      <w:ind w:left="720"/>
      <w:contextualSpacing/>
    </w:pPr>
  </w:style>
  <w:style w:type="table" w:styleId="Tablaconcuadrcula">
    <w:name w:val="Table Grid"/>
    <w:basedOn w:val="Tablanormal"/>
    <w:uiPriority w:val="59"/>
    <w:rsid w:val="00282E9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1">
    <w:name w:val="Párrafo de lista1"/>
    <w:basedOn w:val="Normal"/>
    <w:rsid w:val="006A45BA"/>
    <w:pPr>
      <w:widowControl w:val="0"/>
      <w:autoSpaceDE w:val="0"/>
      <w:autoSpaceDN w:val="0"/>
      <w:adjustRightInd w:val="0"/>
      <w:spacing w:after="120"/>
      <w:ind w:left="720"/>
      <w:jc w:val="both"/>
    </w:pPr>
    <w:rPr>
      <w:rFonts w:ascii="Arial" w:hAnsi="Arial"/>
      <w:sz w:val="22"/>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4239764">
      <w:bodyDiv w:val="1"/>
      <w:marLeft w:val="0"/>
      <w:marRight w:val="0"/>
      <w:marTop w:val="0"/>
      <w:marBottom w:val="0"/>
      <w:divBdr>
        <w:top w:val="none" w:sz="0" w:space="0" w:color="auto"/>
        <w:left w:val="none" w:sz="0" w:space="0" w:color="auto"/>
        <w:bottom w:val="none" w:sz="0" w:space="0" w:color="auto"/>
        <w:right w:val="none" w:sz="0" w:space="0" w:color="auto"/>
      </w:divBdr>
    </w:div>
    <w:div w:id="368143695">
      <w:bodyDiv w:val="1"/>
      <w:marLeft w:val="0"/>
      <w:marRight w:val="0"/>
      <w:marTop w:val="0"/>
      <w:marBottom w:val="0"/>
      <w:divBdr>
        <w:top w:val="none" w:sz="0" w:space="0" w:color="auto"/>
        <w:left w:val="none" w:sz="0" w:space="0" w:color="auto"/>
        <w:bottom w:val="none" w:sz="0" w:space="0" w:color="auto"/>
        <w:right w:val="none" w:sz="0" w:space="0" w:color="auto"/>
      </w:divBdr>
    </w:div>
    <w:div w:id="398678362">
      <w:bodyDiv w:val="1"/>
      <w:marLeft w:val="0"/>
      <w:marRight w:val="0"/>
      <w:marTop w:val="0"/>
      <w:marBottom w:val="0"/>
      <w:divBdr>
        <w:top w:val="none" w:sz="0" w:space="0" w:color="auto"/>
        <w:left w:val="none" w:sz="0" w:space="0" w:color="auto"/>
        <w:bottom w:val="none" w:sz="0" w:space="0" w:color="auto"/>
        <w:right w:val="none" w:sz="0" w:space="0" w:color="auto"/>
      </w:divBdr>
    </w:div>
    <w:div w:id="508062494">
      <w:bodyDiv w:val="1"/>
      <w:marLeft w:val="0"/>
      <w:marRight w:val="0"/>
      <w:marTop w:val="0"/>
      <w:marBottom w:val="0"/>
      <w:divBdr>
        <w:top w:val="none" w:sz="0" w:space="0" w:color="auto"/>
        <w:left w:val="none" w:sz="0" w:space="0" w:color="auto"/>
        <w:bottom w:val="none" w:sz="0" w:space="0" w:color="auto"/>
        <w:right w:val="none" w:sz="0" w:space="0" w:color="auto"/>
      </w:divBdr>
    </w:div>
    <w:div w:id="544222503">
      <w:bodyDiv w:val="1"/>
      <w:marLeft w:val="0"/>
      <w:marRight w:val="0"/>
      <w:marTop w:val="0"/>
      <w:marBottom w:val="0"/>
      <w:divBdr>
        <w:top w:val="none" w:sz="0" w:space="0" w:color="auto"/>
        <w:left w:val="none" w:sz="0" w:space="0" w:color="auto"/>
        <w:bottom w:val="none" w:sz="0" w:space="0" w:color="auto"/>
        <w:right w:val="none" w:sz="0" w:space="0" w:color="auto"/>
      </w:divBdr>
    </w:div>
    <w:div w:id="664237944">
      <w:bodyDiv w:val="1"/>
      <w:marLeft w:val="0"/>
      <w:marRight w:val="0"/>
      <w:marTop w:val="0"/>
      <w:marBottom w:val="0"/>
      <w:divBdr>
        <w:top w:val="none" w:sz="0" w:space="0" w:color="auto"/>
        <w:left w:val="none" w:sz="0" w:space="0" w:color="auto"/>
        <w:bottom w:val="none" w:sz="0" w:space="0" w:color="auto"/>
        <w:right w:val="none" w:sz="0" w:space="0" w:color="auto"/>
      </w:divBdr>
    </w:div>
    <w:div w:id="881751963">
      <w:bodyDiv w:val="1"/>
      <w:marLeft w:val="0"/>
      <w:marRight w:val="0"/>
      <w:marTop w:val="0"/>
      <w:marBottom w:val="0"/>
      <w:divBdr>
        <w:top w:val="none" w:sz="0" w:space="0" w:color="auto"/>
        <w:left w:val="none" w:sz="0" w:space="0" w:color="auto"/>
        <w:bottom w:val="none" w:sz="0" w:space="0" w:color="auto"/>
        <w:right w:val="none" w:sz="0" w:space="0" w:color="auto"/>
      </w:divBdr>
    </w:div>
    <w:div w:id="1539196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3DD833-1179-43CE-9276-A46F3D57EC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1035</Words>
  <Characters>5698</Characters>
  <Application>Microsoft Office Word</Application>
  <DocSecurity>0</DocSecurity>
  <Lines>47</Lines>
  <Paragraphs>13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6720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Angela Janeth Cortes Hernandez</dc:creator>
  <cp:lastModifiedBy>Nicolas Mauricio Silva Cortes</cp:lastModifiedBy>
  <cp:revision>4</cp:revision>
  <cp:lastPrinted>2015-12-03T17:27:00Z</cp:lastPrinted>
  <dcterms:created xsi:type="dcterms:W3CDTF">2018-06-12T21:12:00Z</dcterms:created>
  <dcterms:modified xsi:type="dcterms:W3CDTF">2018-06-12T21:15:00Z</dcterms:modified>
</cp:coreProperties>
</file>