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E6A3F" w14:textId="77777777" w:rsidR="001F260D" w:rsidRPr="00CD3187" w:rsidRDefault="001F260D" w:rsidP="001F6AE2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74EF56A" w14:textId="77777777" w:rsidR="00452CF7" w:rsidRDefault="00452CF7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4B29A72B" w14:textId="77777777" w:rsidR="00916E2B" w:rsidRPr="00CD3187" w:rsidRDefault="00DB4753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r w:rsidRPr="00CD3187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 xml:space="preserve">Proyecto de </w:t>
      </w:r>
      <w:r w:rsidR="00CD3187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RESOLUCIÓN</w:t>
      </w:r>
    </w:p>
    <w:p w14:paraId="17FEF749" w14:textId="77777777" w:rsidR="00C46816" w:rsidRPr="00CD3187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72F3EA38" w14:textId="43A84971" w:rsidR="00245FD1" w:rsidRPr="00245FD1" w:rsidRDefault="00963F7A" w:rsidP="00245FD1">
      <w:pPr>
        <w:jc w:val="center"/>
        <w:rPr>
          <w:rFonts w:ascii="Arial Narrow" w:eastAsia="Times New Roman" w:hAnsi="Arial Narrow"/>
          <w:color w:val="000000" w:themeColor="text1"/>
          <w:sz w:val="22"/>
          <w:szCs w:val="22"/>
          <w:lang w:val="es-ES_tradnl" w:eastAsia="es-ES"/>
        </w:rPr>
      </w:pPr>
      <w:r w:rsidRPr="00963F7A">
        <w:rPr>
          <w:rFonts w:ascii="Arial Narrow" w:hAnsi="Arial Narrow" w:cs="Arial"/>
          <w:sz w:val="22"/>
          <w:szCs w:val="22"/>
        </w:rPr>
        <w:t>“</w:t>
      </w:r>
      <w:r w:rsidR="00555CE5" w:rsidRPr="000D5D6C">
        <w:rPr>
          <w:rFonts w:ascii="Arial Narrow" w:hAnsi="Arial Narrow"/>
          <w:i/>
          <w:color w:val="000000" w:themeColor="text1"/>
          <w:sz w:val="22"/>
          <w:szCs w:val="22"/>
        </w:rPr>
        <w:t>Por la cual se derogan unas disposiciones</w:t>
      </w:r>
      <w:r w:rsidR="00555CE5">
        <w:rPr>
          <w:rFonts w:ascii="Arial Narrow" w:hAnsi="Arial Narrow"/>
          <w:i/>
          <w:color w:val="000000" w:themeColor="text1"/>
          <w:sz w:val="22"/>
          <w:szCs w:val="22"/>
        </w:rPr>
        <w:t xml:space="preserve"> en materia de planeación, atribución y asignación del espectro</w:t>
      </w:r>
      <w:r w:rsidR="00245FD1" w:rsidRPr="00245FD1">
        <w:rPr>
          <w:rFonts w:ascii="Arial Narrow" w:eastAsia="Times New Roman" w:hAnsi="Arial Narrow"/>
          <w:color w:val="000000" w:themeColor="text1"/>
          <w:sz w:val="22"/>
          <w:szCs w:val="22"/>
          <w:lang w:val="es-ES_tradnl" w:eastAsia="es-ES"/>
        </w:rPr>
        <w:t>”</w:t>
      </w:r>
    </w:p>
    <w:p w14:paraId="5609BA52" w14:textId="1E194AA7" w:rsidR="00C46816" w:rsidRDefault="00C46816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B51B4A5" w14:textId="77777777" w:rsidR="00A2347A" w:rsidRPr="00CD3187" w:rsidRDefault="00A2347A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E3DAE22" w14:textId="5031F3BE" w:rsidR="00C46816" w:rsidRPr="00CD3187" w:rsidRDefault="00452CF7" w:rsidP="00C4681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Bogotá D.C., </w:t>
      </w:r>
      <w:r w:rsidR="00A2347A">
        <w:rPr>
          <w:rFonts w:ascii="Arial Narrow" w:hAnsi="Arial Narrow" w:cs="Arial"/>
          <w:b/>
          <w:sz w:val="22"/>
          <w:szCs w:val="22"/>
        </w:rPr>
        <w:t>2</w:t>
      </w:r>
      <w:r w:rsidR="00245FD1">
        <w:rPr>
          <w:rFonts w:ascii="Arial Narrow" w:hAnsi="Arial Narrow" w:cs="Arial"/>
          <w:b/>
          <w:sz w:val="22"/>
          <w:szCs w:val="22"/>
        </w:rPr>
        <w:t xml:space="preserve"> de </w:t>
      </w:r>
      <w:r w:rsidR="00A2347A">
        <w:rPr>
          <w:rFonts w:ascii="Arial Narrow" w:hAnsi="Arial Narrow" w:cs="Arial"/>
          <w:b/>
          <w:sz w:val="22"/>
          <w:szCs w:val="22"/>
        </w:rPr>
        <w:t>enero</w:t>
      </w:r>
      <w:r w:rsidR="002D315B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>de 201</w:t>
      </w:r>
      <w:r w:rsidR="00A2347A">
        <w:rPr>
          <w:rFonts w:ascii="Arial Narrow" w:hAnsi="Arial Narrow" w:cs="Arial"/>
          <w:b/>
          <w:sz w:val="22"/>
          <w:szCs w:val="22"/>
        </w:rPr>
        <w:t>9</w:t>
      </w:r>
    </w:p>
    <w:p w14:paraId="2F4E4018" w14:textId="77777777" w:rsidR="00C46816" w:rsidRPr="00CD3187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7FDA837" w14:textId="77777777" w:rsidR="00C46816" w:rsidRPr="00CD3187" w:rsidRDefault="00C46816" w:rsidP="00C46816">
      <w:pPr>
        <w:jc w:val="both"/>
        <w:rPr>
          <w:rFonts w:ascii="Arial Narrow" w:hAnsi="Arial Narrow" w:cs="Arial"/>
          <w:b/>
          <w:sz w:val="22"/>
          <w:szCs w:val="22"/>
        </w:rPr>
      </w:pPr>
      <w:bookmarkStart w:id="0" w:name="_GoBack"/>
      <w:bookmarkEnd w:id="0"/>
    </w:p>
    <w:p w14:paraId="092B3B79" w14:textId="77777777" w:rsidR="00584CD6" w:rsidRPr="00CD3187" w:rsidRDefault="00584CD6" w:rsidP="00584CD6">
      <w:pPr>
        <w:ind w:left="705" w:hanging="705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5A953D3D" w14:textId="77777777" w:rsidR="001B5EBF" w:rsidRPr="00CD3187" w:rsidRDefault="001B5EBF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9CC2DE1" w14:textId="7D92B6F8" w:rsidR="00245FD1" w:rsidRPr="00245FD1" w:rsidRDefault="00245FD1" w:rsidP="00415AE7">
      <w:pPr>
        <w:autoSpaceDE w:val="0"/>
        <w:autoSpaceDN w:val="0"/>
        <w:adjustRightInd w:val="0"/>
        <w:spacing w:beforeLines="20" w:before="48" w:afterLines="20" w:after="48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</w:rPr>
        <w:t>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s necesario efectuar una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>simplificación normativa de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disposiciones legales expedidas por el Ministerio </w:t>
      </w:r>
      <w:r w:rsidR="00A2347A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de TIC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y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por la Agencia Nacional del Espectro - ANE, relacionadas con la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asignación y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atribución del Espectro Radioeléctrico, contenidas en el Cuadro Nacional de Atri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bución de Bandas de Frecuencias,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para que sean consultadas por el ciudadano de una forma más sencilla.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P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ara tal efecto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,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es indispensable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derogar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tales disposiciones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con el fin de que cada entidad, conforme a sus competencias, proceda con la expedición de los actos administrativos respectivos.</w:t>
      </w:r>
    </w:p>
    <w:p w14:paraId="6908EEB2" w14:textId="77777777" w:rsidR="00245FD1" w:rsidRPr="00245FD1" w:rsidRDefault="00245FD1" w:rsidP="00245FD1">
      <w:pPr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1561809F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890024B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27B4C95F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D9DF7FC" w14:textId="10EED6E6" w:rsidR="008A4F42" w:rsidRPr="00CD3187" w:rsidRDefault="009454D8" w:rsidP="008A4F42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>
        <w:rPr>
          <w:rFonts w:ascii="Arial Narrow" w:hAnsi="Arial Narrow" w:cs="Arial"/>
          <w:sz w:val="22"/>
          <w:szCs w:val="22"/>
        </w:rPr>
        <w:t>Los actos administrativos que se pretenden derogar aplican a todos los proveedores de redes y servicios de telecomunicaciones</w:t>
      </w:r>
      <w:r w:rsidR="00A2347A">
        <w:rPr>
          <w:rFonts w:ascii="Arial Narrow" w:hAnsi="Arial Narrow" w:cs="Arial"/>
          <w:sz w:val="22"/>
          <w:szCs w:val="22"/>
        </w:rPr>
        <w:t xml:space="preserve"> y usuarios del espectro radioeléctrico</w:t>
      </w:r>
      <w:r>
        <w:rPr>
          <w:rFonts w:ascii="Arial Narrow" w:hAnsi="Arial Narrow" w:cs="Arial"/>
          <w:sz w:val="22"/>
          <w:szCs w:val="22"/>
        </w:rPr>
        <w:t>.</w:t>
      </w:r>
    </w:p>
    <w:p w14:paraId="103F5A6A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697C3C25" w14:textId="77777777" w:rsidR="008A4F42" w:rsidRPr="00CD3187" w:rsidRDefault="008A4F42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E1C34A7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7B1CC301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972037D" w14:textId="77777777" w:rsidR="00584CD6" w:rsidRPr="00CD3187" w:rsidRDefault="00584CD6" w:rsidP="00584CD6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3.1.</w:t>
      </w:r>
      <w:r w:rsidRPr="00CD3187">
        <w:rPr>
          <w:rFonts w:ascii="Arial Narrow" w:hAnsi="Arial Narrow" w:cs="Arial"/>
          <w:b/>
          <w:sz w:val="22"/>
          <w:szCs w:val="22"/>
        </w:rPr>
        <w:tab/>
      </w:r>
      <w:r w:rsidRPr="00CD3187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45FC8B48" w14:textId="77777777" w:rsidR="008A4F42" w:rsidRPr="00CD3187" w:rsidRDefault="008A4F42" w:rsidP="00584CD6">
      <w:pPr>
        <w:widowControl w:val="0"/>
        <w:autoSpaceDE w:val="0"/>
        <w:autoSpaceDN w:val="0"/>
        <w:adjustRightInd w:val="0"/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6A97FA9C" w14:textId="77777777" w:rsidR="003F2E76" w:rsidRPr="00CD3187" w:rsidRDefault="003F2E76" w:rsidP="003F2E76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Las normas que otorgan la competencia para la expedición del acto administrativo están conte</w:t>
      </w:r>
      <w:r>
        <w:rPr>
          <w:rFonts w:ascii="Arial Narrow" w:hAnsi="Arial Narrow" w:cs="Arial"/>
          <w:sz w:val="22"/>
          <w:szCs w:val="22"/>
        </w:rPr>
        <w:t>nidas en las siguientes normas:</w:t>
      </w:r>
      <w:r w:rsidRPr="00CD3187">
        <w:rPr>
          <w:rFonts w:ascii="Arial Narrow" w:hAnsi="Arial Narrow" w:cs="Arial"/>
          <w:sz w:val="22"/>
          <w:szCs w:val="22"/>
        </w:rPr>
        <w:t xml:space="preserve"> </w:t>
      </w:r>
    </w:p>
    <w:p w14:paraId="2D704C62" w14:textId="77777777" w:rsid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2BABEF08" w14:textId="663A1FAA" w:rsidR="003F2E76" w:rsidRPr="00CD3187" w:rsidRDefault="003F2E76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hAnsi="Arial Narrow" w:cs="Tahoma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  <w:lang w:val="es-ES"/>
        </w:rPr>
        <w:t>La Ley 1341 de 2009, actual marco general del sector de las Tecnologías de la Información y las Comunic</w:t>
      </w:r>
      <w:r>
        <w:rPr>
          <w:rFonts w:ascii="Arial Narrow" w:hAnsi="Arial Narrow" w:cs="Arial"/>
          <w:sz w:val="22"/>
          <w:szCs w:val="22"/>
          <w:lang w:val="es-ES"/>
        </w:rPr>
        <w:t xml:space="preserve">aciones, dispone en </w:t>
      </w:r>
      <w:r w:rsidR="00984C2D"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>el literal c del numeral 19 del artículo 18 de la Ley 1341 de 2009 que es función del Ministerio de Tecnologías de la Información y las Comunicaciones expedir los reglamentos, condiciones y requisitos para el otorgamiento de licencias, permisos y registros para el uso o explotación de los derechos del Estado sobre el espectro radioeléctrico y los servicios del sector de las tecnologías de la información y las comunicaciones.</w:t>
      </w:r>
      <w:r w:rsid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Y en </w:t>
      </w:r>
      <w:r>
        <w:rPr>
          <w:rFonts w:ascii="Arial Narrow" w:hAnsi="Arial Narrow" w:cs="Arial"/>
          <w:sz w:val="22"/>
          <w:szCs w:val="22"/>
          <w:lang w:val="es-ES"/>
        </w:rPr>
        <w:t>e</w:t>
      </w:r>
      <w:r w:rsidRPr="00CD3187">
        <w:rPr>
          <w:rFonts w:ascii="Arial Narrow" w:hAnsi="Arial Narrow" w:cs="Arial"/>
          <w:bCs/>
          <w:color w:val="000000"/>
          <w:sz w:val="22"/>
          <w:szCs w:val="22"/>
        </w:rPr>
        <w:t>l inciso 2° del artículo 11 de la Ley 1341 de 2009,</w:t>
      </w:r>
      <w:r w:rsidR="00984C2D">
        <w:rPr>
          <w:rFonts w:ascii="Arial Narrow" w:hAnsi="Arial Narrow" w:cs="Arial"/>
          <w:bCs/>
          <w:color w:val="000000"/>
          <w:sz w:val="22"/>
          <w:szCs w:val="22"/>
        </w:rPr>
        <w:t xml:space="preserve"> </w:t>
      </w:r>
      <w:r w:rsidR="00A2347A">
        <w:rPr>
          <w:rFonts w:ascii="Arial Narrow" w:hAnsi="Arial Narrow" w:cs="Arial"/>
          <w:bCs/>
          <w:color w:val="000000"/>
          <w:sz w:val="22"/>
          <w:szCs w:val="22"/>
        </w:rPr>
        <w:t>indica que</w:t>
      </w:r>
      <w:r w:rsidRPr="00CD3187">
        <w:rPr>
          <w:rFonts w:ascii="Arial Narrow" w:hAnsi="Arial Narrow" w:cs="Arial"/>
          <w:bCs/>
          <w:color w:val="000000"/>
          <w:sz w:val="22"/>
          <w:szCs w:val="22"/>
        </w:rPr>
        <w:t xml:space="preserve"> "</w:t>
      </w:r>
      <w:r w:rsidRPr="003F2E76">
        <w:rPr>
          <w:rFonts w:ascii="Arial Narrow" w:hAnsi="Arial Narrow" w:cs="Arial"/>
          <w:bCs/>
          <w:i/>
          <w:color w:val="000000"/>
          <w:sz w:val="22"/>
          <w:szCs w:val="22"/>
        </w:rPr>
        <w:t xml:space="preserve">El uso del espectro radioeléctrico requiere permiso previo, expreso y otorgado por el Ministerio de Tecnologías de la Información y las Comunicaciones. El permiso de uso del espectro respetará la neutralidad en la tecnología siempre y cuando esté coordinado con las políticas del Ministerio de Tecnologías de la Información y las Comunicaciones, no generen interferencias sobre otros servicios, sean compatibles con las tendencias internacionales del mercado, </w:t>
      </w:r>
      <w:r w:rsidRPr="003F2E76">
        <w:rPr>
          <w:rFonts w:ascii="Arial Narrow" w:hAnsi="Arial Narrow" w:cs="Arial"/>
          <w:bCs/>
          <w:i/>
          <w:sz w:val="22"/>
          <w:szCs w:val="22"/>
        </w:rPr>
        <w:lastRenderedPageBreak/>
        <w:t>no afecten la seguridad nacional, y contribuyan al desarrollo sostenible. (...)</w:t>
      </w:r>
      <w:r w:rsidRPr="00CD3187">
        <w:rPr>
          <w:rFonts w:ascii="Arial Narrow" w:hAnsi="Arial Narrow" w:cs="Arial"/>
          <w:bCs/>
          <w:sz w:val="22"/>
          <w:szCs w:val="22"/>
        </w:rPr>
        <w:t>".</w:t>
      </w:r>
    </w:p>
    <w:p w14:paraId="43C4321A" w14:textId="77777777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58C2D9D9" w14:textId="215411AF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</w:rPr>
        <w:t>L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os artículos 3° y 7° del Decreto 4169 de 2011,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según los cuales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>corresponde al Ministerio de Tecnologías de la Información y las Comunicaciones otorgar los permisos para el uso del espectro radioeléctrico, así como gestionarlo, con el fin de fomentar la competencia, el pluralismo informativo y el acceso no discriminatorio, y evitar prácticas monopolísticas, sin perjuicio de las funciones que sobre los servicios de televisión estén asignadas a otras entidades.</w:t>
      </w:r>
    </w:p>
    <w:p w14:paraId="462C41D5" w14:textId="77777777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5383D448" w14:textId="5E77215B" w:rsidR="00984C2D" w:rsidRPr="00984C2D" w:rsidRDefault="00984C2D" w:rsidP="00984C2D">
      <w:pPr>
        <w:widowControl w:val="0"/>
        <w:autoSpaceDE w:val="0"/>
        <w:autoSpaceDN w:val="0"/>
        <w:adjustRightInd w:val="0"/>
        <w:jc w:val="both"/>
        <w:rPr>
          <w:rFonts w:ascii="Arial Narrow" w:eastAsiaTheme="minorEastAsia" w:hAnsi="Arial Narrow" w:cstheme="majorBidi"/>
          <w:color w:val="000000" w:themeColor="text1"/>
          <w:sz w:val="22"/>
          <w:szCs w:val="22"/>
          <w:shd w:val="clear" w:color="auto" w:fill="FFFFFF"/>
          <w:lang w:val="es-ES_tradnl" w:eastAsia="es-ES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>E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 xml:space="preserve">l artículo 1 del Decreto 4169 de 2011, </w:t>
      </w:r>
      <w:r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 xml:space="preserve">establece que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la Agencia Nacional del Espectro – ANE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>es la entidad encargada de planear y atribuir el espectro radioeléctrico con base en las necesidades del país y en el interés público,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así como de establecer y mantener actualizado el </w:t>
      </w:r>
      <w:r w:rsidRPr="00984C2D">
        <w:rPr>
          <w:rFonts w:ascii="Arial Narrow" w:eastAsiaTheme="minorEastAsia" w:hAnsi="Arial Narrow" w:cstheme="majorBidi"/>
          <w:color w:val="000000" w:themeColor="text1"/>
          <w:sz w:val="22"/>
          <w:szCs w:val="22"/>
          <w:shd w:val="clear" w:color="auto" w:fill="FFFFFF"/>
          <w:lang w:val="es-ES_tradnl" w:eastAsia="es-ES"/>
        </w:rPr>
        <w:t>Cuadro Nacional de Atribución de Bandas de Frecuencias (CNABF) y la elaboración de los Cuadros de Características Técnicas de la Red (CCTR) para la asignación de frecuencias.</w:t>
      </w:r>
    </w:p>
    <w:p w14:paraId="3195D54C" w14:textId="77777777" w:rsidR="00984C2D" w:rsidRDefault="00984C2D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12C745C3" w14:textId="77777777" w:rsidR="00984C2D" w:rsidRDefault="00984C2D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6DE0D87D" w14:textId="0E3997E4" w:rsidR="00584CD6" w:rsidRPr="00CD3187" w:rsidRDefault="00584CD6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CD3187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CD3187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D3187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65DE21A1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5BCFED3" w14:textId="7878C3DB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D3187">
        <w:rPr>
          <w:rFonts w:ascii="Arial Narrow" w:hAnsi="Arial Narrow" w:cs="Arial"/>
          <w:sz w:val="22"/>
          <w:szCs w:val="22"/>
          <w:lang w:val="es-ES_tradnl"/>
        </w:rPr>
        <w:t xml:space="preserve">Las disposiciones de la Ley </w:t>
      </w:r>
      <w:r w:rsidR="00794520" w:rsidRPr="00CD3187">
        <w:rPr>
          <w:rFonts w:ascii="Arial Narrow" w:hAnsi="Arial Narrow" w:cs="Arial"/>
          <w:sz w:val="22"/>
          <w:szCs w:val="22"/>
          <w:lang w:val="es-ES_tradnl"/>
        </w:rPr>
        <w:t xml:space="preserve">1341 de 2009 </w:t>
      </w:r>
      <w:r w:rsidR="004653AA">
        <w:rPr>
          <w:rFonts w:ascii="Arial Narrow" w:hAnsi="Arial Narrow" w:cs="Arial"/>
          <w:sz w:val="22"/>
          <w:szCs w:val="22"/>
          <w:lang w:val="es-ES_tradnl"/>
        </w:rPr>
        <w:t xml:space="preserve">y del Decreto 4169 de 2011,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que sustentan la expedición del proyecto normativo</w:t>
      </w:r>
      <w:r w:rsidR="004653AA">
        <w:rPr>
          <w:rFonts w:ascii="Arial Narrow" w:hAnsi="Arial Narrow" w:cs="Arial"/>
          <w:sz w:val="22"/>
          <w:szCs w:val="22"/>
          <w:lang w:val="es-ES_tradnl"/>
        </w:rPr>
        <w:t>,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 xml:space="preserve"> se encuentran actualmente vigentes y no han tenido limitaciones vía jurisprudencia.</w:t>
      </w:r>
    </w:p>
    <w:p w14:paraId="0E889642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28F91EE5" w14:textId="77777777" w:rsidR="00584CD6" w:rsidRPr="00CD3187" w:rsidRDefault="00584CD6" w:rsidP="00584CD6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CD3187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CD3187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D3187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4FF39D8B" w14:textId="6C2C13E0" w:rsidR="007B7304" w:rsidRPr="00F40A71" w:rsidRDefault="00630470" w:rsidP="007B7304">
      <w:pPr>
        <w:pStyle w:val="s4"/>
        <w:spacing w:before="0" w:beforeAutospacing="0" w:after="0" w:afterAutospacing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Con el </w:t>
      </w:r>
      <w:r w:rsidR="00794520" w:rsidRPr="00452CF7">
        <w:rPr>
          <w:rFonts w:ascii="Arial Narrow" w:hAnsi="Arial Narrow" w:cs="Arial"/>
          <w:sz w:val="22"/>
          <w:szCs w:val="22"/>
        </w:rPr>
        <w:t>proyecto de resolución</w:t>
      </w:r>
      <w:r w:rsidR="00794520" w:rsidRPr="00CD3187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se pretende </w:t>
      </w:r>
      <w:r w:rsidR="007B7304">
        <w:rPr>
          <w:rFonts w:ascii="Arial Narrow" w:hAnsi="Arial Narrow" w:cs="Arial"/>
          <w:sz w:val="22"/>
          <w:szCs w:val="22"/>
        </w:rPr>
        <w:t>deroga</w:t>
      </w:r>
      <w:r>
        <w:rPr>
          <w:rFonts w:ascii="Arial Narrow" w:hAnsi="Arial Narrow" w:cs="Arial"/>
          <w:sz w:val="22"/>
          <w:szCs w:val="22"/>
        </w:rPr>
        <w:t>r</w:t>
      </w:r>
      <w:r w:rsidR="007B7304">
        <w:rPr>
          <w:rFonts w:ascii="Arial Narrow" w:hAnsi="Arial Narrow" w:cs="Arial"/>
          <w:sz w:val="22"/>
          <w:szCs w:val="22"/>
        </w:rPr>
        <w:t xml:space="preserve"> en su totalidad las Resoluciones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2472 de 1991, 407 de 1995, 5273 de 1997, 1512 de 2001, 152 de 2002, 1704 de 2002, 1966 de 2002, 526 de 2002,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908 de 2003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1201 de </w:t>
      </w:r>
      <w:r w:rsidR="007B7304" w:rsidRPr="00FD3C6C">
        <w:rPr>
          <w:rFonts w:ascii="Arial Narrow" w:hAnsi="Arial Narrow"/>
          <w:color w:val="000000" w:themeColor="text1"/>
          <w:sz w:val="22"/>
          <w:szCs w:val="22"/>
        </w:rPr>
        <w:t xml:space="preserve">2004, </w:t>
      </w:r>
      <w:r w:rsidR="00FD3C6C" w:rsidRPr="00FD3C6C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1765 de 2004,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2579 de 2004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D3C6C">
        <w:rPr>
          <w:rFonts w:ascii="Arial Narrow" w:hAnsi="Arial Narrow"/>
          <w:color w:val="000000" w:themeColor="text1"/>
          <w:sz w:val="22"/>
          <w:szCs w:val="22"/>
        </w:rPr>
        <w:t>1713 de 2004,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2064 de 2005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2359 de 2005,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2070 de 2005, 1449 de 2006,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1661 de 2006,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1671 de 2006,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 xml:space="preserve">332 de 2007,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1715 de 2007, 2218 de 2007,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2623 de 2009,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909 de 2009,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1227 de 2009 y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1438 de 2010, expedidas por el Ministerio de Tecnologías de la Información y las Comunicaciones, y las Resoluciones 37 de 2012, 668 de 2012, 442 de 2013, 357 de 2013, 418 de 2014, 14 de 2014, 148 de 2015, 711 de 2016, 441 de 2016 y 450 de 2017, expedidas por la Agencia Nacional del Espectro - ANE.</w:t>
      </w:r>
    </w:p>
    <w:p w14:paraId="3F42EA9D" w14:textId="79C9DB6B" w:rsidR="00245FD1" w:rsidRPr="00245FD1" w:rsidRDefault="00245FD1" w:rsidP="007B7304">
      <w:pPr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114D3F37" w14:textId="77777777" w:rsidR="00245FD1" w:rsidRPr="00CD3187" w:rsidRDefault="00245FD1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79F8C07C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3.4.</w:t>
      </w:r>
      <w:r w:rsidRPr="00CD3187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56FD5ED7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512C3971" w14:textId="4F30944E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A la fecha no hay precedentes jurisprudenciales que puedan tener impacto o ser relevan</w:t>
      </w:r>
      <w:r w:rsidR="00CD3187" w:rsidRPr="00CD3187">
        <w:rPr>
          <w:rFonts w:ascii="Arial Narrow" w:hAnsi="Arial Narrow" w:cs="Arial"/>
          <w:sz w:val="22"/>
          <w:szCs w:val="22"/>
        </w:rPr>
        <w:t>tes para la expedición del acto</w:t>
      </w:r>
      <w:r w:rsidR="007B7304">
        <w:rPr>
          <w:rFonts w:ascii="Arial Narrow" w:hAnsi="Arial Narrow" w:cs="Arial"/>
          <w:sz w:val="22"/>
          <w:szCs w:val="22"/>
        </w:rPr>
        <w:t>.</w:t>
      </w:r>
    </w:p>
    <w:p w14:paraId="28A48E00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4BE869B2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3.5.</w:t>
      </w:r>
      <w:r w:rsidRPr="00CD3187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2E2BA762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1236EB0B" w14:textId="2FDC6D05" w:rsidR="0081557D" w:rsidRPr="0081557D" w:rsidRDefault="00CD3187" w:rsidP="0081557D">
      <w:pPr>
        <w:pStyle w:val="Default"/>
        <w:spacing w:beforeLines="20" w:before="48" w:afterLines="20" w:after="48"/>
        <w:jc w:val="both"/>
        <w:rPr>
          <w:rFonts w:ascii="Arial Narrow" w:hAnsi="Arial Narrow"/>
          <w:color w:val="000000" w:themeColor="text1"/>
          <w:sz w:val="22"/>
          <w:szCs w:val="22"/>
          <w:lang w:eastAsia="es-CO"/>
        </w:rPr>
      </w:pPr>
      <w:r w:rsidRPr="00CD3187">
        <w:rPr>
          <w:rFonts w:ascii="Arial Narrow" w:hAnsi="Arial Narrow"/>
          <w:sz w:val="22"/>
          <w:szCs w:val="22"/>
        </w:rPr>
        <w:t>No aplica</w:t>
      </w:r>
      <w:r w:rsidR="0081557D">
        <w:rPr>
          <w:rFonts w:ascii="Arial Narrow" w:hAnsi="Arial Narrow"/>
          <w:sz w:val="22"/>
          <w:szCs w:val="22"/>
        </w:rPr>
        <w:t xml:space="preserve">.  El proyecto de Resolución </w:t>
      </w:r>
      <w:r w:rsidRPr="00CD3187">
        <w:rPr>
          <w:rFonts w:ascii="Arial Narrow" w:hAnsi="Arial Narrow"/>
          <w:sz w:val="22"/>
          <w:szCs w:val="22"/>
        </w:rPr>
        <w:t xml:space="preserve">es </w:t>
      </w:r>
      <w:r w:rsidR="0081557D">
        <w:rPr>
          <w:rFonts w:ascii="Arial Narrow" w:hAnsi="Arial Narrow"/>
          <w:sz w:val="22"/>
          <w:szCs w:val="22"/>
        </w:rPr>
        <w:t xml:space="preserve">el </w:t>
      </w:r>
      <w:r w:rsidRPr="00CD3187">
        <w:rPr>
          <w:rFonts w:ascii="Arial Narrow" w:hAnsi="Arial Narrow"/>
          <w:sz w:val="22"/>
          <w:szCs w:val="22"/>
        </w:rPr>
        <w:t>resultado de</w:t>
      </w:r>
      <w:r w:rsidR="0081557D">
        <w:rPr>
          <w:rFonts w:ascii="Arial Narrow" w:hAnsi="Arial Narrow"/>
          <w:sz w:val="22"/>
          <w:szCs w:val="22"/>
        </w:rPr>
        <w:t xml:space="preserve">l análisis de la normativa vigente 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expedida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por el Ministerio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de TIC y de la ANE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, contenida en el Cuadro Nacional de Atribución de Bandas de Frecuencias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lastRenderedPageBreak/>
        <w:t>relacionada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con la atribución y asignación del Espectro Radioeléctrico, </w:t>
      </w:r>
      <w:r w:rsidR="0081557D">
        <w:rPr>
          <w:rFonts w:ascii="Arial Narrow" w:hAnsi="Arial Narrow"/>
          <w:sz w:val="22"/>
          <w:szCs w:val="22"/>
        </w:rPr>
        <w:t xml:space="preserve">y de la 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neces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idad de 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efectuar una simplificación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de la misma</w:t>
      </w:r>
      <w:r w:rsidR="00D702EB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para que</w:t>
      </w:r>
      <w:r w:rsidR="003817FC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</w:t>
      </w:r>
      <w:r w:rsidR="00D05B70">
        <w:rPr>
          <w:rFonts w:ascii="Arial Narrow" w:hAnsi="Arial Narrow"/>
          <w:color w:val="000000" w:themeColor="text1"/>
          <w:sz w:val="22"/>
          <w:szCs w:val="22"/>
          <w:lang w:eastAsia="es-CO"/>
        </w:rPr>
        <w:t>entre otros</w:t>
      </w:r>
      <w:r w:rsidR="003817FC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D05B70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se facilite la consulta por parte de los ciudadanos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.</w:t>
      </w:r>
    </w:p>
    <w:p w14:paraId="1CDAB22D" w14:textId="231C5D60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0CF221F9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400DF4B8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72721793" w14:textId="58B5C817" w:rsidR="00584CD6" w:rsidRPr="00CD3187" w:rsidRDefault="00452CF7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La norma </w:t>
      </w:r>
      <w:r w:rsidR="0081557D">
        <w:rPr>
          <w:rFonts w:ascii="Arial Narrow" w:hAnsi="Arial Narrow" w:cs="Arial"/>
          <w:sz w:val="22"/>
          <w:szCs w:val="22"/>
        </w:rPr>
        <w:t>no genera impacto económico para el MINTIC ni para la ANE.</w:t>
      </w:r>
      <w:r>
        <w:rPr>
          <w:rFonts w:ascii="Arial Narrow" w:hAnsi="Arial Narrow" w:cs="Arial"/>
          <w:sz w:val="22"/>
          <w:szCs w:val="22"/>
        </w:rPr>
        <w:t xml:space="preserve"> </w:t>
      </w:r>
    </w:p>
    <w:p w14:paraId="1DFF4F5A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693E75D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D3187">
        <w:rPr>
          <w:rFonts w:ascii="Arial Narrow" w:hAnsi="Arial Narrow" w:cs="Arial"/>
          <w:b/>
          <w:bCs/>
          <w:sz w:val="22"/>
          <w:szCs w:val="22"/>
        </w:rPr>
        <w:t>5.</w:t>
      </w:r>
      <w:r w:rsidRPr="00CD3187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531FD96A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07E4904D" w14:textId="77777777" w:rsidR="00584CD6" w:rsidRPr="00CD3187" w:rsidRDefault="00CD3187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sz w:val="22"/>
          <w:szCs w:val="22"/>
        </w:rPr>
      </w:pPr>
      <w:r w:rsidRPr="00CD3187">
        <w:rPr>
          <w:rFonts w:ascii="Arial Narrow" w:hAnsi="Arial Narrow" w:cs="Arial"/>
          <w:bCs/>
          <w:sz w:val="22"/>
          <w:szCs w:val="22"/>
        </w:rPr>
        <w:t>No aplica, no requiere disponibilidad presupuestal.</w:t>
      </w:r>
    </w:p>
    <w:p w14:paraId="668096D0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6E269648" w14:textId="77777777" w:rsidR="00584CD6" w:rsidRPr="00CD3187" w:rsidRDefault="00584CD6" w:rsidP="00584CD6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D3187">
        <w:rPr>
          <w:rFonts w:ascii="Arial Narrow" w:hAnsi="Arial Narrow" w:cs="Arial"/>
          <w:b/>
          <w:bCs/>
          <w:sz w:val="22"/>
          <w:szCs w:val="22"/>
        </w:rPr>
        <w:t>6.</w:t>
      </w:r>
      <w:r w:rsidRPr="00CD3187">
        <w:rPr>
          <w:rFonts w:ascii="Arial Narrow" w:hAnsi="Arial Narrow" w:cs="Arial"/>
          <w:b/>
          <w:bCs/>
          <w:sz w:val="22"/>
          <w:szCs w:val="22"/>
        </w:rPr>
        <w:tab/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CD3187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59603780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5B3E0057" w14:textId="2FDAE9E3" w:rsidR="00584CD6" w:rsidRPr="00CD3187" w:rsidRDefault="00A2347A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La norma que expedir no</w:t>
      </w:r>
      <w:r w:rsidR="00584CD6" w:rsidRPr="00CD3187">
        <w:rPr>
          <w:rFonts w:ascii="Arial Narrow" w:hAnsi="Arial Narrow" w:cs="Arial"/>
          <w:sz w:val="22"/>
          <w:szCs w:val="22"/>
        </w:rPr>
        <w:t xml:space="preserve"> genera impacto medioambiental o sobre el patrimonio cultural de la Nación.</w:t>
      </w:r>
    </w:p>
    <w:p w14:paraId="749FF773" w14:textId="77777777" w:rsidR="00584CD6" w:rsidRPr="00CD3187" w:rsidRDefault="00584CD6" w:rsidP="00584CD6">
      <w:pPr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37E4DB8F" w14:textId="77777777" w:rsidR="00584CD6" w:rsidRPr="00452CF7" w:rsidRDefault="00584CD6" w:rsidP="00584CD6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452CF7">
        <w:rPr>
          <w:rFonts w:ascii="Arial Narrow" w:hAnsi="Arial Narrow" w:cs="Arial"/>
          <w:b/>
          <w:sz w:val="22"/>
          <w:szCs w:val="22"/>
        </w:rPr>
        <w:t>7.</w:t>
      </w:r>
      <w:r w:rsidRPr="00452CF7">
        <w:rPr>
          <w:rFonts w:ascii="Arial Narrow" w:hAnsi="Arial Narrow" w:cs="Arial"/>
          <w:b/>
          <w:sz w:val="22"/>
          <w:szCs w:val="22"/>
        </w:rPr>
        <w:tab/>
        <w:t>Manifestación de Impacto Regulatorio</w:t>
      </w:r>
    </w:p>
    <w:p w14:paraId="61C7BC43" w14:textId="77777777" w:rsidR="00584CD6" w:rsidRPr="00CD3187" w:rsidRDefault="00584CD6" w:rsidP="00584CD6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  <w:highlight w:val="yellow"/>
        </w:rPr>
      </w:pPr>
    </w:p>
    <w:p w14:paraId="468E42D6" w14:textId="60950F54" w:rsidR="00C46816" w:rsidRPr="00CD3187" w:rsidRDefault="0081557D" w:rsidP="00CD318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 proyecto normativo no genera</w:t>
      </w:r>
      <w:r w:rsidR="00CD3187" w:rsidRPr="00CD3187">
        <w:rPr>
          <w:rFonts w:ascii="Arial Narrow" w:hAnsi="Arial Narrow" w:cs="Arial"/>
          <w:sz w:val="22"/>
          <w:szCs w:val="22"/>
        </w:rPr>
        <w:t xml:space="preserve"> un </w:t>
      </w:r>
      <w:r w:rsidR="00084D7B" w:rsidRPr="00CD3187">
        <w:rPr>
          <w:rFonts w:ascii="Arial Narrow" w:hAnsi="Arial Narrow" w:cs="Arial"/>
          <w:sz w:val="22"/>
          <w:szCs w:val="22"/>
        </w:rPr>
        <w:t>trámite</w:t>
      </w:r>
      <w:r w:rsidR="00CD3187" w:rsidRPr="00CD3187">
        <w:rPr>
          <w:rFonts w:ascii="Arial Narrow" w:hAnsi="Arial Narrow" w:cs="Arial"/>
          <w:sz w:val="22"/>
          <w:szCs w:val="22"/>
        </w:rPr>
        <w:t xml:space="preserve"> y por tanto no necesita manifestación de impacto regulatorio.</w:t>
      </w:r>
    </w:p>
    <w:p w14:paraId="5AA6E62E" w14:textId="77777777" w:rsidR="00946CAD" w:rsidRPr="00CD3187" w:rsidRDefault="00946CAD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FD955C4" w14:textId="77777777" w:rsidR="00CD3187" w:rsidRDefault="00CD3187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5FBC1EFC" w14:textId="77777777" w:rsidR="00452CF7" w:rsidRDefault="00452CF7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EFDA122" w14:textId="77777777" w:rsidR="00C40408" w:rsidRDefault="00C40408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731B6B4B" w14:textId="77777777" w:rsidR="00C40408" w:rsidRDefault="00C40408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230867D5" w14:textId="77777777" w:rsidR="003F76B3" w:rsidRDefault="003F76B3" w:rsidP="003F76B3">
      <w:pPr>
        <w:tabs>
          <w:tab w:val="left" w:pos="851"/>
        </w:tabs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JORGE GUILLERMO BARRERA MEDINA</w:t>
      </w:r>
    </w:p>
    <w:p w14:paraId="1484268E" w14:textId="77777777" w:rsidR="003F76B3" w:rsidRDefault="003F76B3" w:rsidP="003F76B3">
      <w:pPr>
        <w:tabs>
          <w:tab w:val="left" w:pos="851"/>
        </w:tabs>
        <w:rPr>
          <w:rFonts w:cs="Arial"/>
          <w:sz w:val="14"/>
          <w:szCs w:val="14"/>
        </w:rPr>
      </w:pPr>
      <w:r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Director </w:t>
      </w:r>
      <w:r w:rsidRPr="00C40408">
        <w:rPr>
          <w:rFonts w:ascii="Arial Narrow" w:hAnsi="Arial Narrow" w:cs="Arial"/>
          <w:bCs/>
          <w:color w:val="000000" w:themeColor="text1"/>
          <w:sz w:val="22"/>
          <w:szCs w:val="22"/>
        </w:rPr>
        <w:t>Industria de Comunicaciones</w:t>
      </w:r>
    </w:p>
    <w:p w14:paraId="2CC7D6B3" w14:textId="77777777" w:rsidR="003F76B3" w:rsidRPr="00CD3187" w:rsidRDefault="003F76B3" w:rsidP="003F76B3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098464F3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721828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1B99ADD2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71AE01E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RICARDO ARTURO ARIAS BELTRÁN </w:t>
      </w:r>
    </w:p>
    <w:p w14:paraId="3B8C69C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Jefe Oficina Asesora Jurídica</w:t>
      </w:r>
    </w:p>
    <w:p w14:paraId="5258A2CA" w14:textId="77777777" w:rsidR="00946CAD" w:rsidRDefault="00946CAD" w:rsidP="00946CAD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p w14:paraId="2D6A0596" w14:textId="3CDA787E" w:rsidR="00946CAD" w:rsidRDefault="00946CA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244D496D" w14:textId="02DD0735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746A21A4" w14:textId="74B5F553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0391625F" w14:textId="172C31E2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bookmarkStart w:id="1" w:name="_Hlk534187469"/>
      <w:r>
        <w:rPr>
          <w:rFonts w:ascii="Arial Narrow" w:hAnsi="Arial Narrow" w:cs="Arial"/>
          <w:sz w:val="16"/>
          <w:szCs w:val="16"/>
        </w:rPr>
        <w:t xml:space="preserve">Proyectó: </w:t>
      </w:r>
      <w:r w:rsidR="00614DFC">
        <w:rPr>
          <w:rFonts w:ascii="Arial Narrow" w:hAnsi="Arial Narrow" w:cs="Arial"/>
          <w:sz w:val="16"/>
          <w:szCs w:val="16"/>
        </w:rPr>
        <w:tab/>
      </w:r>
      <w:r>
        <w:rPr>
          <w:rFonts w:ascii="Arial Narrow" w:hAnsi="Arial Narrow" w:cs="Arial"/>
          <w:sz w:val="16"/>
          <w:szCs w:val="16"/>
        </w:rPr>
        <w:t>Gloria Pulgarín</w:t>
      </w:r>
      <w:r w:rsidR="00614DFC">
        <w:rPr>
          <w:rFonts w:ascii="Arial Narrow" w:hAnsi="Arial Narrow" w:cs="Arial"/>
          <w:sz w:val="16"/>
          <w:szCs w:val="16"/>
        </w:rPr>
        <w:t xml:space="preserve"> – Asesora </w:t>
      </w:r>
      <w:r w:rsidR="00614DFC" w:rsidRPr="00614DFC">
        <w:rPr>
          <w:rFonts w:ascii="Arial Narrow" w:hAnsi="Arial Narrow" w:cs="Arial"/>
          <w:sz w:val="16"/>
          <w:szCs w:val="16"/>
        </w:rPr>
        <w:t>Oficina Asesora Jurídica</w:t>
      </w:r>
    </w:p>
    <w:p w14:paraId="6B4FFBD2" w14:textId="6A7A8CC8" w:rsidR="00614DFC" w:rsidRPr="001E42C9" w:rsidRDefault="00614DFC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ab/>
      </w:r>
      <w:r w:rsidRPr="00614DFC">
        <w:rPr>
          <w:rFonts w:ascii="Arial Narrow" w:hAnsi="Arial Narrow" w:cs="Arial"/>
          <w:sz w:val="16"/>
          <w:szCs w:val="16"/>
        </w:rPr>
        <w:t>Javier Rodríguez Tiguaque - Asesor DICOM</w:t>
      </w:r>
      <w:bookmarkEnd w:id="1"/>
    </w:p>
    <w:sectPr w:rsidR="00614DFC" w:rsidRPr="001E42C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4852C" w14:textId="77777777" w:rsidR="006C0FFD" w:rsidRDefault="006C0FFD" w:rsidP="001C31D5">
      <w:r>
        <w:separator/>
      </w:r>
    </w:p>
  </w:endnote>
  <w:endnote w:type="continuationSeparator" w:id="0">
    <w:p w14:paraId="7C8A6AE5" w14:textId="77777777" w:rsidR="006C0FFD" w:rsidRDefault="006C0FFD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B29663B" w14:textId="77777777" w:rsidR="00CB061F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1E43AFB1" w14:textId="7E237869" w:rsidR="00CB061F" w:rsidRDefault="00CB061F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EB026F8" wp14:editId="56D3DF45">
                  <wp:extent cx="930303" cy="309399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SGS_actualizado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60" cy="3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16A4E">
              <w:rPr>
                <w:rFonts w:ascii="Arial Narrow" w:hAnsi="Arial Narrow"/>
                <w:bCs/>
                <w:noProof/>
                <w:sz w:val="16"/>
                <w:szCs w:val="16"/>
              </w:rPr>
              <w:t>1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16A4E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 w:rsidR="00266AB4">
              <w:rPr>
                <w:rFonts w:ascii="Arial Narrow" w:hAnsi="Arial Narrow"/>
                <w:bCs/>
                <w:sz w:val="16"/>
                <w:szCs w:val="16"/>
              </w:rPr>
              <w:t>GJU</w:t>
            </w:r>
            <w:r>
              <w:rPr>
                <w:rFonts w:ascii="Arial Narrow" w:hAnsi="Arial Narrow"/>
                <w:bCs/>
                <w:sz w:val="16"/>
                <w:szCs w:val="16"/>
              </w:rPr>
              <w:t>-TIC-FM-010</w:t>
            </w:r>
          </w:p>
          <w:p w14:paraId="25B7CD01" w14:textId="77777777" w:rsidR="00CB061F" w:rsidRPr="00374DDE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17405F94" w14:textId="77777777" w:rsidR="00CB061F" w:rsidRDefault="00CB06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E3A44" w14:textId="77777777" w:rsidR="006C0FFD" w:rsidRDefault="006C0FFD" w:rsidP="001C31D5">
      <w:r>
        <w:separator/>
      </w:r>
    </w:p>
  </w:footnote>
  <w:footnote w:type="continuationSeparator" w:id="0">
    <w:p w14:paraId="6DCC77DF" w14:textId="77777777" w:rsidR="006C0FFD" w:rsidRDefault="006C0FFD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259"/>
    </w:tblGrid>
    <w:tr w:rsidR="001F260D" w:rsidRPr="00384075" w14:paraId="224665BC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34B787D2" w14:textId="60B279A3" w:rsidR="001F260D" w:rsidRPr="00384075" w:rsidRDefault="001F260D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2183"/>
            <w:gridCol w:w="6264"/>
            <w:gridCol w:w="1586"/>
          </w:tblGrid>
          <w:tr w:rsidR="00282E9D" w14:paraId="08592D52" w14:textId="77777777" w:rsidTr="00374F93">
            <w:trPr>
              <w:trHeight w:val="1275"/>
            </w:trPr>
            <w:tc>
              <w:tcPr>
                <w:tcW w:w="2183" w:type="dxa"/>
                <w:vAlign w:val="center"/>
              </w:tcPr>
              <w:p w14:paraId="7FE2661E" w14:textId="7CCB006E" w:rsidR="00282E9D" w:rsidRDefault="00A2347A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anchor distT="0" distB="0" distL="114300" distR="114300" simplePos="0" relativeHeight="251659264" behindDoc="0" locked="0" layoutInCell="1" allowOverlap="1" wp14:anchorId="12DC824F" wp14:editId="1606FF25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171450</wp:posOffset>
                      </wp:positionV>
                      <wp:extent cx="1168400" cy="217805"/>
                      <wp:effectExtent l="0" t="0" r="0" b="0"/>
                      <wp:wrapSquare wrapText="bothSides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logomintic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0" cy="217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2B747D25" w14:textId="77777777" w:rsidR="00282E9D" w:rsidRPr="00B924CA" w:rsidRDefault="00664D82" w:rsidP="00282E9D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2EF1ABD1" w14:textId="77777777" w:rsidR="00282E9D" w:rsidRDefault="00282E9D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19C8F825" wp14:editId="4DE46980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02C65B3" w14:textId="77777777" w:rsidR="001F260D" w:rsidRPr="00384075" w:rsidRDefault="001F260D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01B9B1BF" w14:textId="77777777" w:rsidR="00BD6A64" w:rsidRPr="00874DE8" w:rsidRDefault="00BD6A64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600C9"/>
    <w:multiLevelType w:val="hybridMultilevel"/>
    <w:tmpl w:val="7516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8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DE"/>
    <w:multiLevelType w:val="hybridMultilevel"/>
    <w:tmpl w:val="65C46564"/>
    <w:lvl w:ilvl="0" w:tplc="040A0017">
      <w:start w:val="1"/>
      <w:numFmt w:val="lowerLetter"/>
      <w:lvlText w:val="%1)"/>
      <w:lvlJc w:val="left"/>
      <w:pPr>
        <w:ind w:left="1920" w:hanging="360"/>
      </w:pPr>
    </w:lvl>
    <w:lvl w:ilvl="1" w:tplc="040A0019" w:tentative="1">
      <w:start w:val="1"/>
      <w:numFmt w:val="lowerLetter"/>
      <w:lvlText w:val="%2."/>
      <w:lvlJc w:val="left"/>
      <w:pPr>
        <w:ind w:left="2640" w:hanging="360"/>
      </w:pPr>
    </w:lvl>
    <w:lvl w:ilvl="2" w:tplc="040A001B" w:tentative="1">
      <w:start w:val="1"/>
      <w:numFmt w:val="lowerRoman"/>
      <w:lvlText w:val="%3."/>
      <w:lvlJc w:val="right"/>
      <w:pPr>
        <w:ind w:left="3360" w:hanging="180"/>
      </w:pPr>
    </w:lvl>
    <w:lvl w:ilvl="3" w:tplc="040A000F" w:tentative="1">
      <w:start w:val="1"/>
      <w:numFmt w:val="decimal"/>
      <w:lvlText w:val="%4."/>
      <w:lvlJc w:val="left"/>
      <w:pPr>
        <w:ind w:left="4080" w:hanging="360"/>
      </w:pPr>
    </w:lvl>
    <w:lvl w:ilvl="4" w:tplc="040A0019" w:tentative="1">
      <w:start w:val="1"/>
      <w:numFmt w:val="lowerLetter"/>
      <w:lvlText w:val="%5."/>
      <w:lvlJc w:val="left"/>
      <w:pPr>
        <w:ind w:left="4800" w:hanging="360"/>
      </w:pPr>
    </w:lvl>
    <w:lvl w:ilvl="5" w:tplc="040A001B" w:tentative="1">
      <w:start w:val="1"/>
      <w:numFmt w:val="lowerRoman"/>
      <w:lvlText w:val="%6."/>
      <w:lvlJc w:val="right"/>
      <w:pPr>
        <w:ind w:left="5520" w:hanging="180"/>
      </w:pPr>
    </w:lvl>
    <w:lvl w:ilvl="6" w:tplc="040A000F" w:tentative="1">
      <w:start w:val="1"/>
      <w:numFmt w:val="decimal"/>
      <w:lvlText w:val="%7."/>
      <w:lvlJc w:val="left"/>
      <w:pPr>
        <w:ind w:left="6240" w:hanging="360"/>
      </w:pPr>
    </w:lvl>
    <w:lvl w:ilvl="7" w:tplc="040A0019" w:tentative="1">
      <w:start w:val="1"/>
      <w:numFmt w:val="lowerLetter"/>
      <w:lvlText w:val="%8."/>
      <w:lvlJc w:val="left"/>
      <w:pPr>
        <w:ind w:left="6960" w:hanging="360"/>
      </w:pPr>
    </w:lvl>
    <w:lvl w:ilvl="8" w:tplc="04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C3E25F3"/>
    <w:multiLevelType w:val="hybridMultilevel"/>
    <w:tmpl w:val="4C8C05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C46BC6"/>
    <w:multiLevelType w:val="hybridMultilevel"/>
    <w:tmpl w:val="8148435A"/>
    <w:lvl w:ilvl="0" w:tplc="7AD8490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F3EB6"/>
    <w:multiLevelType w:val="hybridMultilevel"/>
    <w:tmpl w:val="056E9CB4"/>
    <w:lvl w:ilvl="0" w:tplc="240A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CF49B1"/>
    <w:multiLevelType w:val="hybridMultilevel"/>
    <w:tmpl w:val="9CBED03A"/>
    <w:lvl w:ilvl="0" w:tplc="3384C09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256473C"/>
    <w:multiLevelType w:val="hybridMultilevel"/>
    <w:tmpl w:val="F57A1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11DB3"/>
    <w:multiLevelType w:val="multilevel"/>
    <w:tmpl w:val="0C0A001F"/>
    <w:numStyleLink w:val="Estilo1"/>
  </w:abstractNum>
  <w:abstractNum w:abstractNumId="27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8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28"/>
  </w:num>
  <w:num w:numId="5">
    <w:abstractNumId w:val="16"/>
  </w:num>
  <w:num w:numId="6">
    <w:abstractNumId w:val="6"/>
  </w:num>
  <w:num w:numId="7">
    <w:abstractNumId w:val="4"/>
  </w:num>
  <w:num w:numId="8">
    <w:abstractNumId w:val="8"/>
  </w:num>
  <w:num w:numId="9">
    <w:abstractNumId w:val="29"/>
  </w:num>
  <w:num w:numId="10">
    <w:abstractNumId w:val="30"/>
  </w:num>
  <w:num w:numId="11">
    <w:abstractNumId w:val="12"/>
  </w:num>
  <w:num w:numId="12">
    <w:abstractNumId w:val="10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7"/>
  </w:num>
  <w:num w:numId="16">
    <w:abstractNumId w:val="21"/>
  </w:num>
  <w:num w:numId="17">
    <w:abstractNumId w:val="3"/>
  </w:num>
  <w:num w:numId="18">
    <w:abstractNumId w:val="5"/>
  </w:num>
  <w:num w:numId="19">
    <w:abstractNumId w:val="32"/>
  </w:num>
  <w:num w:numId="20">
    <w:abstractNumId w:val="13"/>
  </w:num>
  <w:num w:numId="21">
    <w:abstractNumId w:val="31"/>
  </w:num>
  <w:num w:numId="22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7"/>
  </w:num>
  <w:num w:numId="24">
    <w:abstractNumId w:val="23"/>
  </w:num>
  <w:num w:numId="25">
    <w:abstractNumId w:val="27"/>
  </w:num>
  <w:num w:numId="26">
    <w:abstractNumId w:val="0"/>
  </w:num>
  <w:num w:numId="27">
    <w:abstractNumId w:val="20"/>
  </w:num>
  <w:num w:numId="28">
    <w:abstractNumId w:val="9"/>
  </w:num>
  <w:num w:numId="29">
    <w:abstractNumId w:val="19"/>
  </w:num>
  <w:num w:numId="30">
    <w:abstractNumId w:val="18"/>
  </w:num>
  <w:num w:numId="31">
    <w:abstractNumId w:val="24"/>
  </w:num>
  <w:num w:numId="32">
    <w:abstractNumId w:val="14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DB"/>
    <w:rsid w:val="000120CA"/>
    <w:rsid w:val="0001689A"/>
    <w:rsid w:val="00021C86"/>
    <w:rsid w:val="00024ED9"/>
    <w:rsid w:val="000273A7"/>
    <w:rsid w:val="0003154E"/>
    <w:rsid w:val="00032BAD"/>
    <w:rsid w:val="000401A2"/>
    <w:rsid w:val="000427CC"/>
    <w:rsid w:val="0004302A"/>
    <w:rsid w:val="00046747"/>
    <w:rsid w:val="00054427"/>
    <w:rsid w:val="00055950"/>
    <w:rsid w:val="000608B6"/>
    <w:rsid w:val="0006775E"/>
    <w:rsid w:val="00077BE8"/>
    <w:rsid w:val="00080C96"/>
    <w:rsid w:val="0008272E"/>
    <w:rsid w:val="00084D7B"/>
    <w:rsid w:val="000875DA"/>
    <w:rsid w:val="00092248"/>
    <w:rsid w:val="000A39C2"/>
    <w:rsid w:val="000A6206"/>
    <w:rsid w:val="000B6016"/>
    <w:rsid w:val="000B7E58"/>
    <w:rsid w:val="000C0C67"/>
    <w:rsid w:val="000C0EF5"/>
    <w:rsid w:val="000C1429"/>
    <w:rsid w:val="000C5D78"/>
    <w:rsid w:val="000D0767"/>
    <w:rsid w:val="000D0A08"/>
    <w:rsid w:val="000E1562"/>
    <w:rsid w:val="001004BB"/>
    <w:rsid w:val="001015D4"/>
    <w:rsid w:val="001117EE"/>
    <w:rsid w:val="00112272"/>
    <w:rsid w:val="00112DEF"/>
    <w:rsid w:val="00116683"/>
    <w:rsid w:val="00116D73"/>
    <w:rsid w:val="001248E7"/>
    <w:rsid w:val="00127B40"/>
    <w:rsid w:val="00132DB9"/>
    <w:rsid w:val="0013318A"/>
    <w:rsid w:val="00135AFA"/>
    <w:rsid w:val="00137878"/>
    <w:rsid w:val="00145A25"/>
    <w:rsid w:val="0014615D"/>
    <w:rsid w:val="00153619"/>
    <w:rsid w:val="001549E2"/>
    <w:rsid w:val="00156622"/>
    <w:rsid w:val="0015786D"/>
    <w:rsid w:val="00160256"/>
    <w:rsid w:val="0016385A"/>
    <w:rsid w:val="00163AF2"/>
    <w:rsid w:val="00166506"/>
    <w:rsid w:val="001735FB"/>
    <w:rsid w:val="00175AB9"/>
    <w:rsid w:val="001901F2"/>
    <w:rsid w:val="00194B79"/>
    <w:rsid w:val="001A0C32"/>
    <w:rsid w:val="001A20FC"/>
    <w:rsid w:val="001B18A5"/>
    <w:rsid w:val="001B5EBF"/>
    <w:rsid w:val="001C31D5"/>
    <w:rsid w:val="001D14B5"/>
    <w:rsid w:val="001D63D4"/>
    <w:rsid w:val="001D6A5B"/>
    <w:rsid w:val="001D7E05"/>
    <w:rsid w:val="001E42C9"/>
    <w:rsid w:val="001E65DF"/>
    <w:rsid w:val="001F1161"/>
    <w:rsid w:val="001F260D"/>
    <w:rsid w:val="001F62F8"/>
    <w:rsid w:val="001F6AE2"/>
    <w:rsid w:val="00204A22"/>
    <w:rsid w:val="002050FD"/>
    <w:rsid w:val="00205B64"/>
    <w:rsid w:val="0021268B"/>
    <w:rsid w:val="002137A2"/>
    <w:rsid w:val="00214BE5"/>
    <w:rsid w:val="0021700F"/>
    <w:rsid w:val="002213F4"/>
    <w:rsid w:val="00233523"/>
    <w:rsid w:val="00241307"/>
    <w:rsid w:val="002414CE"/>
    <w:rsid w:val="00245AEA"/>
    <w:rsid w:val="00245FD1"/>
    <w:rsid w:val="0024702F"/>
    <w:rsid w:val="00252479"/>
    <w:rsid w:val="00254FA4"/>
    <w:rsid w:val="0026691C"/>
    <w:rsid w:val="00266AB4"/>
    <w:rsid w:val="00272BD8"/>
    <w:rsid w:val="00272C4E"/>
    <w:rsid w:val="00277582"/>
    <w:rsid w:val="00282E9D"/>
    <w:rsid w:val="00286F9D"/>
    <w:rsid w:val="00291DB7"/>
    <w:rsid w:val="00292AC1"/>
    <w:rsid w:val="002A6A0A"/>
    <w:rsid w:val="002B0B0A"/>
    <w:rsid w:val="002B1B17"/>
    <w:rsid w:val="002B7BA9"/>
    <w:rsid w:val="002C574A"/>
    <w:rsid w:val="002D0A21"/>
    <w:rsid w:val="002D11F5"/>
    <w:rsid w:val="002D315B"/>
    <w:rsid w:val="002D434B"/>
    <w:rsid w:val="002D4F57"/>
    <w:rsid w:val="002E02E0"/>
    <w:rsid w:val="002E0E35"/>
    <w:rsid w:val="002E2C6B"/>
    <w:rsid w:val="002F0317"/>
    <w:rsid w:val="002F16F3"/>
    <w:rsid w:val="002F356D"/>
    <w:rsid w:val="002F3F00"/>
    <w:rsid w:val="002F445E"/>
    <w:rsid w:val="002F4CA2"/>
    <w:rsid w:val="003002ED"/>
    <w:rsid w:val="003011F0"/>
    <w:rsid w:val="0031247B"/>
    <w:rsid w:val="00312ED5"/>
    <w:rsid w:val="003130CD"/>
    <w:rsid w:val="0033101C"/>
    <w:rsid w:val="00332B5B"/>
    <w:rsid w:val="00333DE7"/>
    <w:rsid w:val="0033635F"/>
    <w:rsid w:val="00336A51"/>
    <w:rsid w:val="0034181D"/>
    <w:rsid w:val="003428A6"/>
    <w:rsid w:val="00350A0A"/>
    <w:rsid w:val="00350EDB"/>
    <w:rsid w:val="003519F7"/>
    <w:rsid w:val="00351B59"/>
    <w:rsid w:val="00354B2A"/>
    <w:rsid w:val="00355222"/>
    <w:rsid w:val="00355D96"/>
    <w:rsid w:val="00357E04"/>
    <w:rsid w:val="003673D7"/>
    <w:rsid w:val="0037212B"/>
    <w:rsid w:val="00377C20"/>
    <w:rsid w:val="003817FC"/>
    <w:rsid w:val="00383A23"/>
    <w:rsid w:val="00384419"/>
    <w:rsid w:val="00384E98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45A4"/>
    <w:rsid w:val="003D50ED"/>
    <w:rsid w:val="003E79D4"/>
    <w:rsid w:val="003F264E"/>
    <w:rsid w:val="003F2E76"/>
    <w:rsid w:val="003F76B3"/>
    <w:rsid w:val="00401BA5"/>
    <w:rsid w:val="00405AB0"/>
    <w:rsid w:val="004125D5"/>
    <w:rsid w:val="004156EA"/>
    <w:rsid w:val="00415AE7"/>
    <w:rsid w:val="004168B7"/>
    <w:rsid w:val="004207CA"/>
    <w:rsid w:val="00422BC6"/>
    <w:rsid w:val="00427037"/>
    <w:rsid w:val="00427F4B"/>
    <w:rsid w:val="00430770"/>
    <w:rsid w:val="00431C52"/>
    <w:rsid w:val="00431F5C"/>
    <w:rsid w:val="004352FB"/>
    <w:rsid w:val="00440ADD"/>
    <w:rsid w:val="00452299"/>
    <w:rsid w:val="00452CF7"/>
    <w:rsid w:val="0045740E"/>
    <w:rsid w:val="00461A98"/>
    <w:rsid w:val="004653AA"/>
    <w:rsid w:val="00466896"/>
    <w:rsid w:val="0047246C"/>
    <w:rsid w:val="0047247E"/>
    <w:rsid w:val="004821B1"/>
    <w:rsid w:val="00484BE0"/>
    <w:rsid w:val="0048716A"/>
    <w:rsid w:val="0048734C"/>
    <w:rsid w:val="00491171"/>
    <w:rsid w:val="004958F3"/>
    <w:rsid w:val="004B6640"/>
    <w:rsid w:val="004B7188"/>
    <w:rsid w:val="004C6AD7"/>
    <w:rsid w:val="004C6F8E"/>
    <w:rsid w:val="004D058F"/>
    <w:rsid w:val="004D7239"/>
    <w:rsid w:val="004F00EB"/>
    <w:rsid w:val="004F02E8"/>
    <w:rsid w:val="004F37DF"/>
    <w:rsid w:val="004F682A"/>
    <w:rsid w:val="004F6933"/>
    <w:rsid w:val="0050295C"/>
    <w:rsid w:val="005071A1"/>
    <w:rsid w:val="0051216F"/>
    <w:rsid w:val="00513E59"/>
    <w:rsid w:val="00520FAB"/>
    <w:rsid w:val="00522088"/>
    <w:rsid w:val="00523CCD"/>
    <w:rsid w:val="00530D64"/>
    <w:rsid w:val="00535C61"/>
    <w:rsid w:val="00541183"/>
    <w:rsid w:val="00543916"/>
    <w:rsid w:val="005451D9"/>
    <w:rsid w:val="00551441"/>
    <w:rsid w:val="00554CD6"/>
    <w:rsid w:val="00555CE5"/>
    <w:rsid w:val="00557059"/>
    <w:rsid w:val="00566B9B"/>
    <w:rsid w:val="00576987"/>
    <w:rsid w:val="00584CD6"/>
    <w:rsid w:val="00586A38"/>
    <w:rsid w:val="00586AEE"/>
    <w:rsid w:val="005907E1"/>
    <w:rsid w:val="005A0564"/>
    <w:rsid w:val="005A5AA2"/>
    <w:rsid w:val="005A7198"/>
    <w:rsid w:val="005B40B4"/>
    <w:rsid w:val="005B4E24"/>
    <w:rsid w:val="005B58E8"/>
    <w:rsid w:val="005C3D27"/>
    <w:rsid w:val="005D3812"/>
    <w:rsid w:val="005D5E92"/>
    <w:rsid w:val="005D73E9"/>
    <w:rsid w:val="005D7583"/>
    <w:rsid w:val="005E7E92"/>
    <w:rsid w:val="005F4585"/>
    <w:rsid w:val="005F664A"/>
    <w:rsid w:val="00603DAC"/>
    <w:rsid w:val="0060574A"/>
    <w:rsid w:val="00606AFC"/>
    <w:rsid w:val="00614DFC"/>
    <w:rsid w:val="00617035"/>
    <w:rsid w:val="006175D6"/>
    <w:rsid w:val="0062039D"/>
    <w:rsid w:val="00622458"/>
    <w:rsid w:val="00623B59"/>
    <w:rsid w:val="006242F0"/>
    <w:rsid w:val="0062725F"/>
    <w:rsid w:val="00630470"/>
    <w:rsid w:val="00636977"/>
    <w:rsid w:val="00642F9D"/>
    <w:rsid w:val="00644E72"/>
    <w:rsid w:val="006469F4"/>
    <w:rsid w:val="00651F29"/>
    <w:rsid w:val="00655062"/>
    <w:rsid w:val="00655832"/>
    <w:rsid w:val="00656573"/>
    <w:rsid w:val="006624C8"/>
    <w:rsid w:val="00663146"/>
    <w:rsid w:val="00664D82"/>
    <w:rsid w:val="00670708"/>
    <w:rsid w:val="0067306E"/>
    <w:rsid w:val="00675784"/>
    <w:rsid w:val="00683228"/>
    <w:rsid w:val="006837FA"/>
    <w:rsid w:val="00690391"/>
    <w:rsid w:val="0069489B"/>
    <w:rsid w:val="006973F4"/>
    <w:rsid w:val="00697AA7"/>
    <w:rsid w:val="006A2956"/>
    <w:rsid w:val="006A5ACB"/>
    <w:rsid w:val="006A7EFA"/>
    <w:rsid w:val="006B2DE7"/>
    <w:rsid w:val="006B4EE7"/>
    <w:rsid w:val="006B74B3"/>
    <w:rsid w:val="006C0EF2"/>
    <w:rsid w:val="006C0FFD"/>
    <w:rsid w:val="006D0894"/>
    <w:rsid w:val="006D134A"/>
    <w:rsid w:val="006D159D"/>
    <w:rsid w:val="006D1D8D"/>
    <w:rsid w:val="006E590F"/>
    <w:rsid w:val="00705A02"/>
    <w:rsid w:val="00723936"/>
    <w:rsid w:val="00726CF3"/>
    <w:rsid w:val="007318F3"/>
    <w:rsid w:val="0074092B"/>
    <w:rsid w:val="00741CAA"/>
    <w:rsid w:val="00744882"/>
    <w:rsid w:val="0074671A"/>
    <w:rsid w:val="0074690B"/>
    <w:rsid w:val="00747206"/>
    <w:rsid w:val="00762043"/>
    <w:rsid w:val="00762E92"/>
    <w:rsid w:val="007650C4"/>
    <w:rsid w:val="00780350"/>
    <w:rsid w:val="007828D9"/>
    <w:rsid w:val="007833BA"/>
    <w:rsid w:val="007844D4"/>
    <w:rsid w:val="00794273"/>
    <w:rsid w:val="00794520"/>
    <w:rsid w:val="007A30D7"/>
    <w:rsid w:val="007A3D6F"/>
    <w:rsid w:val="007A550B"/>
    <w:rsid w:val="007A6819"/>
    <w:rsid w:val="007B07D3"/>
    <w:rsid w:val="007B44E6"/>
    <w:rsid w:val="007B5737"/>
    <w:rsid w:val="007B6B07"/>
    <w:rsid w:val="007B7304"/>
    <w:rsid w:val="007C42A5"/>
    <w:rsid w:val="007D3C2F"/>
    <w:rsid w:val="007D50F2"/>
    <w:rsid w:val="007E5F98"/>
    <w:rsid w:val="007E6370"/>
    <w:rsid w:val="007F535C"/>
    <w:rsid w:val="008014A7"/>
    <w:rsid w:val="008053BB"/>
    <w:rsid w:val="008064B1"/>
    <w:rsid w:val="00813742"/>
    <w:rsid w:val="0081557D"/>
    <w:rsid w:val="00816419"/>
    <w:rsid w:val="00821CFA"/>
    <w:rsid w:val="008221E4"/>
    <w:rsid w:val="00833FCC"/>
    <w:rsid w:val="00841BBA"/>
    <w:rsid w:val="00846F21"/>
    <w:rsid w:val="0085318E"/>
    <w:rsid w:val="00857B6D"/>
    <w:rsid w:val="008633D2"/>
    <w:rsid w:val="0086570C"/>
    <w:rsid w:val="008678F9"/>
    <w:rsid w:val="00874071"/>
    <w:rsid w:val="00874DE8"/>
    <w:rsid w:val="008833CB"/>
    <w:rsid w:val="00887188"/>
    <w:rsid w:val="00890CC3"/>
    <w:rsid w:val="008938CD"/>
    <w:rsid w:val="008A2F81"/>
    <w:rsid w:val="008A4F42"/>
    <w:rsid w:val="008A640D"/>
    <w:rsid w:val="008B351D"/>
    <w:rsid w:val="008B47C7"/>
    <w:rsid w:val="008C63C3"/>
    <w:rsid w:val="008C7913"/>
    <w:rsid w:val="008D332C"/>
    <w:rsid w:val="008D5401"/>
    <w:rsid w:val="008E4343"/>
    <w:rsid w:val="008E4404"/>
    <w:rsid w:val="008E463A"/>
    <w:rsid w:val="008E53D8"/>
    <w:rsid w:val="008E63C7"/>
    <w:rsid w:val="008F44B3"/>
    <w:rsid w:val="008F47EC"/>
    <w:rsid w:val="008F75B6"/>
    <w:rsid w:val="00904580"/>
    <w:rsid w:val="009072D1"/>
    <w:rsid w:val="00907FE8"/>
    <w:rsid w:val="00912F39"/>
    <w:rsid w:val="00916E2B"/>
    <w:rsid w:val="00925707"/>
    <w:rsid w:val="0092721C"/>
    <w:rsid w:val="00927920"/>
    <w:rsid w:val="009320D2"/>
    <w:rsid w:val="009321FF"/>
    <w:rsid w:val="00935D5B"/>
    <w:rsid w:val="00940CB0"/>
    <w:rsid w:val="00942F6C"/>
    <w:rsid w:val="009454D8"/>
    <w:rsid w:val="00946CAD"/>
    <w:rsid w:val="00963170"/>
    <w:rsid w:val="00963F7A"/>
    <w:rsid w:val="0096517E"/>
    <w:rsid w:val="00975B49"/>
    <w:rsid w:val="00975F46"/>
    <w:rsid w:val="009768D3"/>
    <w:rsid w:val="00980FF9"/>
    <w:rsid w:val="00984C2D"/>
    <w:rsid w:val="009850CE"/>
    <w:rsid w:val="009853C4"/>
    <w:rsid w:val="009868AB"/>
    <w:rsid w:val="009965B8"/>
    <w:rsid w:val="00997024"/>
    <w:rsid w:val="009A27F7"/>
    <w:rsid w:val="009A4300"/>
    <w:rsid w:val="009A501B"/>
    <w:rsid w:val="009A7A29"/>
    <w:rsid w:val="009B1537"/>
    <w:rsid w:val="009B2738"/>
    <w:rsid w:val="009B3501"/>
    <w:rsid w:val="009B3539"/>
    <w:rsid w:val="009B4162"/>
    <w:rsid w:val="009C0D0B"/>
    <w:rsid w:val="009C121F"/>
    <w:rsid w:val="009C521C"/>
    <w:rsid w:val="009D1616"/>
    <w:rsid w:val="009D7CC2"/>
    <w:rsid w:val="009E4F5E"/>
    <w:rsid w:val="009F1799"/>
    <w:rsid w:val="009F3BCA"/>
    <w:rsid w:val="009F47D9"/>
    <w:rsid w:val="009F51E5"/>
    <w:rsid w:val="00A0412A"/>
    <w:rsid w:val="00A101E4"/>
    <w:rsid w:val="00A16CAA"/>
    <w:rsid w:val="00A231F9"/>
    <w:rsid w:val="00A2347A"/>
    <w:rsid w:val="00A32DCD"/>
    <w:rsid w:val="00A3369E"/>
    <w:rsid w:val="00A37F21"/>
    <w:rsid w:val="00A54D45"/>
    <w:rsid w:val="00A56858"/>
    <w:rsid w:val="00A60FF8"/>
    <w:rsid w:val="00A61292"/>
    <w:rsid w:val="00A70B13"/>
    <w:rsid w:val="00A720A4"/>
    <w:rsid w:val="00A819EC"/>
    <w:rsid w:val="00A90069"/>
    <w:rsid w:val="00A90D93"/>
    <w:rsid w:val="00A967FD"/>
    <w:rsid w:val="00AB032F"/>
    <w:rsid w:val="00AB1F9F"/>
    <w:rsid w:val="00AB6CC2"/>
    <w:rsid w:val="00AB7A93"/>
    <w:rsid w:val="00AD4282"/>
    <w:rsid w:val="00AE0B9D"/>
    <w:rsid w:val="00AE3C74"/>
    <w:rsid w:val="00AF0356"/>
    <w:rsid w:val="00AF254C"/>
    <w:rsid w:val="00AF3EB6"/>
    <w:rsid w:val="00B01E85"/>
    <w:rsid w:val="00B04D6A"/>
    <w:rsid w:val="00B11AC7"/>
    <w:rsid w:val="00B11DBD"/>
    <w:rsid w:val="00B16DC4"/>
    <w:rsid w:val="00B1763D"/>
    <w:rsid w:val="00B17B94"/>
    <w:rsid w:val="00B245CF"/>
    <w:rsid w:val="00B24F3F"/>
    <w:rsid w:val="00B26B5A"/>
    <w:rsid w:val="00B2721C"/>
    <w:rsid w:val="00B34B70"/>
    <w:rsid w:val="00B443C1"/>
    <w:rsid w:val="00B51CD1"/>
    <w:rsid w:val="00B5450E"/>
    <w:rsid w:val="00B545E6"/>
    <w:rsid w:val="00B55046"/>
    <w:rsid w:val="00B57786"/>
    <w:rsid w:val="00B67209"/>
    <w:rsid w:val="00B67E36"/>
    <w:rsid w:val="00B70E32"/>
    <w:rsid w:val="00B77C20"/>
    <w:rsid w:val="00B8230D"/>
    <w:rsid w:val="00B84D08"/>
    <w:rsid w:val="00B913AA"/>
    <w:rsid w:val="00B932E5"/>
    <w:rsid w:val="00B93A80"/>
    <w:rsid w:val="00B94214"/>
    <w:rsid w:val="00B949D4"/>
    <w:rsid w:val="00BA5A9E"/>
    <w:rsid w:val="00BA66AC"/>
    <w:rsid w:val="00BA7D5D"/>
    <w:rsid w:val="00BB0356"/>
    <w:rsid w:val="00BB0787"/>
    <w:rsid w:val="00BB383E"/>
    <w:rsid w:val="00BB4F34"/>
    <w:rsid w:val="00BB5C0C"/>
    <w:rsid w:val="00BC725D"/>
    <w:rsid w:val="00BD0233"/>
    <w:rsid w:val="00BD3D67"/>
    <w:rsid w:val="00BD6A64"/>
    <w:rsid w:val="00BE3B65"/>
    <w:rsid w:val="00BF4F29"/>
    <w:rsid w:val="00BF59C1"/>
    <w:rsid w:val="00BF6057"/>
    <w:rsid w:val="00C0000E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27E93"/>
    <w:rsid w:val="00C318B9"/>
    <w:rsid w:val="00C334F8"/>
    <w:rsid w:val="00C4025B"/>
    <w:rsid w:val="00C40408"/>
    <w:rsid w:val="00C450E3"/>
    <w:rsid w:val="00C46816"/>
    <w:rsid w:val="00C52CE6"/>
    <w:rsid w:val="00C55A95"/>
    <w:rsid w:val="00C62A4B"/>
    <w:rsid w:val="00C645AB"/>
    <w:rsid w:val="00C649DD"/>
    <w:rsid w:val="00C729A9"/>
    <w:rsid w:val="00C75BB1"/>
    <w:rsid w:val="00C75DE1"/>
    <w:rsid w:val="00C77EB2"/>
    <w:rsid w:val="00C911A3"/>
    <w:rsid w:val="00C93E56"/>
    <w:rsid w:val="00C968B3"/>
    <w:rsid w:val="00CA57AF"/>
    <w:rsid w:val="00CA5E3A"/>
    <w:rsid w:val="00CB061F"/>
    <w:rsid w:val="00CB7256"/>
    <w:rsid w:val="00CD2E3D"/>
    <w:rsid w:val="00CD3187"/>
    <w:rsid w:val="00CD663A"/>
    <w:rsid w:val="00CD772D"/>
    <w:rsid w:val="00CE33B5"/>
    <w:rsid w:val="00CF0E14"/>
    <w:rsid w:val="00CF1CF3"/>
    <w:rsid w:val="00CF1D1E"/>
    <w:rsid w:val="00CF4000"/>
    <w:rsid w:val="00CF470D"/>
    <w:rsid w:val="00CF5F3F"/>
    <w:rsid w:val="00CF73F0"/>
    <w:rsid w:val="00CF7CFB"/>
    <w:rsid w:val="00D05B70"/>
    <w:rsid w:val="00D05FD8"/>
    <w:rsid w:val="00D126AA"/>
    <w:rsid w:val="00D303F7"/>
    <w:rsid w:val="00D35FBC"/>
    <w:rsid w:val="00D50118"/>
    <w:rsid w:val="00D50BF3"/>
    <w:rsid w:val="00D558BB"/>
    <w:rsid w:val="00D56409"/>
    <w:rsid w:val="00D66F58"/>
    <w:rsid w:val="00D702EB"/>
    <w:rsid w:val="00D70557"/>
    <w:rsid w:val="00D72684"/>
    <w:rsid w:val="00D73110"/>
    <w:rsid w:val="00D738CA"/>
    <w:rsid w:val="00D76A5B"/>
    <w:rsid w:val="00D77190"/>
    <w:rsid w:val="00D90DFC"/>
    <w:rsid w:val="00D96C20"/>
    <w:rsid w:val="00D97C2E"/>
    <w:rsid w:val="00DA1955"/>
    <w:rsid w:val="00DA715A"/>
    <w:rsid w:val="00DB075A"/>
    <w:rsid w:val="00DB4753"/>
    <w:rsid w:val="00DB6670"/>
    <w:rsid w:val="00DB6763"/>
    <w:rsid w:val="00DC1908"/>
    <w:rsid w:val="00DD370B"/>
    <w:rsid w:val="00DD7D74"/>
    <w:rsid w:val="00DE0D32"/>
    <w:rsid w:val="00DE1443"/>
    <w:rsid w:val="00DE43C7"/>
    <w:rsid w:val="00DF3786"/>
    <w:rsid w:val="00DF71DB"/>
    <w:rsid w:val="00DF7381"/>
    <w:rsid w:val="00E04916"/>
    <w:rsid w:val="00E12427"/>
    <w:rsid w:val="00E20879"/>
    <w:rsid w:val="00E21E32"/>
    <w:rsid w:val="00E22E09"/>
    <w:rsid w:val="00E2419B"/>
    <w:rsid w:val="00E26A08"/>
    <w:rsid w:val="00E30D7F"/>
    <w:rsid w:val="00E41D10"/>
    <w:rsid w:val="00E44BD0"/>
    <w:rsid w:val="00E45C6A"/>
    <w:rsid w:val="00E5688A"/>
    <w:rsid w:val="00E6090B"/>
    <w:rsid w:val="00E6543A"/>
    <w:rsid w:val="00E67B63"/>
    <w:rsid w:val="00E8220A"/>
    <w:rsid w:val="00E87813"/>
    <w:rsid w:val="00E973F3"/>
    <w:rsid w:val="00EA32DE"/>
    <w:rsid w:val="00EA3D50"/>
    <w:rsid w:val="00EA6778"/>
    <w:rsid w:val="00EB2796"/>
    <w:rsid w:val="00EB443E"/>
    <w:rsid w:val="00EB526F"/>
    <w:rsid w:val="00EB6858"/>
    <w:rsid w:val="00EC15FA"/>
    <w:rsid w:val="00EC6EE7"/>
    <w:rsid w:val="00EC7B84"/>
    <w:rsid w:val="00ED6B6A"/>
    <w:rsid w:val="00EE0A2E"/>
    <w:rsid w:val="00EE1352"/>
    <w:rsid w:val="00EE355E"/>
    <w:rsid w:val="00EE4EDC"/>
    <w:rsid w:val="00EE6A9A"/>
    <w:rsid w:val="00EF0699"/>
    <w:rsid w:val="00EF0842"/>
    <w:rsid w:val="00EF41F9"/>
    <w:rsid w:val="00EF4DEF"/>
    <w:rsid w:val="00F023E3"/>
    <w:rsid w:val="00F07FAC"/>
    <w:rsid w:val="00F12154"/>
    <w:rsid w:val="00F156B0"/>
    <w:rsid w:val="00F16A4E"/>
    <w:rsid w:val="00F20557"/>
    <w:rsid w:val="00F3466D"/>
    <w:rsid w:val="00F34B11"/>
    <w:rsid w:val="00F41800"/>
    <w:rsid w:val="00F51632"/>
    <w:rsid w:val="00F516DB"/>
    <w:rsid w:val="00F55C14"/>
    <w:rsid w:val="00F57DA2"/>
    <w:rsid w:val="00F64435"/>
    <w:rsid w:val="00F81894"/>
    <w:rsid w:val="00F82506"/>
    <w:rsid w:val="00F95E1F"/>
    <w:rsid w:val="00FA2846"/>
    <w:rsid w:val="00FA4A5A"/>
    <w:rsid w:val="00FA5940"/>
    <w:rsid w:val="00FB5C9E"/>
    <w:rsid w:val="00FC14F9"/>
    <w:rsid w:val="00FC4ECF"/>
    <w:rsid w:val="00FC67C4"/>
    <w:rsid w:val="00FD3C6C"/>
    <w:rsid w:val="00FE478F"/>
    <w:rsid w:val="00FE74BB"/>
    <w:rsid w:val="00FF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D589E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uiPriority w:val="99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55A95"/>
    <w:rPr>
      <w:rFonts w:ascii="Times New Roman" w:hAnsi="Times New Roman"/>
      <w:sz w:val="24"/>
      <w:szCs w:val="24"/>
    </w:rPr>
  </w:style>
  <w:style w:type="paragraph" w:customStyle="1" w:styleId="s4">
    <w:name w:val="s4"/>
    <w:basedOn w:val="Normal"/>
    <w:rsid w:val="007B7304"/>
    <w:pPr>
      <w:spacing w:before="100" w:beforeAutospacing="1" w:after="100" w:afterAutospacing="1"/>
    </w:pPr>
  </w:style>
  <w:style w:type="character" w:customStyle="1" w:styleId="s8">
    <w:name w:val="s8"/>
    <w:rsid w:val="007B7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9D395-16C5-4D9B-BD2A-54E078C7D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Janeth Cortes Hernandez</dc:creator>
  <cp:lastModifiedBy>Luis Leonardo Mongui Rojas</cp:lastModifiedBy>
  <cp:revision>2</cp:revision>
  <cp:lastPrinted>2018-01-17T16:53:00Z</cp:lastPrinted>
  <dcterms:created xsi:type="dcterms:W3CDTF">2019-01-21T15:37:00Z</dcterms:created>
  <dcterms:modified xsi:type="dcterms:W3CDTF">2019-01-21T15:37:00Z</dcterms:modified>
</cp:coreProperties>
</file>